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81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1"/>
      </w:tblGrid>
      <w:tr w:rsidR="00432531" w14:paraId="3DCBA805" w14:textId="77777777" w:rsidTr="00EF249F">
        <w:trPr>
          <w:trHeight w:val="566"/>
        </w:trPr>
        <w:tc>
          <w:tcPr>
            <w:tcW w:w="0" w:type="auto"/>
          </w:tcPr>
          <w:p w14:paraId="3C485402" w14:textId="5BEEFC6C" w:rsidR="00432531" w:rsidRDefault="00432531" w:rsidP="00A15123">
            <w:pPr>
              <w:ind w:left="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7E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Wniosek o </w:t>
            </w:r>
            <w:r w:rsidR="004B1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wydanie </w:t>
            </w:r>
            <w:r w:rsidR="00EF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opinii naukowej na temat </w:t>
            </w:r>
            <w:r w:rsidR="00EF249F" w:rsidRPr="00EF249F">
              <w:rPr>
                <w:rFonts w:ascii="Times New Roman" w:hAnsi="Times New Roman" w:cs="Times New Roman"/>
                <w:b/>
                <w:sz w:val="24"/>
                <w:szCs w:val="24"/>
              </w:rPr>
              <w:t>jakości i bezpieczeństwa substancji leczniczej stanowiącej integralną część wyrobu</w:t>
            </w:r>
            <w:r w:rsidR="00EF249F" w:rsidRPr="00EF249F">
              <w:rPr>
                <w:rStyle w:val="Odwoanieprzypisukocowego"/>
                <w:rFonts w:ascii="Times New Roman" w:hAnsi="Times New Roman" w:cs="Times New Roman"/>
                <w:b/>
                <w:sz w:val="24"/>
                <w:szCs w:val="24"/>
                <w:vertAlign w:val="baseline"/>
              </w:rPr>
              <w:t xml:space="preserve"> </w:t>
            </w:r>
            <w:r w:rsidR="00A15123">
              <w:rPr>
                <w:rStyle w:val="Odwoanieprzypisukocowego"/>
                <w:rFonts w:ascii="Times New Roman" w:hAnsi="Times New Roman" w:cs="Times New Roman"/>
                <w:b/>
                <w:sz w:val="24"/>
                <w:szCs w:val="24"/>
              </w:rPr>
              <w:endnoteReference w:id="1"/>
            </w:r>
            <w:r w:rsidR="007B2F7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32531" w14:paraId="297F7571" w14:textId="77777777" w:rsidTr="00EF249F">
        <w:trPr>
          <w:trHeight w:val="204"/>
        </w:trPr>
        <w:tc>
          <w:tcPr>
            <w:tcW w:w="0" w:type="auto"/>
            <w:shd w:val="clear" w:color="auto" w:fill="AEAAAA" w:themeFill="background2" w:themeFillShade="BF"/>
            <w:vAlign w:val="center"/>
          </w:tcPr>
          <w:p w14:paraId="48F992BF" w14:textId="6DD337D1" w:rsidR="00432531" w:rsidRDefault="00432531" w:rsidP="00032389">
            <w:pPr>
              <w:ind w:lef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7EAA">
              <w:rPr>
                <w:rFonts w:ascii="Times New Roman" w:hAnsi="Times New Roman" w:cs="Times New Roman"/>
                <w:b/>
                <w:sz w:val="24"/>
                <w:szCs w:val="24"/>
              </w:rPr>
              <w:t>FORMULARZ</w:t>
            </w:r>
          </w:p>
        </w:tc>
      </w:tr>
      <w:tr w:rsidR="000D29D2" w14:paraId="0EA64D0F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98"/>
        </w:trPr>
        <w:tc>
          <w:tcPr>
            <w:tcW w:w="9281" w:type="dxa"/>
            <w:tcBorders>
              <w:left w:val="single" w:sz="4" w:space="0" w:color="auto"/>
              <w:right w:val="single" w:sz="4" w:space="0" w:color="auto"/>
            </w:tcBorders>
          </w:tcPr>
          <w:p w14:paraId="421DDCA4" w14:textId="5AA4206A" w:rsidR="000D29D2" w:rsidRPr="000D29D2" w:rsidRDefault="000D29D2" w:rsidP="000D29D2">
            <w:pPr>
              <w:tabs>
                <w:tab w:val="left" w:pos="7320"/>
              </w:tabs>
              <w:rPr>
                <w:rFonts w:ascii="Times New Roman" w:hAnsi="Times New Roman" w:cs="Times New Roman"/>
                <w:b/>
              </w:rPr>
            </w:pPr>
            <w:r w:rsidRPr="00C223E4">
              <w:rPr>
                <w:rFonts w:ascii="Times New Roman" w:hAnsi="Times New Roman" w:cs="Times New Roman"/>
                <w:b/>
              </w:rPr>
              <w:t>Data i miejsce sporządzenia wniosku</w:t>
            </w:r>
            <w:r w:rsidRPr="004F3A3E">
              <w:rPr>
                <w:rFonts w:ascii="Times New Roman" w:hAnsi="Times New Roman" w:cs="Times New Roman"/>
              </w:rPr>
              <w:t xml:space="preserve"> </w:t>
            </w:r>
            <w:r w:rsidRPr="0095084C">
              <w:rPr>
                <w:rFonts w:ascii="Times New Roman" w:hAnsi="Times New Roman" w:cs="Times New Roman"/>
              </w:rPr>
              <w:t>/</w:t>
            </w:r>
            <w:r w:rsidRPr="004F3A3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70E3E">
              <w:rPr>
                <w:rFonts w:ascii="Times New Roman" w:hAnsi="Times New Roman" w:cs="Times New Roman"/>
              </w:rPr>
              <w:t>Date</w:t>
            </w:r>
            <w:proofErr w:type="spellEnd"/>
            <w:r w:rsidRPr="00270E3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and place </w:t>
            </w:r>
            <w:r w:rsidRPr="00270E3E">
              <w:rPr>
                <w:rFonts w:ascii="Times New Roman" w:hAnsi="Times New Roman" w:cs="Times New Roman"/>
              </w:rPr>
              <w:t xml:space="preserve">of </w:t>
            </w:r>
            <w:proofErr w:type="spellStart"/>
            <w:r w:rsidRPr="00270E3E">
              <w:rPr>
                <w:rFonts w:ascii="Times New Roman" w:hAnsi="Times New Roman" w:cs="Times New Roman"/>
              </w:rPr>
              <w:t>request</w:t>
            </w:r>
            <w:proofErr w:type="spellEnd"/>
            <w:r w:rsidRPr="0095084C">
              <w:rPr>
                <w:rFonts w:ascii="Times New Roman" w:hAnsi="Times New Roman" w:cs="Times New Roman"/>
              </w:rPr>
              <w:t>:</w:t>
            </w:r>
          </w:p>
        </w:tc>
      </w:tr>
      <w:tr w:rsidR="00F66883" w14:paraId="26EFDA36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ED83180" w14:textId="0A69F03F" w:rsidR="00F66883" w:rsidRDefault="000D29D2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292473">
              <w:rPr>
                <w:rFonts w:ascii="Times New Roman" w:hAnsi="Times New Roman" w:cs="Times New Roman"/>
                <w:b/>
              </w:rPr>
              <w:t>Szczegóły wniosku</w:t>
            </w:r>
            <w:r>
              <w:rPr>
                <w:rFonts w:ascii="Times New Roman" w:hAnsi="Times New Roman" w:cs="Times New Roman"/>
              </w:rPr>
              <w:t xml:space="preserve"> / </w:t>
            </w:r>
            <w:r w:rsidRPr="00270E3E">
              <w:rPr>
                <w:rFonts w:ascii="Times New Roman" w:hAnsi="Times New Roman" w:cs="Times New Roman"/>
              </w:rPr>
              <w:t xml:space="preserve">Application </w:t>
            </w:r>
            <w:proofErr w:type="spellStart"/>
            <w:r w:rsidRPr="00270E3E">
              <w:rPr>
                <w:rFonts w:ascii="Times New Roman" w:hAnsi="Times New Roman" w:cs="Times New Roman"/>
              </w:rPr>
              <w:t>details</w:t>
            </w:r>
            <w:proofErr w:type="spellEnd"/>
          </w:p>
        </w:tc>
      </w:tr>
      <w:tr w:rsidR="00BC375B" w14:paraId="576E2C13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3DF" w14:textId="5E17038F" w:rsidR="000D29D2" w:rsidRPr="004F3A3E" w:rsidRDefault="00BC375B" w:rsidP="004F3A3E">
            <w:pPr>
              <w:pStyle w:val="Akapitzlist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Nazwa</w:t>
            </w:r>
            <w:r w:rsidR="000D29D2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/rodzaj wyrobu medycznego</w:t>
            </w:r>
            <w:r w:rsidR="000D29D2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="000D29D2" w:rsidRPr="00C6185E">
              <w:rPr>
                <w:rFonts w:ascii="Times New Roman" w:hAnsi="Times New Roman" w:cs="Times New Roman"/>
                <w:sz w:val="20"/>
                <w:szCs w:val="16"/>
              </w:rPr>
              <w:t>Name</w:t>
            </w:r>
            <w:proofErr w:type="spellEnd"/>
            <w:r w:rsidR="000D29D2" w:rsidRPr="00C6185E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proofErr w:type="spellStart"/>
            <w:r w:rsidR="000D29D2" w:rsidRPr="00C6185E">
              <w:rPr>
                <w:rFonts w:ascii="Times New Roman" w:hAnsi="Times New Roman" w:cs="Times New Roman"/>
                <w:sz w:val="20"/>
                <w:szCs w:val="16"/>
              </w:rPr>
              <w:t>type</w:t>
            </w:r>
            <w:proofErr w:type="spellEnd"/>
            <w:r w:rsidR="000D29D2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</w:t>
            </w:r>
            <w:proofErr w:type="spellStart"/>
            <w:r w:rsidR="000D29D2" w:rsidRPr="00C6185E">
              <w:rPr>
                <w:rFonts w:ascii="Times New Roman" w:hAnsi="Times New Roman" w:cs="Times New Roman"/>
                <w:sz w:val="20"/>
                <w:szCs w:val="16"/>
              </w:rPr>
              <w:t>medical</w:t>
            </w:r>
            <w:proofErr w:type="spellEnd"/>
            <w:r w:rsidR="000D29D2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0D29D2" w:rsidRPr="00C6185E">
              <w:rPr>
                <w:rFonts w:ascii="Times New Roman" w:hAnsi="Times New Roman" w:cs="Times New Roman"/>
                <w:sz w:val="20"/>
                <w:szCs w:val="16"/>
              </w:rPr>
              <w:t>device</w:t>
            </w:r>
            <w:proofErr w:type="spellEnd"/>
          </w:p>
        </w:tc>
      </w:tr>
      <w:tr w:rsidR="00BC375B" w:rsidRPr="007B2F7B" w14:paraId="04295778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190D" w14:textId="1E680855" w:rsidR="00BC3B9D" w:rsidRPr="00C6185E" w:rsidRDefault="000D29D2" w:rsidP="000D29D2">
            <w:pPr>
              <w:pStyle w:val="Akapitzlist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Należy podać inne nazwy handlowe tego wyrobu </w:t>
            </w:r>
            <w:r w:rsidR="008435B0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(</w:t>
            </w: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je</w:t>
            </w:r>
            <w:r w:rsidR="008435B0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ś</w:t>
            </w: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li dotyczy</w:t>
            </w:r>
            <w:r w:rsidR="008435B0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)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If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different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(trade)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names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are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proposed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,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these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should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be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listed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below</w:t>
            </w:r>
            <w:proofErr w:type="spellEnd"/>
          </w:p>
          <w:p w14:paraId="4A3BC3BD" w14:textId="77777777" w:rsidR="000D29D2" w:rsidRPr="00C6185E" w:rsidRDefault="00205392" w:rsidP="0020539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państwo członkowskie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Member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State</w:t>
            </w:r>
            <w:proofErr w:type="spellEnd"/>
          </w:p>
          <w:p w14:paraId="1A19A3DC" w14:textId="4E9AE60A" w:rsidR="00205392" w:rsidRPr="00C6185E" w:rsidRDefault="00205392" w:rsidP="00205392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</w:pP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nazwa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wyrobu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/ name of medical device</w:t>
            </w:r>
          </w:p>
          <w:p w14:paraId="162E2AB6" w14:textId="52721946" w:rsidR="00205392" w:rsidRPr="00C6185E" w:rsidRDefault="00205392" w:rsidP="00EF249F">
            <w:pPr>
              <w:pStyle w:val="Akapitzlist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nr seryjny (jeśli dotyczy)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serial numer (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if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available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</w:tr>
      <w:tr w:rsidR="00EF249F" w14:paraId="6A4A845C" w14:textId="77777777" w:rsidTr="00CB58C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0F65" w14:textId="079E84D9" w:rsidR="00EF249F" w:rsidRPr="00C6185E" w:rsidRDefault="00EF249F" w:rsidP="00CB58C3">
            <w:pPr>
              <w:pStyle w:val="Akapitzlist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Krótki opis wyrobu i wyjaśnienie jego zasadniczego przewidzianego działania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Short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description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of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device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and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its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intended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purpose</w:t>
            </w:r>
            <w:proofErr w:type="spellEnd"/>
          </w:p>
        </w:tc>
      </w:tr>
      <w:tr w:rsidR="00EF249F" w14:paraId="1CF16978" w14:textId="77777777" w:rsidTr="00CB58C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49A" w14:textId="095E479E" w:rsidR="00EF249F" w:rsidRPr="00C6185E" w:rsidRDefault="00EF249F" w:rsidP="00C6185E">
            <w:pPr>
              <w:pStyle w:val="Akapitzlist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Pomocnicza substancja lecznicza (substancje lecznicze)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</w:t>
            </w:r>
            <w:r w:rsidRPr="004F3A3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Ancillary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medicinal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substance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(s)</w:t>
            </w:r>
          </w:p>
        </w:tc>
      </w:tr>
      <w:tr w:rsidR="00BC375B" w14:paraId="0464938D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F9EB" w14:textId="2D5D0719" w:rsidR="00205392" w:rsidRPr="00C6185E" w:rsidRDefault="00205392" w:rsidP="00205392">
            <w:pPr>
              <w:pStyle w:val="Akapitzlist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Moc/stężenie substancji w wyrobie medycznym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</w:t>
            </w:r>
            <w:r w:rsidRPr="004F3A3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Strength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/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amount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in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medical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device</w:t>
            </w:r>
            <w:proofErr w:type="spellEnd"/>
          </w:p>
        </w:tc>
      </w:tr>
      <w:tr w:rsidR="00EF249F" w:rsidRPr="00C6185E" w14:paraId="749D17B5" w14:textId="77777777" w:rsidTr="004F3A3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69C68" w14:textId="2401944B" w:rsidR="00EF249F" w:rsidRPr="00C6185E" w:rsidRDefault="00EF249F" w:rsidP="00C6185E">
            <w:pPr>
              <w:pStyle w:val="Akapitzlist"/>
              <w:numPr>
                <w:ilvl w:val="0"/>
                <w:numId w:val="3"/>
              </w:numPr>
              <w:ind w:left="408" w:hanging="357"/>
              <w:contextualSpacing w:val="0"/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Skład jakościowy i ilościowy w zakresie substancji leczniczej oraz substancji wypełniającej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4F3A3E">
              <w:rPr>
                <w:rFonts w:ascii="Times New Roman" w:hAnsi="Times New Roman" w:cs="Times New Roman"/>
                <w:b/>
                <w:sz w:val="20"/>
                <w:szCs w:val="16"/>
              </w:rPr>
              <w:t>(jeżeli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4F3A3E">
              <w:rPr>
                <w:rFonts w:ascii="Times New Roman" w:hAnsi="Times New Roman" w:cs="Times New Roman"/>
                <w:b/>
                <w:sz w:val="20"/>
                <w:szCs w:val="16"/>
              </w:rPr>
              <w:t>dotyczy).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Należy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wymienić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osobno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substancje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lecznicze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i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wypełniające</w:t>
            </w:r>
            <w:proofErr w:type="spellEnd"/>
            <w:r w:rsidRPr="004F3A3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/ Qualitative and Quantitative composition in terms of the ancillary medicinal substance(s) and the excipient(s) (if available). The active substance and excipients should be listed separately.</w:t>
            </w:r>
          </w:p>
          <w:p w14:paraId="1348EE52" w14:textId="657C6DF4" w:rsidR="00EF249F" w:rsidRPr="00C6185E" w:rsidRDefault="00EF249F" w:rsidP="00C6185E">
            <w:pPr>
              <w:pStyle w:val="Akapitzlist"/>
              <w:ind w:left="408"/>
              <w:contextualSpacing w:val="0"/>
              <w:rPr>
                <w:rFonts w:ascii="Times New Roman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Każdy wyrób zawiera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each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device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contains</w:t>
            </w:r>
            <w:proofErr w:type="spellEnd"/>
            <w:r w:rsidR="004F3A3E"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  <w:tbl>
            <w:tblPr>
              <w:tblW w:w="8505" w:type="dxa"/>
              <w:tblInd w:w="261" w:type="dxa"/>
              <w:tblBorders>
                <w:top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96"/>
              <w:gridCol w:w="4109"/>
            </w:tblGrid>
            <w:tr w:rsidR="00EF249F" w:rsidRPr="00C6185E" w14:paraId="75AA6F56" w14:textId="77777777" w:rsidTr="00EF249F">
              <w:trPr>
                <w:trHeight w:val="567"/>
              </w:trPr>
              <w:tc>
                <w:tcPr>
                  <w:tcW w:w="43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7FE381" w14:textId="5B7A09ED" w:rsidR="00EF249F" w:rsidRPr="00C6185E" w:rsidRDefault="00EF249F" w:rsidP="00C6185E">
                  <w:pPr>
                    <w:numPr>
                      <w:ilvl w:val="0"/>
                      <w:numId w:val="12"/>
                    </w:numPr>
                    <w:ind w:left="0" w:hanging="425"/>
                    <w:rPr>
                      <w:rFonts w:ascii="Times New Roman" w:hAnsi="Times New Roman" w:cs="Times New Roman"/>
                      <w:b/>
                      <w:sz w:val="20"/>
                      <w:szCs w:val="16"/>
                      <w:lang w:val="en-GB"/>
                    </w:rPr>
                  </w:pPr>
                  <w:proofErr w:type="spellStart"/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  <w:lang w:val="en-GB"/>
                    </w:rPr>
                    <w:t>Nazwa</w:t>
                  </w:r>
                  <w:proofErr w:type="spellEnd"/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  <w:lang w:val="en-GB"/>
                    </w:rPr>
                    <w:t>substancji</w:t>
                  </w:r>
                  <w:proofErr w:type="spellEnd"/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  <w:lang w:val="en-GB"/>
                    </w:rPr>
                    <w:t xml:space="preserve"> </w:t>
                  </w:r>
                  <w:proofErr w:type="spellStart"/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  <w:lang w:val="en-GB"/>
                    </w:rPr>
                    <w:t>leczniczej</w:t>
                  </w:r>
                  <w:proofErr w:type="spellEnd"/>
                  <w:r w:rsidRPr="004F3A3E">
                    <w:rPr>
                      <w:rFonts w:ascii="Times New Roman" w:hAnsi="Times New Roman" w:cs="Times New Roman"/>
                      <w:sz w:val="20"/>
                      <w:szCs w:val="16"/>
                      <w:lang w:val="en-GB"/>
                    </w:rPr>
                    <w:t xml:space="preserve"> </w:t>
                  </w:r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  <w:lang w:val="en-GB"/>
                    </w:rPr>
                    <w:t>/ Name of ancillary medicinal substance</w:t>
                  </w:r>
                </w:p>
                <w:p w14:paraId="63295B90" w14:textId="6B217514" w:rsidR="00EF249F" w:rsidRPr="00C6185E" w:rsidRDefault="00EF249F" w:rsidP="00C6185E">
                  <w:pPr>
                    <w:numPr>
                      <w:ilvl w:val="0"/>
                      <w:numId w:val="12"/>
                    </w:numPr>
                    <w:ind w:left="0" w:hanging="425"/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</w:pPr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  <w:t>Ilość</w:t>
                  </w:r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/ </w:t>
                  </w:r>
                  <w:proofErr w:type="spellStart"/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>Quantity</w:t>
                  </w:r>
                  <w:proofErr w:type="spellEnd"/>
                </w:p>
                <w:p w14:paraId="5BBE10C5" w14:textId="30C49E75" w:rsidR="00EF249F" w:rsidRPr="00C6185E" w:rsidRDefault="00EF249F" w:rsidP="00C6185E">
                  <w:pPr>
                    <w:numPr>
                      <w:ilvl w:val="0"/>
                      <w:numId w:val="12"/>
                    </w:numPr>
                    <w:ind w:left="0" w:hanging="425"/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</w:pPr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  <w:t>Jednostka</w:t>
                  </w:r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/ Unit</w:t>
                  </w:r>
                </w:p>
                <w:p w14:paraId="0F32289C" w14:textId="5745078D" w:rsidR="00EF249F" w:rsidRPr="00C6185E" w:rsidRDefault="00EF249F" w:rsidP="00C6185E">
                  <w:pPr>
                    <w:numPr>
                      <w:ilvl w:val="0"/>
                      <w:numId w:val="12"/>
                    </w:numPr>
                    <w:ind w:left="0" w:hanging="425"/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</w:pPr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  <w:t>Odniesienie/Monografia</w:t>
                  </w:r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/ Reference/</w:t>
                  </w:r>
                  <w:proofErr w:type="spellStart"/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>Monograph</w:t>
                  </w:r>
                  <w:proofErr w:type="spellEnd"/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standard</w:t>
                  </w:r>
                </w:p>
              </w:tc>
              <w:tc>
                <w:tcPr>
                  <w:tcW w:w="41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00A49E" w14:textId="42746BD5" w:rsidR="00EF249F" w:rsidRPr="00C6185E" w:rsidRDefault="00EF249F" w:rsidP="00C6185E">
                  <w:pPr>
                    <w:numPr>
                      <w:ilvl w:val="0"/>
                      <w:numId w:val="14"/>
                    </w:numPr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</w:pPr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  <w:t>Nazwa substancji wypełniającej</w:t>
                  </w:r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/ </w:t>
                  </w:r>
                  <w:proofErr w:type="spellStart"/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>Name</w:t>
                  </w:r>
                  <w:proofErr w:type="spellEnd"/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of </w:t>
                  </w:r>
                  <w:proofErr w:type="spellStart"/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>excipient</w:t>
                  </w:r>
                  <w:proofErr w:type="spellEnd"/>
                </w:p>
                <w:p w14:paraId="1C064961" w14:textId="4F735E0C" w:rsidR="00EF249F" w:rsidRPr="00C6185E" w:rsidRDefault="00EF249F" w:rsidP="00C6185E">
                  <w:pPr>
                    <w:numPr>
                      <w:ilvl w:val="0"/>
                      <w:numId w:val="14"/>
                    </w:numPr>
                    <w:ind w:left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  <w:t>Ilość</w:t>
                  </w:r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/ </w:t>
                  </w:r>
                  <w:proofErr w:type="spellStart"/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>Quantity</w:t>
                  </w:r>
                  <w:proofErr w:type="spellEnd"/>
                </w:p>
                <w:p w14:paraId="1A566054" w14:textId="3ABD5228" w:rsidR="00EF249F" w:rsidRPr="00C6185E" w:rsidRDefault="00EF249F" w:rsidP="00C6185E">
                  <w:pPr>
                    <w:numPr>
                      <w:ilvl w:val="0"/>
                      <w:numId w:val="14"/>
                    </w:numPr>
                    <w:ind w:left="0"/>
                    <w:rPr>
                      <w:rFonts w:ascii="Times New Roman" w:hAnsi="Times New Roman" w:cs="Times New Roman"/>
                      <w:sz w:val="20"/>
                      <w:szCs w:val="16"/>
                    </w:rPr>
                  </w:pPr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  <w:t>Jednostka</w:t>
                  </w:r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/ Unit</w:t>
                  </w:r>
                </w:p>
                <w:p w14:paraId="488D7410" w14:textId="3738A5C0" w:rsidR="00EF249F" w:rsidRPr="00C6185E" w:rsidRDefault="00EF249F" w:rsidP="00C6185E">
                  <w:pPr>
                    <w:numPr>
                      <w:ilvl w:val="0"/>
                      <w:numId w:val="14"/>
                    </w:numPr>
                    <w:ind w:left="0"/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</w:pPr>
                  <w:r w:rsidRPr="00C6185E">
                    <w:rPr>
                      <w:rFonts w:ascii="Times New Roman" w:hAnsi="Times New Roman" w:cs="Times New Roman"/>
                      <w:b/>
                      <w:sz w:val="20"/>
                      <w:szCs w:val="16"/>
                    </w:rPr>
                    <w:t>Odniesienie/Monografia</w:t>
                  </w:r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/ Reference/</w:t>
                  </w:r>
                  <w:proofErr w:type="spellStart"/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>Monograph</w:t>
                  </w:r>
                  <w:proofErr w:type="spellEnd"/>
                  <w:r w:rsidRPr="00C6185E">
                    <w:rPr>
                      <w:rFonts w:ascii="Times New Roman" w:hAnsi="Times New Roman" w:cs="Times New Roman"/>
                      <w:sz w:val="20"/>
                      <w:szCs w:val="16"/>
                    </w:rPr>
                    <w:t xml:space="preserve"> standard</w:t>
                  </w:r>
                </w:p>
              </w:tc>
            </w:tr>
          </w:tbl>
          <w:p w14:paraId="11DD5F48" w14:textId="1099915F" w:rsidR="00EF249F" w:rsidRPr="00C6185E" w:rsidRDefault="00EF249F" w:rsidP="00EF249F">
            <w:pPr>
              <w:pStyle w:val="Akapitzlist"/>
              <w:ind w:left="411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</w:tr>
      <w:tr w:rsidR="00DE1A57" w:rsidRPr="00C6185E" w14:paraId="4EDDEEBE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F31B" w14:textId="77777777" w:rsidR="00DE1A57" w:rsidRPr="00C6185E" w:rsidRDefault="00DE1A57" w:rsidP="00DE1A57">
            <w:pPr>
              <w:pStyle w:val="Akapitzlist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Wykaz materiałów pochodzenia zwierzęcego lub ludzkiego wchodzących w skład lub użytych w procesie wytwarzania produktu leczniczego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List of materials of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animal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and/or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human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origin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contained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or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used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in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manufacturing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process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medicinal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product</w:t>
            </w:r>
            <w:proofErr w:type="spellEnd"/>
          </w:p>
          <w:p w14:paraId="4D169380" w14:textId="05F3753F" w:rsidR="00DE1A57" w:rsidRPr="00C6185E" w:rsidRDefault="002F125A" w:rsidP="00DE1A57">
            <w:pPr>
              <w:ind w:left="51"/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1623450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A57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DE1A57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Certyfikat zgodności z Farmakopeą Europejską w zakresie TSE, zgodnie z rezolucją AP/CSP (99)4 Rady Europy ze zm</w:t>
            </w:r>
            <w:r w:rsidR="00DE1A57" w:rsidRPr="004F3A3E">
              <w:rPr>
                <w:rFonts w:ascii="Times New Roman" w:hAnsi="Times New Roman" w:cs="Times New Roman"/>
                <w:b/>
                <w:sz w:val="20"/>
                <w:szCs w:val="16"/>
              </w:rPr>
              <w:t>.</w:t>
            </w:r>
            <w:r w:rsidR="00DE1A57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="00DE1A57" w:rsidRPr="00C6185E">
              <w:rPr>
                <w:rFonts w:ascii="Times New Roman" w:hAnsi="Times New Roman" w:cs="Times New Roman"/>
                <w:sz w:val="20"/>
                <w:szCs w:val="16"/>
              </w:rPr>
              <w:t>Ph</w:t>
            </w:r>
            <w:proofErr w:type="spellEnd"/>
            <w:r w:rsidR="00DE1A57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. </w:t>
            </w:r>
            <w:proofErr w:type="spellStart"/>
            <w:r w:rsidR="00DE1A57" w:rsidRPr="00C6185E">
              <w:rPr>
                <w:rFonts w:ascii="Times New Roman" w:hAnsi="Times New Roman" w:cs="Times New Roman"/>
                <w:sz w:val="20"/>
                <w:szCs w:val="16"/>
              </w:rPr>
              <w:t>Eur</w:t>
            </w:r>
            <w:proofErr w:type="spellEnd"/>
            <w:r w:rsidR="00DE1A57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. </w:t>
            </w:r>
            <w:r w:rsidR="00DE1A57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Certificate of Suitability is available according to Resolution AP/CSP (99)4 of the Council of Europe for TSE</w:t>
            </w:r>
          </w:p>
          <w:p w14:paraId="1BF987DD" w14:textId="39C167F4" w:rsidR="00DE1A57" w:rsidRPr="00C6185E" w:rsidRDefault="002F125A" w:rsidP="00EF249F">
            <w:pPr>
              <w:ind w:left="51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567650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5B0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DE1A57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Nie ma zastosowania</w:t>
            </w:r>
            <w:r w:rsidR="00DE1A57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DE1A57" w:rsidRPr="004F3A3E">
              <w:rPr>
                <w:rFonts w:ascii="Times New Roman" w:hAnsi="Times New Roman" w:cs="Times New Roman"/>
                <w:sz w:val="20"/>
                <w:szCs w:val="16"/>
              </w:rPr>
              <w:t xml:space="preserve">/ </w:t>
            </w:r>
            <w:r w:rsidR="00DE1A57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Not </w:t>
            </w:r>
            <w:proofErr w:type="spellStart"/>
            <w:r w:rsidR="00DE1A57" w:rsidRPr="00C6185E">
              <w:rPr>
                <w:rFonts w:ascii="Times New Roman" w:hAnsi="Times New Roman" w:cs="Times New Roman"/>
                <w:sz w:val="20"/>
                <w:szCs w:val="16"/>
              </w:rPr>
              <w:t>applicable</w:t>
            </w:r>
            <w:proofErr w:type="spellEnd"/>
          </w:p>
        </w:tc>
      </w:tr>
      <w:tr w:rsidR="00DE1A57" w:rsidRPr="00C6185E" w14:paraId="0022DE82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CE72" w14:textId="1F2099A8" w:rsidR="007028C8" w:rsidRPr="00C6185E" w:rsidRDefault="00DE1A57" w:rsidP="007028C8">
            <w:pPr>
              <w:pStyle w:val="Akapitzlist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Zasadnicze działanie substancji leczniczej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 (-</w:t>
            </w:r>
            <w:proofErr w:type="spellStart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ych</w:t>
            </w:r>
            <w:proofErr w:type="spellEnd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)</w:t>
            </w: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 w </w:t>
            </w:r>
            <w:r w:rsidRPr="004F3A3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wyrobie </w:t>
            </w:r>
            <w:r w:rsidR="00EF249F" w:rsidRPr="004F3A3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(jeżeli kilka opisać każdą oddzielnie)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Intended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Purpose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of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ancillary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medicinal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substance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(s)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in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medical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device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(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if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several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,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describe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each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one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separately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)</w:t>
            </w:r>
          </w:p>
        </w:tc>
      </w:tr>
      <w:tr w:rsidR="007028C8" w:rsidRPr="00C6185E" w14:paraId="251AB1B9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0FF4" w14:textId="363A9FC8" w:rsidR="007028C8" w:rsidRPr="00C6185E" w:rsidRDefault="007028C8" w:rsidP="007028C8">
            <w:pPr>
              <w:pStyle w:val="Akapitzlist"/>
              <w:numPr>
                <w:ilvl w:val="0"/>
                <w:numId w:val="3"/>
              </w:numPr>
              <w:ind w:left="411"/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</w:pP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Krótki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opis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procesu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włączania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substancji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leczniczej</w:t>
            </w:r>
            <w:proofErr w:type="spellEnd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(-</w:t>
            </w:r>
            <w:proofErr w:type="spellStart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ych</w:t>
            </w:r>
            <w:proofErr w:type="spellEnd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)</w:t>
            </w: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 xml:space="preserve"> do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wyrobu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wraz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 xml:space="preserve"> z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podaniem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etapów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US" w:bidi="en-US"/>
              </w:rPr>
              <w:t>krytycznych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US" w:bidi="en-US"/>
              </w:rPr>
              <w:t xml:space="preserve"> / Brief description of the method of manufacturing of the medical device related to introduction of the ancillary medicinal 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val="en-US" w:bidi="en-US"/>
              </w:rPr>
              <w:t>substance(s)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val="en-US" w:bidi="en-US"/>
              </w:rPr>
              <w:t xml:space="preserve"> into the device</w:t>
            </w:r>
          </w:p>
        </w:tc>
      </w:tr>
      <w:tr w:rsidR="00BC375B" w14:paraId="06CA6259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5FB5A77" w14:textId="3A53D667" w:rsidR="00B54AB7" w:rsidRDefault="007028C8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 w:rsidRPr="00292473">
              <w:rPr>
                <w:rFonts w:ascii="Times New Roman" w:hAnsi="Times New Roman" w:cs="Times New Roman"/>
                <w:b/>
              </w:rPr>
              <w:t>Jednostka notyfikowana</w:t>
            </w:r>
            <w:r w:rsidRPr="00225007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28C8">
              <w:rPr>
                <w:rFonts w:ascii="Times New Roman" w:hAnsi="Times New Roman" w:cs="Times New Roman"/>
                <w:lang w:bidi="en-US"/>
              </w:rPr>
              <w:t>Notified body</w:t>
            </w:r>
          </w:p>
        </w:tc>
      </w:tr>
      <w:tr w:rsidR="00EF249F" w:rsidRPr="00C6185E" w14:paraId="648A19AA" w14:textId="77777777" w:rsidTr="00F15BF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50EAD2" w14:textId="052E6200" w:rsidR="00EF249F" w:rsidRPr="00C6185E" w:rsidRDefault="00EF249F" w:rsidP="00EF249F">
            <w:pPr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  <w:t>Nazwa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  <w:t xml:space="preserve"> (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  <w:t>Nr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  <w:t>)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val="en-GB" w:bidi="en-US"/>
              </w:rPr>
              <w:t xml:space="preserve"> /</w:t>
            </w:r>
            <w:r w:rsidRPr="002F53EF">
              <w:rPr>
                <w:rFonts w:ascii="Times New Roman" w:hAnsi="Times New Roman" w:cs="Times New Roman"/>
                <w:sz w:val="20"/>
                <w:szCs w:val="16"/>
                <w:lang w:val="en-GB" w:bidi="en-US"/>
              </w:rPr>
              <w:t xml:space="preserve"> 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val="en-GB" w:bidi="en-US"/>
              </w:rPr>
              <w:t>Name (No)</w:t>
            </w:r>
          </w:p>
          <w:p w14:paraId="74CC1DEF" w14:textId="12C0179F" w:rsidR="00EF249F" w:rsidRPr="00C6185E" w:rsidRDefault="00EF249F" w:rsidP="00EF249F">
            <w:pPr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proofErr w:type="spellStart"/>
            <w:r w:rsidRPr="004F3A3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Adres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/ Address:</w:t>
            </w:r>
          </w:p>
          <w:p w14:paraId="15A07425" w14:textId="640059CB" w:rsidR="00EF249F" w:rsidRPr="00C6185E" w:rsidRDefault="00EF249F" w:rsidP="00EF249F">
            <w:pPr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r w:rsidRPr="004F3A3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E-mail:</w:t>
            </w:r>
          </w:p>
          <w:p w14:paraId="6EB722F7" w14:textId="77777777" w:rsidR="00EF249F" w:rsidRPr="00C6185E" w:rsidRDefault="00EF249F" w:rsidP="00EF249F">
            <w:pPr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proofErr w:type="spellStart"/>
            <w:r w:rsidRPr="004F3A3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Nr</w:t>
            </w:r>
            <w:proofErr w:type="spellEnd"/>
            <w:r w:rsidRPr="004F3A3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Pr="004F3A3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telefonu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/ Telephone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numer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:</w:t>
            </w:r>
          </w:p>
          <w:p w14:paraId="25DE8467" w14:textId="4D2DA9E2" w:rsidR="00EF249F" w:rsidRPr="00C6185E" w:rsidRDefault="00EF249F" w:rsidP="00C6185E">
            <w:pPr>
              <w:rPr>
                <w:rFonts w:ascii="Times New Roman" w:hAnsi="Times New Roman" w:cs="Times New Roman"/>
                <w:sz w:val="20"/>
                <w:szCs w:val="16"/>
                <w:lang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Osoba upoważniona do występowania w imieniu jednostki notyfikowanej w związku z procedowaniem wniosku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Person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authorised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for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communication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on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behalf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of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notified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body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during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procedure</w:t>
            </w:r>
            <w:proofErr w:type="spellEnd"/>
          </w:p>
        </w:tc>
      </w:tr>
      <w:tr w:rsidR="00BC375B" w14:paraId="372FE5A1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1077C15" w14:textId="00E1DC0E" w:rsidR="00B54AB7" w:rsidRPr="00BC3B9D" w:rsidRDefault="00292473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 w:rsidRPr="00292473">
              <w:rPr>
                <w:rFonts w:ascii="Times New Roman" w:hAnsi="Times New Roman" w:cs="Times New Roman"/>
                <w:b/>
              </w:rPr>
              <w:t>Podmiot wnioskujący o przeprowadzenie oceny zgodności wyrobu</w:t>
            </w:r>
            <w:r w:rsidRPr="00225007">
              <w:rPr>
                <w:rFonts w:ascii="Times New Roman" w:hAnsi="Times New Roman" w:cs="Times New Roman"/>
              </w:rPr>
              <w:t xml:space="preserve"> / </w:t>
            </w:r>
            <w:proofErr w:type="spellStart"/>
            <w:r w:rsidRPr="00292473">
              <w:rPr>
                <w:rFonts w:ascii="Times New Roman" w:hAnsi="Times New Roman" w:cs="Times New Roman"/>
              </w:rPr>
              <w:t>Applicant</w:t>
            </w:r>
            <w:proofErr w:type="spellEnd"/>
            <w:r w:rsidRPr="00292473">
              <w:rPr>
                <w:rFonts w:ascii="Times New Roman" w:hAnsi="Times New Roman" w:cs="Times New Roman"/>
              </w:rPr>
              <w:t xml:space="preserve"> for </w:t>
            </w:r>
            <w:proofErr w:type="spellStart"/>
            <w:r w:rsidRPr="00292473">
              <w:rPr>
                <w:rFonts w:ascii="Times New Roman" w:hAnsi="Times New Roman" w:cs="Times New Roman"/>
              </w:rPr>
              <w:t>device</w:t>
            </w:r>
            <w:proofErr w:type="spellEnd"/>
            <w:r w:rsidRPr="0029247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2473">
              <w:rPr>
                <w:rFonts w:ascii="Times New Roman" w:hAnsi="Times New Roman" w:cs="Times New Roman"/>
              </w:rPr>
              <w:t>approval</w:t>
            </w:r>
            <w:proofErr w:type="spellEnd"/>
            <w:r w:rsidRPr="00292473">
              <w:rPr>
                <w:rFonts w:ascii="Times New Roman" w:hAnsi="Times New Roman" w:cs="Times New Roman"/>
              </w:rPr>
              <w:t xml:space="preserve"> (for CE-</w:t>
            </w:r>
            <w:proofErr w:type="spellStart"/>
            <w:r w:rsidRPr="00292473">
              <w:rPr>
                <w:rFonts w:ascii="Times New Roman" w:hAnsi="Times New Roman" w:cs="Times New Roman"/>
              </w:rPr>
              <w:t>marking</w:t>
            </w:r>
            <w:proofErr w:type="spellEnd"/>
            <w:r w:rsidRPr="00292473">
              <w:rPr>
                <w:rFonts w:ascii="Times New Roman" w:hAnsi="Times New Roman" w:cs="Times New Roman"/>
              </w:rPr>
              <w:t>)</w:t>
            </w:r>
          </w:p>
        </w:tc>
      </w:tr>
      <w:tr w:rsidR="00EF249F" w:rsidRPr="00C6185E" w14:paraId="59515A3A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B83B8" w14:textId="1EEBA84A" w:rsidR="00EF249F" w:rsidRPr="00C6185E" w:rsidRDefault="00EF249F" w:rsidP="00EF249F">
            <w:pPr>
              <w:rPr>
                <w:rFonts w:ascii="Times New Roman" w:hAnsi="Times New Roman" w:cs="Times New Roman"/>
                <w:sz w:val="20"/>
                <w:szCs w:val="16"/>
                <w:lang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Nazwa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Name</w:t>
            </w:r>
            <w:proofErr w:type="spellEnd"/>
          </w:p>
          <w:p w14:paraId="4FF25675" w14:textId="15064261" w:rsidR="00EF249F" w:rsidRPr="00C6185E" w:rsidRDefault="00EF249F" w:rsidP="00EF249F">
            <w:pPr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Rola wg </w:t>
            </w:r>
            <w:r w:rsidRPr="002F53EF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MDR</w:t>
            </w:r>
            <w:r w:rsidRPr="002F53EF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Role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acc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. to MDR:</w:t>
            </w:r>
          </w:p>
          <w:p w14:paraId="6B1480CF" w14:textId="2C2D52D0" w:rsidR="00EF249F" w:rsidRPr="00C6185E" w:rsidRDefault="00EF249F" w:rsidP="00EF249F">
            <w:pPr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Osoba do kontaktu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Contact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person:</w:t>
            </w:r>
          </w:p>
          <w:p w14:paraId="0C9E7FA3" w14:textId="51A3D3EE" w:rsidR="00EF249F" w:rsidRPr="00C6185E" w:rsidRDefault="00EF249F" w:rsidP="00EF249F">
            <w:pPr>
              <w:rPr>
                <w:rFonts w:ascii="Times New Roman" w:hAnsi="Times New Roman" w:cs="Times New Roman"/>
                <w:sz w:val="20"/>
                <w:szCs w:val="16"/>
                <w:lang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Adres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Address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:</w:t>
            </w:r>
          </w:p>
          <w:p w14:paraId="05FA4E8E" w14:textId="0450988F" w:rsidR="00EF249F" w:rsidRPr="00C6185E" w:rsidRDefault="004F3A3E" w:rsidP="00EF249F">
            <w:pPr>
              <w:rPr>
                <w:rFonts w:ascii="Times New Roman" w:hAnsi="Times New Roman" w:cs="Times New Roman"/>
                <w:sz w:val="20"/>
                <w:szCs w:val="16"/>
                <w:lang w:val="de-A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16"/>
                <w:lang w:val="de-AT"/>
              </w:rPr>
              <w:t>E-mail</w:t>
            </w:r>
            <w:proofErr w:type="spellEnd"/>
            <w:r w:rsidR="002F53EF">
              <w:rPr>
                <w:rFonts w:ascii="Times New Roman" w:hAnsi="Times New Roman" w:cs="Times New Roman"/>
                <w:sz w:val="20"/>
                <w:szCs w:val="16"/>
                <w:lang w:val="de-AT"/>
              </w:rPr>
              <w:t>:</w:t>
            </w:r>
          </w:p>
          <w:p w14:paraId="36C90854" w14:textId="50766C47" w:rsidR="00EF249F" w:rsidRPr="00C6185E" w:rsidRDefault="00EF249F" w:rsidP="00EF249F">
            <w:pPr>
              <w:rPr>
                <w:rFonts w:ascii="Times New Roman" w:hAnsi="Times New Roman" w:cs="Times New Roman"/>
                <w:sz w:val="20"/>
                <w:szCs w:val="16"/>
                <w:lang w:val="de-AT"/>
              </w:rPr>
            </w:pP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de-AT"/>
              </w:rPr>
              <w:t>Nr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de-AT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de-AT"/>
              </w:rPr>
              <w:t>telefonu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de-AT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val="de-AT"/>
              </w:rPr>
              <w:t>Telephone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de-AT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val="de-AT"/>
              </w:rPr>
              <w:t>numer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de-AT"/>
              </w:rPr>
              <w:t>:</w:t>
            </w:r>
          </w:p>
        </w:tc>
      </w:tr>
      <w:tr w:rsidR="00BC375B" w:rsidRPr="00021420" w14:paraId="2F18C2D8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5AE21A53" w14:textId="08D6B13F" w:rsidR="00B54AB7" w:rsidRPr="00EF249F" w:rsidRDefault="00133EFC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  <w:lang w:val="en-GB"/>
              </w:rPr>
            </w:pPr>
            <w:proofErr w:type="spellStart"/>
            <w:r w:rsidRPr="00EF249F">
              <w:rPr>
                <w:rFonts w:ascii="Times New Roman" w:hAnsi="Times New Roman" w:cs="Times New Roman"/>
                <w:b/>
                <w:lang w:val="en-GB" w:bidi="en-US"/>
              </w:rPr>
              <w:t>Producent</w:t>
            </w:r>
            <w:proofErr w:type="spellEnd"/>
            <w:r w:rsidRPr="00EF249F">
              <w:rPr>
                <w:rFonts w:ascii="Times New Roman" w:hAnsi="Times New Roman" w:cs="Times New Roman"/>
                <w:b/>
                <w:lang w:val="en-GB" w:bidi="en-US"/>
              </w:rPr>
              <w:t xml:space="preserve"> </w:t>
            </w:r>
            <w:proofErr w:type="spellStart"/>
            <w:r w:rsidRPr="00EF249F">
              <w:rPr>
                <w:rFonts w:ascii="Times New Roman" w:hAnsi="Times New Roman" w:cs="Times New Roman"/>
                <w:b/>
                <w:lang w:val="en-GB" w:bidi="en-US"/>
              </w:rPr>
              <w:t>substancji</w:t>
            </w:r>
            <w:proofErr w:type="spellEnd"/>
            <w:r w:rsidRPr="00EF249F">
              <w:rPr>
                <w:rFonts w:ascii="Times New Roman" w:hAnsi="Times New Roman" w:cs="Times New Roman"/>
                <w:b/>
                <w:lang w:val="en-GB" w:bidi="en-US"/>
              </w:rPr>
              <w:t xml:space="preserve"> </w:t>
            </w:r>
            <w:proofErr w:type="spellStart"/>
            <w:r w:rsidRPr="00EF249F">
              <w:rPr>
                <w:rFonts w:ascii="Times New Roman" w:hAnsi="Times New Roman" w:cs="Times New Roman"/>
                <w:b/>
                <w:lang w:val="en-GB" w:bidi="en-US"/>
              </w:rPr>
              <w:t>leczniczej</w:t>
            </w:r>
            <w:proofErr w:type="spellEnd"/>
            <w:r w:rsidRPr="00EF249F">
              <w:rPr>
                <w:rFonts w:ascii="Times New Roman" w:hAnsi="Times New Roman" w:cs="Times New Roman"/>
                <w:lang w:val="en-GB" w:bidi="en-US"/>
              </w:rPr>
              <w:t xml:space="preserve"> / Manufacturer of the ancillary medicinal substance</w:t>
            </w:r>
          </w:p>
        </w:tc>
      </w:tr>
      <w:tr w:rsidR="00EF249F" w:rsidRPr="00C6185E" w14:paraId="3B87A129" w14:textId="77777777" w:rsidTr="002F53E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982850" w14:textId="61CECBA7" w:rsidR="00EF249F" w:rsidRPr="00C6185E" w:rsidRDefault="00EF249F" w:rsidP="00EF249F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Nazwa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</w:t>
            </w:r>
            <w:r w:rsidRPr="002F53EF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Name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:</w:t>
            </w:r>
          </w:p>
          <w:p w14:paraId="26E26D35" w14:textId="723D1679" w:rsidR="00EF249F" w:rsidRPr="00C6185E" w:rsidRDefault="00EF249F" w:rsidP="00EF249F">
            <w:pPr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Osoba do kontaktu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Contact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person:</w:t>
            </w:r>
          </w:p>
          <w:p w14:paraId="57843F61" w14:textId="2C940257" w:rsidR="00EF249F" w:rsidRPr="00C6185E" w:rsidRDefault="00EF249F" w:rsidP="00EF249F">
            <w:pPr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</w:pP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  <w:t>Adres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 w:bidi="en-US"/>
              </w:rPr>
              <w:t xml:space="preserve"> / Address:</w:t>
            </w:r>
          </w:p>
          <w:p w14:paraId="07803DC4" w14:textId="452A8A1D" w:rsidR="00EF249F" w:rsidRPr="00C6185E" w:rsidRDefault="00EF249F" w:rsidP="00EF249F">
            <w:pPr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</w:pP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  <w:t>Kraj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 w:bidi="en-US"/>
              </w:rPr>
              <w:t xml:space="preserve"> / Country:</w:t>
            </w:r>
          </w:p>
          <w:p w14:paraId="5DCE2D4B" w14:textId="0C015175" w:rsidR="00EF249F" w:rsidRPr="00C6185E" w:rsidRDefault="00EF249F" w:rsidP="00EF249F">
            <w:pPr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  <w:t xml:space="preserve">E-mail: </w:t>
            </w:r>
          </w:p>
          <w:p w14:paraId="73DBD3F1" w14:textId="299E9D98" w:rsidR="00EF249F" w:rsidRPr="00C6185E" w:rsidRDefault="00EF249F" w:rsidP="00EF249F">
            <w:pPr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  <w:t>Nr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 w:bidi="en-US"/>
              </w:rPr>
              <w:t>telefonu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 w:bidi="en-US"/>
              </w:rPr>
              <w:t xml:space="preserve"> / Telephone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val="en-GB" w:bidi="en-US"/>
              </w:rPr>
              <w:t>numer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 w:bidi="en-US"/>
              </w:rPr>
              <w:t>:</w:t>
            </w:r>
          </w:p>
          <w:p w14:paraId="535EBF82" w14:textId="3DBC036A" w:rsidR="00EF249F" w:rsidRPr="00C6185E" w:rsidRDefault="00EF249F" w:rsidP="00676293">
            <w:pPr>
              <w:pStyle w:val="Akapitzlist"/>
              <w:numPr>
                <w:ilvl w:val="0"/>
                <w:numId w:val="18"/>
              </w:numPr>
              <w:ind w:left="411"/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Oświadczenie organu właściwego państwa członkowskiego, które przeprowadziło inspekcję dla każdego miejsca wytwarzania lub raport z przeprowadzonej inspekcji w zakresie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GMP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 </w:t>
            </w:r>
            <w:r w:rsidR="002F53EF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(</w:t>
            </w: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jeżeli ma zastosowanie</w:t>
            </w:r>
            <w:r w:rsidR="002F53EF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)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Statement from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competent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authority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which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carried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out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inspection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of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manufacturing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site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(s) or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where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applicable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a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summary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of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other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GMP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inspections</w:t>
            </w:r>
            <w:proofErr w:type="spellEnd"/>
          </w:p>
          <w:p w14:paraId="74E5BAE9" w14:textId="57FCBEFE" w:rsidR="00EF249F" w:rsidRPr="00C6185E" w:rsidRDefault="002F125A" w:rsidP="00EF249F">
            <w:pPr>
              <w:rPr>
                <w:rFonts w:ascii="Times New Roman" w:hAnsi="Times New Roman" w:cs="Times New Roman"/>
                <w:sz w:val="20"/>
                <w:szCs w:val="16"/>
                <w:lang w:bidi="en-U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  <w:lang w:bidi="en-US"/>
                </w:rPr>
                <w:id w:val="141468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9F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  <w:lang w:bidi="en-US"/>
                  </w:rPr>
                  <w:t>☐</w:t>
                </w:r>
              </w:sdtContent>
            </w:sdt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 Tak, certyfikat/oświadczenie/raport </w:t>
            </w:r>
            <w:proofErr w:type="spellStart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GMP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GMP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certificate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/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statement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/report</w:t>
            </w:r>
          </w:p>
          <w:p w14:paraId="5C72E02C" w14:textId="77777777" w:rsidR="00EF249F" w:rsidRPr="00C6185E" w:rsidRDefault="002F125A" w:rsidP="00EF249F">
            <w:pPr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16"/>
                  <w:lang w:bidi="en-US"/>
                </w:rPr>
                <w:id w:val="-147259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9F" w:rsidRPr="00C6185E">
                  <w:rPr>
                    <w:rFonts w:ascii="MS Gothic" w:eastAsia="MS Gothic" w:hAnsi="MS Gothic" w:cs="Segoe UI Symbol" w:hint="eastAsia"/>
                    <w:sz w:val="20"/>
                    <w:szCs w:val="16"/>
                    <w:lang w:bidi="en-US"/>
                  </w:rPr>
                  <w:t>☐</w:t>
                </w:r>
              </w:sdtContent>
            </w:sdt>
            <w:r w:rsidR="00EF249F" w:rsidRPr="00C6185E">
              <w:rPr>
                <w:rFonts w:ascii="Segoe UI Symbol" w:hAnsi="Segoe UI Symbol" w:cs="Segoe UI Symbol"/>
                <w:b/>
                <w:sz w:val="20"/>
                <w:szCs w:val="16"/>
                <w:lang w:bidi="en-US"/>
              </w:rPr>
              <w:t xml:space="preserve">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Nie ma zastosowania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Not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applicable</w:t>
            </w:r>
            <w:proofErr w:type="spellEnd"/>
          </w:p>
          <w:p w14:paraId="2C4070EF" w14:textId="77777777" w:rsidR="00EF249F" w:rsidRPr="00C6185E" w:rsidRDefault="00EF249F" w:rsidP="00676293">
            <w:pPr>
              <w:pStyle w:val="Akapitzlist"/>
              <w:numPr>
                <w:ilvl w:val="0"/>
                <w:numId w:val="18"/>
              </w:numPr>
              <w:ind w:left="411"/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Dokumentacja główna substancji czynnej (ASMF) jest dostępna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Active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Substance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Master File (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ASMF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)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is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available</w:t>
            </w:r>
            <w:proofErr w:type="spellEnd"/>
          </w:p>
          <w:p w14:paraId="3F395711" w14:textId="77777777" w:rsidR="00EF249F" w:rsidRPr="00C6185E" w:rsidRDefault="002F125A" w:rsidP="00676293">
            <w:pPr>
              <w:rPr>
                <w:rFonts w:ascii="Times New Roman" w:hAnsi="Times New Roman" w:cs="Times New Roman"/>
                <w:sz w:val="20"/>
                <w:szCs w:val="16"/>
                <w:lang w:bidi="en-U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  <w:lang w:bidi="en-US"/>
                </w:rPr>
                <w:id w:val="-29344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9F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  <w:lang w:bidi="en-US"/>
                  </w:rPr>
                  <w:t>☐</w:t>
                </w:r>
              </w:sdtContent>
            </w:sdt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 Tak, należy złożyć upoważnienie dla URPL do wglądu do </w:t>
            </w:r>
            <w:proofErr w:type="spellStart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ASMF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Yes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,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Attach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Letter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(s) of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access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for URPL to Active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Substance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Master File(s)</w:t>
            </w:r>
          </w:p>
          <w:p w14:paraId="15CE03A4" w14:textId="77777777" w:rsidR="00EF249F" w:rsidRPr="00C6185E" w:rsidRDefault="002F125A" w:rsidP="00676293">
            <w:pPr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</w:pPr>
            <w:sdt>
              <w:sdtPr>
                <w:rPr>
                  <w:rFonts w:ascii="Segoe UI Symbol" w:hAnsi="Segoe UI Symbol" w:cs="Segoe UI Symbol"/>
                  <w:sz w:val="20"/>
                  <w:szCs w:val="16"/>
                  <w:lang w:bidi="en-US"/>
                </w:rPr>
                <w:id w:val="-22930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9F" w:rsidRPr="00C6185E">
                  <w:rPr>
                    <w:rFonts w:ascii="MS Gothic" w:eastAsia="MS Gothic" w:hAnsi="MS Gothic" w:cs="Segoe UI Symbol" w:hint="eastAsia"/>
                    <w:sz w:val="20"/>
                    <w:szCs w:val="16"/>
                    <w:lang w:bidi="en-US"/>
                  </w:rPr>
                  <w:t>☐</w:t>
                </w:r>
              </w:sdtContent>
            </w:sdt>
            <w:r w:rsidR="00EF249F" w:rsidRPr="00C6185E">
              <w:rPr>
                <w:rFonts w:ascii="Segoe UI Symbol" w:hAnsi="Segoe UI Symbol" w:cs="Segoe UI Symbol"/>
                <w:b/>
                <w:sz w:val="20"/>
                <w:szCs w:val="16"/>
                <w:lang w:bidi="en-US"/>
              </w:rPr>
              <w:t xml:space="preserve">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Nie ma zastosowania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Not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applicable</w:t>
            </w:r>
            <w:proofErr w:type="spellEnd"/>
          </w:p>
          <w:p w14:paraId="1B6E639A" w14:textId="77777777" w:rsidR="00EF249F" w:rsidRPr="00C6185E" w:rsidRDefault="00EF249F" w:rsidP="00676293">
            <w:pPr>
              <w:pStyle w:val="Akapitzlist"/>
              <w:numPr>
                <w:ilvl w:val="0"/>
                <w:numId w:val="18"/>
              </w:numPr>
              <w:ind w:left="411"/>
              <w:rPr>
                <w:rFonts w:ascii="Times New Roman" w:hAnsi="Times New Roman" w:cs="Times New Roman"/>
                <w:sz w:val="20"/>
                <w:szCs w:val="16"/>
                <w:lang w:val="en-GB" w:bidi="en-US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Czy wydano świadectwo zgodności z Farmakopeą Europejską (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Ph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. 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Eur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>.)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Has a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Ph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.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Eur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. 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val="en-GB" w:bidi="en-US"/>
              </w:rPr>
              <w:t>Certificate of suitability been issued for the active substance(s)?</w:t>
            </w:r>
          </w:p>
          <w:p w14:paraId="74EFC72F" w14:textId="77777777" w:rsidR="00EF249F" w:rsidRPr="00C6185E" w:rsidRDefault="002F125A" w:rsidP="00676293">
            <w:pPr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  <w:lang w:bidi="en-US"/>
                </w:rPr>
                <w:id w:val="149944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9F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  <w:lang w:bidi="en-US"/>
                  </w:rPr>
                  <w:t>☐</w:t>
                </w:r>
              </w:sdtContent>
            </w:sdt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 Kopia certyfikatu zgodności z Farmakopeą Europejską (CEP)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Copy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of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Ph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.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Eur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.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Certificate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(s) of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Suitability</w:t>
            </w:r>
            <w:proofErr w:type="spellEnd"/>
          </w:p>
          <w:p w14:paraId="58130C74" w14:textId="408993EE" w:rsidR="00EF249F" w:rsidRPr="002F53EF" w:rsidRDefault="002F125A" w:rsidP="002F53EF">
            <w:pPr>
              <w:rPr>
                <w:rFonts w:ascii="Times New Roman" w:hAnsi="Times New Roman" w:cs="Times New Roman"/>
                <w:sz w:val="20"/>
                <w:szCs w:val="16"/>
                <w:lang w:bidi="en-U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  <w:lang w:bidi="en-US"/>
                </w:rPr>
                <w:id w:val="-1320342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9F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  <w:lang w:bidi="en-US"/>
                  </w:rPr>
                  <w:t>☐</w:t>
                </w:r>
              </w:sdtContent>
            </w:sdt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bidi="en-US"/>
              </w:rPr>
              <w:t xml:space="preserve">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Nie ma zastosowania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 xml:space="preserve"> / Not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bidi="en-US"/>
              </w:rPr>
              <w:t>applicable</w:t>
            </w:r>
            <w:proofErr w:type="spellEnd"/>
          </w:p>
        </w:tc>
      </w:tr>
      <w:tr w:rsidR="00C8631E" w:rsidRPr="00EF249F" w14:paraId="640D5036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0D03C0EF" w14:textId="42627C20" w:rsidR="00EF249F" w:rsidRPr="00EF249F" w:rsidRDefault="004E1D74" w:rsidP="00EF249F">
            <w:pPr>
              <w:pStyle w:val="Akapitzlis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F249F">
              <w:rPr>
                <w:rFonts w:ascii="Times New Roman" w:hAnsi="Times New Roman" w:cs="Times New Roman"/>
                <w:b/>
              </w:rPr>
              <w:t>Rodzaj wniosku</w:t>
            </w:r>
            <w:r w:rsidRPr="00EF249F">
              <w:rPr>
                <w:rFonts w:ascii="Times New Roman" w:hAnsi="Times New Roman" w:cs="Times New Roman"/>
              </w:rPr>
              <w:t xml:space="preserve"> </w:t>
            </w:r>
            <w:r w:rsidR="00EF249F" w:rsidRPr="00EF249F">
              <w:rPr>
                <w:rFonts w:ascii="Times New Roman" w:hAnsi="Times New Roman" w:cs="Times New Roman"/>
              </w:rPr>
              <w:t xml:space="preserve">(można wybrać więcej niż jeden) </w:t>
            </w:r>
            <w:r w:rsidRPr="00EF249F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EF249F">
              <w:rPr>
                <w:rFonts w:ascii="Times New Roman" w:hAnsi="Times New Roman" w:cs="Times New Roman"/>
              </w:rPr>
              <w:t>Type</w:t>
            </w:r>
            <w:proofErr w:type="spellEnd"/>
            <w:r w:rsidRPr="00EF249F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EF249F">
              <w:rPr>
                <w:rFonts w:ascii="Times New Roman" w:hAnsi="Times New Roman" w:cs="Times New Roman"/>
              </w:rPr>
              <w:t>application</w:t>
            </w:r>
            <w:proofErr w:type="spellEnd"/>
            <w:r w:rsidR="00EF249F" w:rsidRPr="00EF249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F249F">
              <w:rPr>
                <w:rFonts w:ascii="Times New Roman" w:hAnsi="Times New Roman" w:cs="Times New Roman"/>
              </w:rPr>
              <w:t>more</w:t>
            </w:r>
            <w:proofErr w:type="spellEnd"/>
            <w:r w:rsidR="00EF249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249F">
              <w:rPr>
                <w:rFonts w:ascii="Times New Roman" w:hAnsi="Times New Roman" w:cs="Times New Roman"/>
              </w:rPr>
              <w:t>than</w:t>
            </w:r>
            <w:proofErr w:type="spellEnd"/>
            <w:r w:rsidR="00EF249F" w:rsidRPr="00EF249F">
              <w:rPr>
                <w:rFonts w:ascii="Times New Roman" w:hAnsi="Times New Roman" w:cs="Times New Roman"/>
              </w:rPr>
              <w:t xml:space="preserve"> one </w:t>
            </w:r>
            <w:proofErr w:type="spellStart"/>
            <w:r w:rsidR="00EF249F" w:rsidRPr="00EF249F">
              <w:rPr>
                <w:rFonts w:ascii="Times New Roman" w:hAnsi="Times New Roman" w:cs="Times New Roman"/>
              </w:rPr>
              <w:t>can</w:t>
            </w:r>
            <w:proofErr w:type="spellEnd"/>
            <w:r w:rsidR="00EF249F" w:rsidRPr="00EF249F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="00EF249F" w:rsidRPr="00EF249F">
              <w:rPr>
                <w:rFonts w:ascii="Times New Roman" w:hAnsi="Times New Roman" w:cs="Times New Roman"/>
              </w:rPr>
              <w:t>marked</w:t>
            </w:r>
            <w:proofErr w:type="spellEnd"/>
            <w:r w:rsidR="00EF249F" w:rsidRPr="00EF249F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BC3B9D" w:rsidRPr="00C6185E" w14:paraId="23DACAF3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88757" w14:textId="662408D3" w:rsidR="00EF249F" w:rsidRPr="00C6185E" w:rsidRDefault="00021420" w:rsidP="00EF249F">
            <w:pPr>
              <w:pStyle w:val="Akapitzlist"/>
              <w:ind w:left="-14"/>
              <w:rPr>
                <w:rFonts w:ascii="Times New Roman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Uwaga/Note: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Przed wydaniem nowego certyfikatu na podstawie MDR dla wyrobu, który uzyskał pozytywną opinię organu właściwego ds. produktów leczniczych w ramach MDD, nowa opinia jest również wymagana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For a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product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that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has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previously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been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consulted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on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under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MDD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a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new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scientific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consultation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is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needed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prior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to the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first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certification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under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MDR-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legislation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40F70AA1" w14:textId="4D80BFA5" w:rsidR="004E1D74" w:rsidRPr="00C6185E" w:rsidRDefault="002F125A" w:rsidP="004E1D7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149757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007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Pierwsza opinia na temat nowej substancji leczniczej, o której mowa w art. 15 ust. 12 ustawy z dnia 6 września 2001 r. – Prawo farmaceutyczne (tj. gdy substancja czynna nie została jeszcze dopuszczona do obrotu jako produkt leczniczy, rodzaj zastosowania jest nowy, kombinacja substancji leczniczych jest nowa)</w:t>
            </w:r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First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consultation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on a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new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ancillary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medicinal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substance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within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meaning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Article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15(2) of the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Polish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Act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6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September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2001 – Pharmaceutical Law (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new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medicinal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substance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,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new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route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administration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,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new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combination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medicinal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substances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).</w:t>
            </w:r>
          </w:p>
          <w:p w14:paraId="605F9103" w14:textId="77A02A4E" w:rsidR="004E1D74" w:rsidRPr="00C6185E" w:rsidRDefault="002F125A" w:rsidP="004E1D7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212457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007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Pierwsza konsultacja na temat znanej substancji leczniczej będącej dopuszczonym do obrotu produktem leczniczym</w:t>
            </w:r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First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consultation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on a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known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ancillary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medicinal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substance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that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is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an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authorised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medicinal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product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4D4B07B7" w14:textId="22CEE80E" w:rsidR="004E1D74" w:rsidRPr="00C6185E" w:rsidRDefault="002F125A" w:rsidP="004E1D7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1011981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D74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Konsultacja uzupełniająca znanej substancji leczniczej w związku ze zmianą dokumentacji</w:t>
            </w:r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Supplemenatry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consultation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on a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known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ancillary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medicinal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substance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due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to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an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amendment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to the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documentation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5273D956" w14:textId="69951DB7" w:rsidR="004E1D74" w:rsidRPr="00C6185E" w:rsidRDefault="002F125A" w:rsidP="004E1D74">
            <w:pPr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61366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D74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Konsultacja po uprzedniej opinii innego organu właściwego.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Należy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dołączyć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sprawozdania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z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oceny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/ Consultation after a prior opinion of another competent authority. Attach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asessment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reports.</w:t>
            </w:r>
          </w:p>
          <w:p w14:paraId="41659AA0" w14:textId="0D599FF4" w:rsidR="004E1D74" w:rsidRPr="00C6185E" w:rsidRDefault="002F125A" w:rsidP="004E1D74">
            <w:pPr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  <w:lang w:val="en-GB"/>
                </w:rPr>
                <w:id w:val="122371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D74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Konsultacja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związana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z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odnowieniem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certyfikatów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zgodności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zgodnie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z art. 56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ust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. 2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MDR</w:t>
            </w:r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/ Consultation caused by a re-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assessement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and renewal of certificates of conformity according to 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MDR</w:t>
            </w:r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Article 56 paragraph 2.</w:t>
            </w:r>
          </w:p>
          <w:p w14:paraId="18B47D4B" w14:textId="75D3584C" w:rsidR="00EF249F" w:rsidRPr="00C6185E" w:rsidRDefault="002F125A" w:rsidP="00EF249F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176876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D74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4E1D74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Konsultacja na podstawie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MDR</w:t>
            </w:r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na temat substancji leczniczej stanowiącej integralną część wyrobu,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ws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. której wydana została opinia na podstawie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MDD</w:t>
            </w:r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.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Należy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załączyć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dokumentację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zgodnie</w:t>
            </w:r>
            <w:proofErr w:type="spellEnd"/>
            <w:r w:rsidR="004E1D7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z MDCG 2020-12</w:t>
            </w:r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/ Consultation under 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MDR</w:t>
            </w:r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on a medicinal substance integral to a device on which an opinion has been 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issue</w:t>
            </w:r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d under 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MDD</w:t>
            </w:r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. Applicant shall attach documentation according to </w:t>
            </w:r>
            <w:proofErr w:type="spellStart"/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MDCG</w:t>
            </w:r>
            <w:proofErr w:type="spellEnd"/>
            <w:r w:rsidR="004E1D7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2020-12</w:t>
            </w:r>
          </w:p>
          <w:p w14:paraId="5DF06E8E" w14:textId="77777777" w:rsidR="00EF249F" w:rsidRPr="00C6185E" w:rsidRDefault="002F125A" w:rsidP="00EF249F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  <w:lang w:val="en-GB"/>
                </w:rPr>
                <w:id w:val="-82127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9F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URPL </w:t>
            </w:r>
            <w:proofErr w:type="spellStart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był</w:t>
            </w:r>
            <w:proofErr w:type="spellEnd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początkowo</w:t>
            </w:r>
            <w:proofErr w:type="spellEnd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konsultowanym</w:t>
            </w:r>
            <w:proofErr w:type="spellEnd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krajowym</w:t>
            </w:r>
            <w:proofErr w:type="spellEnd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organem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/ URPL was the initially consulted NCA</w:t>
            </w:r>
          </w:p>
          <w:p w14:paraId="0E25C55E" w14:textId="0B2CB9B4" w:rsidR="00EF249F" w:rsidRPr="00C6185E" w:rsidRDefault="00EF249F" w:rsidP="00EF249F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16"/>
              </w:rPr>
            </w:pPr>
            <w:r w:rsidRPr="002F125A">
              <w:rPr>
                <w:rFonts w:ascii="Times New Roman" w:hAnsi="Times New Roman" w:cs="Times New Roman"/>
                <w:b/>
                <w:sz w:val="20"/>
                <w:szCs w:val="16"/>
              </w:rPr>
              <w:t>Nr sprawy nadany w ramach wcześniejszych konsultacji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Ref no for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previous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scientific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consultation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  <w:p w14:paraId="096A469A" w14:textId="639C558E" w:rsidR="00EF249F" w:rsidRPr="00C6185E" w:rsidRDefault="002F125A" w:rsidP="00EF249F">
            <w:pPr>
              <w:pStyle w:val="Akapitzlist"/>
              <w:spacing w:after="40"/>
              <w:ind w:left="0"/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274249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9F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URPL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nie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był początkowo konsultowanym krajowym organem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(Przeniesienie z innego organu właściwego państwa członkowskiego) / URPL was 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  <w:u w:val="single"/>
              </w:rPr>
              <w:t>not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initially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consulted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NCA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(Transfer from NCA)</w:t>
            </w:r>
          </w:p>
          <w:p w14:paraId="6DCB1B14" w14:textId="1890418D" w:rsidR="00EF249F" w:rsidRPr="00C6185E" w:rsidRDefault="00EF249F" w:rsidP="002F125A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2F125A">
              <w:rPr>
                <w:rFonts w:ascii="Times New Roman" w:hAnsi="Times New Roman" w:cs="Times New Roman"/>
                <w:b/>
                <w:sz w:val="20"/>
                <w:szCs w:val="16"/>
              </w:rPr>
              <w:t>Należy podać planowaną datę przeniesienia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r w:rsidR="002F125A">
              <w:rPr>
                <w:rFonts w:ascii="Times New Roman" w:hAnsi="Times New Roman" w:cs="Times New Roman"/>
                <w:sz w:val="20"/>
                <w:szCs w:val="16"/>
              </w:rPr>
              <w:t>T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o be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specified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planned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transfer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date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: </w:t>
            </w:r>
          </w:p>
        </w:tc>
      </w:tr>
      <w:tr w:rsidR="00C8631E" w:rsidRPr="00EF249F" w14:paraId="2BA9D03C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BA88959" w14:textId="0DA777A0" w:rsidR="0026525D" w:rsidRPr="00021420" w:rsidRDefault="004E1D74" w:rsidP="002F125A">
            <w:pPr>
              <w:pStyle w:val="Akapitzlist"/>
              <w:numPr>
                <w:ilvl w:val="0"/>
                <w:numId w:val="2"/>
              </w:numPr>
              <w:ind w:left="411"/>
              <w:rPr>
                <w:rFonts w:ascii="Times New Roman" w:hAnsi="Times New Roman" w:cs="Times New Roman"/>
              </w:rPr>
            </w:pPr>
            <w:r w:rsidRPr="00021420">
              <w:rPr>
                <w:rFonts w:ascii="Times New Roman" w:hAnsi="Times New Roman" w:cs="Times New Roman"/>
                <w:b/>
              </w:rPr>
              <w:t>Wniosek o wydanie pierwszej opinii (pierwsza konsultacja</w:t>
            </w:r>
            <w:r w:rsidRPr="002F125A">
              <w:rPr>
                <w:rFonts w:ascii="Times New Roman" w:hAnsi="Times New Roman" w:cs="Times New Roman"/>
                <w:b/>
              </w:rPr>
              <w:t>)</w:t>
            </w:r>
            <w:r w:rsidR="00EF249F" w:rsidRPr="002F125A">
              <w:rPr>
                <w:rFonts w:ascii="Times New Roman" w:hAnsi="Times New Roman" w:cs="Times New Roman"/>
              </w:rPr>
              <w:t xml:space="preserve"> –</w:t>
            </w:r>
            <w:r w:rsidR="00EF249F" w:rsidRPr="00021420">
              <w:rPr>
                <w:rFonts w:ascii="Times New Roman" w:hAnsi="Times New Roman" w:cs="Times New Roman"/>
              </w:rPr>
              <w:t xml:space="preserve"> wypełnić wyłącznie jeżeli dotyczy</w:t>
            </w:r>
            <w:r w:rsidRPr="00021420">
              <w:rPr>
                <w:rFonts w:ascii="Times New Roman" w:hAnsi="Times New Roman" w:cs="Times New Roman"/>
              </w:rPr>
              <w:t xml:space="preserve"> / Application for </w:t>
            </w:r>
            <w:proofErr w:type="spellStart"/>
            <w:r w:rsidRPr="00021420">
              <w:rPr>
                <w:rFonts w:ascii="Times New Roman" w:hAnsi="Times New Roman" w:cs="Times New Roman"/>
              </w:rPr>
              <w:t>initial</w:t>
            </w:r>
            <w:proofErr w:type="spellEnd"/>
            <w:r w:rsidRPr="000214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1420">
              <w:rPr>
                <w:rFonts w:ascii="Times New Roman" w:hAnsi="Times New Roman" w:cs="Times New Roman"/>
              </w:rPr>
              <w:t>consultations</w:t>
            </w:r>
            <w:proofErr w:type="spellEnd"/>
            <w:r w:rsidR="00EF249F" w:rsidRPr="0002142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="00EF249F" w:rsidRPr="00021420">
              <w:rPr>
                <w:rFonts w:ascii="Times New Roman" w:hAnsi="Times New Roman" w:cs="Times New Roman"/>
              </w:rPr>
              <w:t>first</w:t>
            </w:r>
            <w:proofErr w:type="spellEnd"/>
            <w:r w:rsidR="00EF249F" w:rsidRPr="000214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249F" w:rsidRPr="00021420">
              <w:rPr>
                <w:rFonts w:ascii="Times New Roman" w:hAnsi="Times New Roman" w:cs="Times New Roman"/>
              </w:rPr>
              <w:t>consultation</w:t>
            </w:r>
            <w:proofErr w:type="spellEnd"/>
            <w:r w:rsidR="00EF249F" w:rsidRPr="00021420">
              <w:rPr>
                <w:rFonts w:ascii="Times New Roman" w:hAnsi="Times New Roman" w:cs="Times New Roman"/>
              </w:rPr>
              <w:t xml:space="preserve">) – </w:t>
            </w:r>
            <w:proofErr w:type="spellStart"/>
            <w:r w:rsidR="00EF249F" w:rsidRPr="00021420">
              <w:rPr>
                <w:rFonts w:ascii="Times New Roman" w:hAnsi="Times New Roman" w:cs="Times New Roman"/>
              </w:rPr>
              <w:t>only</w:t>
            </w:r>
            <w:proofErr w:type="spellEnd"/>
            <w:r w:rsidR="00EF249F" w:rsidRPr="00021420">
              <w:rPr>
                <w:rFonts w:ascii="Times New Roman" w:hAnsi="Times New Roman" w:cs="Times New Roman"/>
              </w:rPr>
              <w:t xml:space="preserve"> to be </w:t>
            </w:r>
            <w:proofErr w:type="spellStart"/>
            <w:r w:rsidR="00EF249F" w:rsidRPr="00021420">
              <w:rPr>
                <w:rFonts w:ascii="Times New Roman" w:hAnsi="Times New Roman" w:cs="Times New Roman"/>
              </w:rPr>
              <w:t>filled</w:t>
            </w:r>
            <w:proofErr w:type="spellEnd"/>
            <w:r w:rsidR="00EF249F" w:rsidRPr="00021420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EF249F" w:rsidRPr="00021420">
              <w:rPr>
                <w:rFonts w:ascii="Times New Roman" w:hAnsi="Times New Roman" w:cs="Times New Roman"/>
              </w:rPr>
              <w:t>if</w:t>
            </w:r>
            <w:proofErr w:type="spellEnd"/>
            <w:r w:rsidR="00EF249F" w:rsidRPr="000214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F249F" w:rsidRPr="00021420">
              <w:rPr>
                <w:rFonts w:ascii="Times New Roman" w:hAnsi="Times New Roman" w:cs="Times New Roman"/>
              </w:rPr>
              <w:t>applicable</w:t>
            </w:r>
            <w:proofErr w:type="spellEnd"/>
          </w:p>
        </w:tc>
      </w:tr>
      <w:tr w:rsidR="00EF249F" w:rsidRPr="00C6185E" w14:paraId="4156F17F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1"/>
        </w:trPr>
        <w:tc>
          <w:tcPr>
            <w:tcW w:w="9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09BB4" w14:textId="3DE845AB" w:rsidR="00EF249F" w:rsidRPr="00C6185E" w:rsidRDefault="00EF249F" w:rsidP="004E1D74">
            <w:pPr>
              <w:pStyle w:val="Nagwek"/>
              <w:numPr>
                <w:ilvl w:val="0"/>
                <w:numId w:val="21"/>
              </w:numPr>
              <w:tabs>
                <w:tab w:val="clear" w:pos="4536"/>
                <w:tab w:val="clear" w:pos="9072"/>
              </w:tabs>
              <w:spacing w:after="160" w:line="259" w:lineRule="auto"/>
              <w:ind w:left="411"/>
              <w:rPr>
                <w:rFonts w:ascii="Times New Roman" w:eastAsia="MS Gothic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eastAsia="MS Gothic" w:hAnsi="Times New Roman" w:cs="Times New Roman"/>
                <w:b/>
                <w:sz w:val="20"/>
                <w:szCs w:val="16"/>
              </w:rPr>
              <w:t>Znak sprawy przypisany przez URPL</w:t>
            </w:r>
            <w:r w:rsidRPr="00C6185E">
              <w:rPr>
                <w:rFonts w:ascii="Times New Roman" w:eastAsia="MS Gothic" w:hAnsi="Times New Roman" w:cs="Times New Roman"/>
                <w:sz w:val="20"/>
                <w:szCs w:val="16"/>
              </w:rPr>
              <w:t xml:space="preserve"> / Ref no. </w:t>
            </w:r>
            <w:proofErr w:type="spellStart"/>
            <w:r w:rsidRPr="00C6185E">
              <w:rPr>
                <w:rFonts w:ascii="Times New Roman" w:eastAsia="MS Gothic" w:hAnsi="Times New Roman" w:cs="Times New Roman"/>
                <w:sz w:val="20"/>
                <w:szCs w:val="16"/>
              </w:rPr>
              <w:t>assigned</w:t>
            </w:r>
            <w:proofErr w:type="spellEnd"/>
            <w:r w:rsidRPr="00C6185E">
              <w:rPr>
                <w:rFonts w:ascii="Times New Roman" w:eastAsia="MS Gothic" w:hAnsi="Times New Roman" w:cs="Times New Roman"/>
                <w:sz w:val="20"/>
                <w:szCs w:val="16"/>
              </w:rPr>
              <w:t xml:space="preserve"> by the URPL</w:t>
            </w:r>
          </w:p>
          <w:p w14:paraId="02819C54" w14:textId="57ABF37C" w:rsidR="00EF249F" w:rsidRPr="00C6185E" w:rsidRDefault="00EF249F" w:rsidP="004E1D74">
            <w:pPr>
              <w:pStyle w:val="Akapitzlist"/>
              <w:numPr>
                <w:ilvl w:val="0"/>
                <w:numId w:val="21"/>
              </w:numPr>
              <w:ind w:left="411"/>
              <w:rPr>
                <w:rFonts w:ascii="Times New Roman" w:eastAsia="MS Gothic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Data spotkania przed złożeniem wniosku (jeśli dotyczy)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Date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presubmission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meeting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(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if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applicable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):</w:t>
            </w:r>
          </w:p>
        </w:tc>
      </w:tr>
      <w:tr w:rsidR="00C8631E" w14:paraId="1AA1845D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65842C39" w14:textId="79FFC29B" w:rsidR="00B54AB7" w:rsidRPr="00BC3B9D" w:rsidRDefault="00EF249F" w:rsidP="00EF249F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 wnios</w:t>
            </w:r>
            <w:r w:rsidR="004E1D74" w:rsidRPr="004E1D74">
              <w:rPr>
                <w:rFonts w:ascii="Times New Roman" w:hAnsi="Times New Roman" w:cs="Times New Roman"/>
                <w:b/>
              </w:rPr>
              <w:t>k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4E1D74" w:rsidRPr="004E1D74">
              <w:rPr>
                <w:rFonts w:ascii="Times New Roman" w:hAnsi="Times New Roman" w:cs="Times New Roman"/>
                <w:b/>
              </w:rPr>
              <w:t xml:space="preserve"> o konsultacje zgodnie z MDR i/lub przeniesienia z obecnego organu właściwego państwa członkowskiego (NCA) do URPL</w:t>
            </w:r>
            <w:r>
              <w:rPr>
                <w:rFonts w:ascii="Times New Roman" w:hAnsi="Times New Roman" w:cs="Times New Roman"/>
                <w:b/>
              </w:rPr>
              <w:t xml:space="preserve"> dołączono </w:t>
            </w:r>
            <w:r w:rsidRPr="00EF249F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należy</w:t>
            </w:r>
            <w:r w:rsidRPr="00EF249F">
              <w:rPr>
                <w:rFonts w:ascii="Times New Roman" w:hAnsi="Times New Roman" w:cs="Times New Roman"/>
              </w:rPr>
              <w:t xml:space="preserve"> wybrać </w:t>
            </w:r>
            <w:r>
              <w:rPr>
                <w:rFonts w:ascii="Times New Roman" w:hAnsi="Times New Roman" w:cs="Times New Roman"/>
              </w:rPr>
              <w:t>wszystkie mające zastosowanie</w:t>
            </w:r>
            <w:r w:rsidRPr="00EF249F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:</w:t>
            </w:r>
            <w:r w:rsidR="004E1D74" w:rsidRPr="00BA6BF6">
              <w:rPr>
                <w:rFonts w:ascii="Times New Roman" w:hAnsi="Times New Roman" w:cs="Times New Roman"/>
              </w:rPr>
              <w:t xml:space="preserve"> /</w:t>
            </w:r>
            <w:r w:rsidR="004E1D74" w:rsidRPr="004E1D74">
              <w:rPr>
                <w:rFonts w:ascii="Times New Roman" w:hAnsi="Times New Roman" w:cs="Times New Roman"/>
              </w:rPr>
              <w:t xml:space="preserve"> Application for MDR </w:t>
            </w:r>
            <w:proofErr w:type="spellStart"/>
            <w:r w:rsidR="004E1D74" w:rsidRPr="004E1D74">
              <w:rPr>
                <w:rFonts w:ascii="Times New Roman" w:hAnsi="Times New Roman" w:cs="Times New Roman"/>
              </w:rPr>
              <w:t>consultancy</w:t>
            </w:r>
            <w:proofErr w:type="spellEnd"/>
            <w:r w:rsidR="004E1D74" w:rsidRPr="004E1D74">
              <w:rPr>
                <w:rFonts w:ascii="Times New Roman" w:hAnsi="Times New Roman" w:cs="Times New Roman"/>
              </w:rPr>
              <w:t xml:space="preserve"> and/or Transfer from </w:t>
            </w:r>
            <w:proofErr w:type="spellStart"/>
            <w:r w:rsidR="004E1D74" w:rsidRPr="004E1D74">
              <w:rPr>
                <w:rFonts w:ascii="Times New Roman" w:hAnsi="Times New Roman" w:cs="Times New Roman"/>
              </w:rPr>
              <w:t>current</w:t>
            </w:r>
            <w:proofErr w:type="spellEnd"/>
            <w:r w:rsidR="004E1D74" w:rsidRPr="004E1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D74">
              <w:rPr>
                <w:rFonts w:ascii="Times New Roman" w:hAnsi="Times New Roman" w:cs="Times New Roman"/>
              </w:rPr>
              <w:t>national</w:t>
            </w:r>
            <w:proofErr w:type="spellEnd"/>
            <w:r w:rsidRPr="004E1D7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1D74">
              <w:rPr>
                <w:rFonts w:ascii="Times New Roman" w:hAnsi="Times New Roman" w:cs="Times New Roman"/>
              </w:rPr>
              <w:t>competent</w:t>
            </w:r>
            <w:proofErr w:type="spellEnd"/>
            <w:r w:rsidRPr="004E1D74">
              <w:rPr>
                <w:rFonts w:ascii="Times New Roman" w:hAnsi="Times New Roman" w:cs="Times New Roman"/>
              </w:rPr>
              <w:t xml:space="preserve"> authority </w:t>
            </w:r>
            <w:r>
              <w:rPr>
                <w:rFonts w:ascii="Times New Roman" w:hAnsi="Times New Roman" w:cs="Times New Roman"/>
              </w:rPr>
              <w:t>(</w:t>
            </w:r>
            <w:r w:rsidR="004E1D74" w:rsidRPr="004E1D74">
              <w:rPr>
                <w:rFonts w:ascii="Times New Roman" w:hAnsi="Times New Roman" w:cs="Times New Roman"/>
              </w:rPr>
              <w:t>NCA) to the URPL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submitted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with (</w:t>
            </w:r>
            <w:proofErr w:type="spellStart"/>
            <w:r>
              <w:rPr>
                <w:rFonts w:ascii="Times New Roman" w:hAnsi="Times New Roman" w:cs="Times New Roman"/>
              </w:rPr>
              <w:t>select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applicable</w:t>
            </w:r>
            <w:proofErr w:type="spellEnd"/>
            <w:r>
              <w:rPr>
                <w:rFonts w:ascii="Times New Roman" w:hAnsi="Times New Roman" w:cs="Times New Roman"/>
              </w:rPr>
              <w:t xml:space="preserve">): </w:t>
            </w:r>
          </w:p>
        </w:tc>
      </w:tr>
      <w:tr w:rsidR="001D1377" w:rsidRPr="00EF249F" w14:paraId="0EBE6E89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7500" w14:textId="11B345DB" w:rsidR="0047032A" w:rsidRPr="00C6185E" w:rsidRDefault="002F125A" w:rsidP="00C6185E">
            <w:pPr>
              <w:pStyle w:val="Akapitzlist"/>
              <w:ind w:left="-11"/>
              <w:contextualSpacing w:val="0"/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10643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185E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47032A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kompletną dokumentację</w:t>
            </w:r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f</w:t>
            </w:r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>ull</w:t>
            </w:r>
            <w:proofErr w:type="spellEnd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>doc</w:t>
            </w:r>
            <w:r w:rsidR="00BA6BF6" w:rsidRPr="00C6185E">
              <w:rPr>
                <w:rFonts w:ascii="Times New Roman" w:hAnsi="Times New Roman" w:cs="Times New Roman"/>
                <w:sz w:val="20"/>
                <w:szCs w:val="16"/>
              </w:rPr>
              <w:t>umentation</w:t>
            </w:r>
            <w:proofErr w:type="spellEnd"/>
            <w:r w:rsidR="00BA6BF6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BA6BF6" w:rsidRPr="00C6185E">
              <w:rPr>
                <w:rFonts w:ascii="Times New Roman" w:hAnsi="Times New Roman" w:cs="Times New Roman"/>
                <w:sz w:val="20"/>
                <w:szCs w:val="16"/>
              </w:rPr>
              <w:t>package</w:t>
            </w:r>
            <w:proofErr w:type="spellEnd"/>
          </w:p>
          <w:p w14:paraId="206A5C31" w14:textId="29BEED80" w:rsidR="0047032A" w:rsidRPr="00C6185E" w:rsidRDefault="002F125A" w:rsidP="00C6185E">
            <w:pPr>
              <w:pStyle w:val="Akapitzlist"/>
              <w:ind w:left="-11"/>
              <w:contextualSpacing w:val="0"/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635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F6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47032A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kopie wszystkich sprawozdań z oceny sporządzonych przez poprzednio konsultowane organy właściwe państw członkowskich</w:t>
            </w:r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c</w:t>
            </w:r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>opies</w:t>
            </w:r>
            <w:proofErr w:type="spellEnd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</w:t>
            </w:r>
            <w:proofErr w:type="spellStart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>all</w:t>
            </w:r>
            <w:proofErr w:type="spellEnd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a</w:t>
            </w:r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>ssessment</w:t>
            </w:r>
            <w:proofErr w:type="spellEnd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>reports</w:t>
            </w:r>
            <w:proofErr w:type="spellEnd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by </w:t>
            </w:r>
            <w:proofErr w:type="spellStart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>previously</w:t>
            </w:r>
            <w:proofErr w:type="spellEnd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>consulted</w:t>
            </w:r>
            <w:proofErr w:type="spellEnd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NCA</w:t>
            </w:r>
          </w:p>
          <w:p w14:paraId="2B5F7973" w14:textId="182B1684" w:rsidR="0047032A" w:rsidRPr="00C6185E" w:rsidRDefault="002F125A" w:rsidP="00C6185E">
            <w:pPr>
              <w:pStyle w:val="Akapitzlist"/>
              <w:ind w:left="-11"/>
              <w:contextualSpacing w:val="0"/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1916237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F6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w</w:t>
            </w:r>
            <w:r w:rsidR="0047032A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ykaz zmian wprowadzonych po pierwotnej konsultacji</w:t>
            </w:r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l</w:t>
            </w:r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ist of </w:t>
            </w:r>
            <w:proofErr w:type="spellStart"/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>changes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since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initial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consultation</w:t>
            </w:r>
            <w:proofErr w:type="spellEnd"/>
          </w:p>
          <w:p w14:paraId="485836FC" w14:textId="77777777" w:rsidR="00EF249F" w:rsidRPr="00C6185E" w:rsidRDefault="002F125A" w:rsidP="00C6185E">
            <w:pPr>
              <w:pStyle w:val="Akapitzlist"/>
              <w:ind w:left="-11"/>
              <w:contextualSpacing w:val="0"/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16092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6BF6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oświadczenie, że n</w:t>
            </w:r>
            <w:r w:rsidR="0047032A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ie wprowadzono żadnych zmian od czasu pierwotnej konsultacji (przedłożono certyfikat)</w:t>
            </w:r>
            <w:r w:rsidR="0047032A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a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statement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that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no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changes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have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been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made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since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initial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consultation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(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submitted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certificate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) </w:t>
            </w:r>
          </w:p>
          <w:p w14:paraId="415FAEB7" w14:textId="0097B95B" w:rsidR="001D1377" w:rsidRPr="00C6185E" w:rsidRDefault="002F125A" w:rsidP="00C6185E">
            <w:pPr>
              <w:pStyle w:val="Akapitzlist"/>
              <w:ind w:left="-11"/>
              <w:contextualSpacing w:val="0"/>
              <w:rPr>
                <w:rFonts w:ascii="Times New Roman" w:hAnsi="Times New Roman" w:cs="Times New Roman"/>
                <w:sz w:val="20"/>
                <w:szCs w:val="16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</w:rPr>
                <w:id w:val="-78234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249F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</w:rPr>
                  <w:t>☐</w:t>
                </w:r>
              </w:sdtContent>
            </w:sdt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="00EF249F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inne – określić dokładnie jakie dokumenty wskazując nazwę, wersję i datę dokumentu</w:t>
            </w:r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other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-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specify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exactly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which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documents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,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indicating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name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, version and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date</w:t>
            </w:r>
            <w:proofErr w:type="spellEnd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the </w:t>
            </w:r>
            <w:proofErr w:type="spellStart"/>
            <w:r w:rsidR="00EF249F" w:rsidRPr="00C6185E">
              <w:rPr>
                <w:rFonts w:ascii="Times New Roman" w:hAnsi="Times New Roman" w:cs="Times New Roman"/>
                <w:sz w:val="20"/>
                <w:szCs w:val="16"/>
              </w:rPr>
              <w:t>document</w:t>
            </w:r>
            <w:proofErr w:type="spellEnd"/>
          </w:p>
        </w:tc>
      </w:tr>
      <w:tr w:rsidR="00C8631E" w14:paraId="23BE9760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3AA33F42" w14:textId="621119AB" w:rsidR="00B54AB7" w:rsidRPr="00C6185E" w:rsidRDefault="0047032A" w:rsidP="00C223E4">
            <w:pPr>
              <w:pStyle w:val="Akapitzlist"/>
              <w:numPr>
                <w:ilvl w:val="0"/>
                <w:numId w:val="2"/>
              </w:numPr>
              <w:ind w:left="412"/>
              <w:rPr>
                <w:rFonts w:ascii="Times New Roman" w:hAnsi="Times New Roman" w:cs="Times New Roman"/>
                <w:sz w:val="20"/>
              </w:rPr>
            </w:pPr>
            <w:r w:rsidRPr="002F125A">
              <w:rPr>
                <w:rFonts w:ascii="Times New Roman" w:hAnsi="Times New Roman" w:cs="Times New Roman"/>
                <w:b/>
                <w:lang w:bidi="en-US"/>
              </w:rPr>
              <w:t>Oświadczenia i podpisy</w:t>
            </w:r>
            <w:r w:rsidRPr="002F125A">
              <w:rPr>
                <w:rFonts w:ascii="Times New Roman" w:hAnsi="Times New Roman" w:cs="Times New Roman"/>
                <w:lang w:bidi="en-US"/>
              </w:rPr>
              <w:t xml:space="preserve"> / </w:t>
            </w:r>
            <w:proofErr w:type="spellStart"/>
            <w:r w:rsidRPr="002F125A">
              <w:rPr>
                <w:rFonts w:ascii="Times New Roman" w:hAnsi="Times New Roman" w:cs="Times New Roman"/>
                <w:lang w:bidi="en-US"/>
              </w:rPr>
              <w:t>Declarations</w:t>
            </w:r>
            <w:proofErr w:type="spellEnd"/>
            <w:r w:rsidRPr="002F125A">
              <w:rPr>
                <w:rFonts w:ascii="Times New Roman" w:hAnsi="Times New Roman" w:cs="Times New Roman"/>
                <w:lang w:bidi="en-US"/>
              </w:rPr>
              <w:t xml:space="preserve"> and </w:t>
            </w:r>
            <w:proofErr w:type="spellStart"/>
            <w:r w:rsidRPr="002F125A">
              <w:rPr>
                <w:rFonts w:ascii="Times New Roman" w:hAnsi="Times New Roman" w:cs="Times New Roman"/>
                <w:lang w:bidi="en-US"/>
              </w:rPr>
              <w:t>signatures</w:t>
            </w:r>
            <w:proofErr w:type="spellEnd"/>
          </w:p>
        </w:tc>
      </w:tr>
      <w:tr w:rsidR="001D1377" w:rsidRPr="00021420" w14:paraId="6D81FFBF" w14:textId="77777777" w:rsidTr="00EF24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D5C4" w14:textId="77777777" w:rsidR="0047032A" w:rsidRPr="00C6185E" w:rsidRDefault="0047032A" w:rsidP="0047032A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Niniejszym oświadczam, że dokumentacja zawiera wszystkie istniejące dane dotyczące jakości, bezpieczeństwa i skuteczności substancji leczniczej, zgodnie ze stosownymi wymaganiami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It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is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hereby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confirmed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that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dossier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contains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all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existing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data on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quality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,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safety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and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efficacy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medicinal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substance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as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required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09EDACED" w14:textId="2403AA62" w:rsidR="0047032A" w:rsidRPr="00C6185E" w:rsidRDefault="0047032A" w:rsidP="0047032A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Niniejszym oświadczam, że jednostka notyfikowana zweryfikowała użyteczność substancji leczniczej jako części wyrobu biorąc pod uwagę jego przewidziane zastosowanie oraz że dokumentacja zawiera</w:t>
            </w:r>
            <w:r w:rsidR="00BA6BF6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sprawozdanie z tej weryfikacji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It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is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hereby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confirmed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that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notified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body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has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verified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usefulness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ancillary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medicinal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substance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as part of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medical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device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and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provided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assessment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report on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this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verification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7E0FC926" w14:textId="3050BCDE" w:rsidR="0047032A" w:rsidRPr="00C6185E" w:rsidRDefault="0047032A" w:rsidP="0047032A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Niniejszym oświadczam, że jednostka jest jednostką oceniającą zgodność, wyznaczoną zgodnie z </w:t>
            </w:r>
            <w:r w:rsidR="002F125A">
              <w:rPr>
                <w:rFonts w:ascii="Times New Roman" w:hAnsi="Times New Roman" w:cs="Times New Roman"/>
                <w:b/>
                <w:sz w:val="20"/>
                <w:szCs w:val="16"/>
              </w:rPr>
              <w:t>MDR</w:t>
            </w: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w odniesieniu do tego rodzaju wyrobów i składa niniejszy wniosek w ramach oceny zgodności wyżej wymienionego wyrobu medyczne</w:t>
            </w:r>
            <w:r w:rsidR="00BA6BF6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go na wniosek producenta wyrobu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2F125A">
              <w:rPr>
                <w:rFonts w:ascii="Times New Roman" w:hAnsi="Times New Roman" w:cs="Times New Roman"/>
                <w:sz w:val="20"/>
                <w:szCs w:val="16"/>
              </w:rPr>
              <w:t>/ I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t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is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hereby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confirmed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that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notified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body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is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conformity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assessment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body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designated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in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accordance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with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Regulation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2017/745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designated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for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type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medical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device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and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submits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this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application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in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context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an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assessment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conformity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above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referred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medical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device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upon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request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applicatnt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4D1C812F" w14:textId="7C06EBC1" w:rsidR="001D1377" w:rsidRPr="00C6185E" w:rsidRDefault="0047032A" w:rsidP="005A2DB4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Niniejszym oświadczam, że opłaty zostaną wniesione</w:t>
            </w:r>
            <w:r w:rsidR="00BA6BF6"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 xml:space="preserve"> zgodnie z przepisami krajowymi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It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is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hereby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confirmed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that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fees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will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be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paid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according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to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national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regulations</w:t>
            </w:r>
            <w:proofErr w:type="spellEnd"/>
            <w:r w:rsidR="005A2DB4" w:rsidRPr="00C6185E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  <w:p w14:paraId="70717B58" w14:textId="32C0B2F0" w:rsidR="005A2DB4" w:rsidRPr="00C6185E" w:rsidRDefault="005A2DB4" w:rsidP="005A2DB4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W imieniu jednostki notyfikowanej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On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behalf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of the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notified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body</w:t>
            </w:r>
          </w:p>
          <w:p w14:paraId="024236A6" w14:textId="140858EB" w:rsidR="005A2DB4" w:rsidRPr="00C6185E" w:rsidRDefault="005A2DB4" w:rsidP="005A2DB4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</w:rPr>
              <w:t>Imię i nazwisko</w:t>
            </w:r>
            <w:r w:rsidRPr="00C6185E">
              <w:rPr>
                <w:rFonts w:ascii="Times New Roman" w:hAnsi="Times New Roman" w:cs="Times New Roman"/>
                <w:sz w:val="20"/>
                <w:szCs w:val="16"/>
              </w:rPr>
              <w:t xml:space="preserve"> / 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Name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</w:rPr>
              <w:t>:</w:t>
            </w:r>
          </w:p>
          <w:p w14:paraId="41372352" w14:textId="4138F4A0" w:rsidR="005A2DB4" w:rsidRPr="00C6185E" w:rsidRDefault="005A2DB4" w:rsidP="005A2DB4">
            <w:pPr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Stanowisko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/ Function:</w:t>
            </w:r>
          </w:p>
          <w:p w14:paraId="7B52D049" w14:textId="5D7E920D" w:rsidR="005A2DB4" w:rsidRPr="00C6185E" w:rsidRDefault="005A2DB4" w:rsidP="005A2DB4">
            <w:pPr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E-mail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:</w:t>
            </w:r>
          </w:p>
          <w:p w14:paraId="5685F3CE" w14:textId="486AFC61" w:rsidR="005A2DB4" w:rsidRPr="00C6185E" w:rsidRDefault="005A2DB4" w:rsidP="005A2DB4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Miejscowość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, </w:t>
            </w:r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data (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rrrr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-mm-</w:t>
            </w:r>
            <w:proofErr w:type="spellStart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dd</w:t>
            </w:r>
            <w:proofErr w:type="spellEnd"/>
            <w:r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)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/</w:t>
            </w:r>
            <w:r w:rsidR="00BA6BF6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</w:t>
            </w:r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Place, date (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yyyy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-mm-</w:t>
            </w:r>
            <w:proofErr w:type="spellStart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dd</w:t>
            </w:r>
            <w:proofErr w:type="spellEnd"/>
            <w:r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>)</w:t>
            </w:r>
          </w:p>
          <w:p w14:paraId="61C213E4" w14:textId="57E2AFFB" w:rsidR="005A2DB4" w:rsidRPr="00C6185E" w:rsidRDefault="002F125A" w:rsidP="005A2DB4">
            <w:pPr>
              <w:pStyle w:val="Akapitzlist"/>
              <w:ind w:left="0"/>
              <w:contextualSpacing w:val="0"/>
              <w:rPr>
                <w:rFonts w:ascii="Times New Roman" w:hAnsi="Times New Roman" w:cs="Times New Roman"/>
                <w:sz w:val="20"/>
                <w:szCs w:val="16"/>
                <w:lang w:val="en-GB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16"/>
                  <w:lang w:val="en-GB"/>
                </w:rPr>
                <w:id w:val="650875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2DB4" w:rsidRPr="00C6185E">
                  <w:rPr>
                    <w:rFonts w:ascii="MS Gothic" w:eastAsia="MS Gothic" w:hAnsi="MS Gothic" w:cs="Times New Roman" w:hint="eastAsia"/>
                    <w:sz w:val="20"/>
                    <w:szCs w:val="16"/>
                    <w:lang w:val="en-GB"/>
                  </w:rPr>
                  <w:t>☐</w:t>
                </w:r>
              </w:sdtContent>
            </w:sdt>
            <w:r w:rsidR="005A2DB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</w:t>
            </w:r>
            <w:proofErr w:type="spellStart"/>
            <w:r w:rsidR="008435B0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P</w:t>
            </w:r>
            <w:r w:rsidR="005A2DB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ełnomocnictwo</w:t>
            </w:r>
            <w:proofErr w:type="spellEnd"/>
            <w:r w:rsidR="005A2DB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do </w:t>
            </w:r>
            <w:proofErr w:type="spellStart"/>
            <w:r w:rsidR="005A2DB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wystę</w:t>
            </w:r>
            <w:bookmarkStart w:id="0" w:name="_GoBack"/>
            <w:bookmarkEnd w:id="0"/>
            <w:r w:rsidR="005A2DB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powania</w:t>
            </w:r>
            <w:proofErr w:type="spellEnd"/>
            <w:r w:rsidR="005A2DB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w </w:t>
            </w:r>
            <w:proofErr w:type="spellStart"/>
            <w:r w:rsidR="005A2DB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imieniu</w:t>
            </w:r>
            <w:proofErr w:type="spellEnd"/>
            <w:r w:rsidR="005A2DB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5A2DB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jednostki</w:t>
            </w:r>
            <w:proofErr w:type="spellEnd"/>
            <w:r w:rsidR="005A2DB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 xml:space="preserve"> </w:t>
            </w:r>
            <w:proofErr w:type="spellStart"/>
            <w:r w:rsidR="005A2DB4" w:rsidRPr="00C6185E">
              <w:rPr>
                <w:rFonts w:ascii="Times New Roman" w:hAnsi="Times New Roman" w:cs="Times New Roman"/>
                <w:b/>
                <w:sz w:val="20"/>
                <w:szCs w:val="16"/>
                <w:lang w:val="en-GB"/>
              </w:rPr>
              <w:t>notyfikowanej</w:t>
            </w:r>
            <w:proofErr w:type="spellEnd"/>
            <w:r w:rsidR="005A2DB4" w:rsidRPr="00C6185E">
              <w:rPr>
                <w:rFonts w:ascii="Times New Roman" w:hAnsi="Times New Roman" w:cs="Times New Roman"/>
                <w:sz w:val="20"/>
                <w:szCs w:val="16"/>
                <w:lang w:val="en-GB"/>
              </w:rPr>
              <w:t xml:space="preserve"> / The letter of authorisation for communication/signing on behalf of the notified body shall be enclosed</w:t>
            </w:r>
          </w:p>
        </w:tc>
      </w:tr>
    </w:tbl>
    <w:p w14:paraId="4AC6181A" w14:textId="77D67433" w:rsidR="000A7EAA" w:rsidRPr="00EF249F" w:rsidRDefault="000A7EAA" w:rsidP="005A2DB4">
      <w:pPr>
        <w:rPr>
          <w:rFonts w:ascii="Times New Roman" w:hAnsi="Times New Roman" w:cs="Times New Roman"/>
          <w:sz w:val="20"/>
          <w:szCs w:val="20"/>
          <w:lang w:val="en-GB"/>
        </w:rPr>
      </w:pPr>
    </w:p>
    <w:sectPr w:rsidR="000A7EAA" w:rsidRPr="00EF249F" w:rsidSect="00A15123">
      <w:endnotePr>
        <w:numFmt w:val="decimal"/>
      </w:end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808C2" w14:textId="77777777" w:rsidR="006D7726" w:rsidRDefault="006D7726" w:rsidP="005B6EC7">
      <w:pPr>
        <w:spacing w:after="0" w:line="240" w:lineRule="auto"/>
      </w:pPr>
      <w:r>
        <w:separator/>
      </w:r>
    </w:p>
  </w:endnote>
  <w:endnote w:type="continuationSeparator" w:id="0">
    <w:p w14:paraId="70CD6C5A" w14:textId="77777777" w:rsidR="006D7726" w:rsidRDefault="006D7726" w:rsidP="005B6EC7">
      <w:pPr>
        <w:spacing w:after="0" w:line="240" w:lineRule="auto"/>
      </w:pPr>
      <w:r>
        <w:continuationSeparator/>
      </w:r>
    </w:p>
  </w:endnote>
  <w:endnote w:id="1">
    <w:p w14:paraId="084BA6AF" w14:textId="74D2A539" w:rsidR="00A15123" w:rsidRDefault="00A15123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="002C5F1A">
        <w:t xml:space="preserve">podstawa prawna: art. </w:t>
      </w:r>
      <w:r w:rsidR="008435B0">
        <w:t>52</w:t>
      </w:r>
      <w:r w:rsidR="002C5F1A">
        <w:t xml:space="preserve"> ustawy</w:t>
      </w:r>
      <w:r w:rsidRPr="00A15123">
        <w:t xml:space="preserve"> z dnia 7 kwietnia 2022 r. o wyrobach medycznych (Dz. U. 2022, poz. 974)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5CCFA" w14:textId="77777777" w:rsidR="006D7726" w:rsidRDefault="006D7726" w:rsidP="005B6EC7">
      <w:pPr>
        <w:spacing w:after="0" w:line="240" w:lineRule="auto"/>
      </w:pPr>
      <w:r>
        <w:separator/>
      </w:r>
    </w:p>
  </w:footnote>
  <w:footnote w:type="continuationSeparator" w:id="0">
    <w:p w14:paraId="0D52C8C2" w14:textId="77777777" w:rsidR="006D7726" w:rsidRDefault="006D7726" w:rsidP="005B6E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;visibility:visible;mso-wrap-style:square" o:bullet="t">
        <v:imagedata r:id="rId1" o:title=""/>
      </v:shape>
    </w:pict>
  </w:numPicBullet>
  <w:numPicBullet w:numPicBulletId="1">
    <w:pict>
      <v:shape id="_x0000_i1027" type="#_x0000_t75" style="width:6.75pt;height:9pt;visibility:visible;mso-wrap-style:square" o:bullet="t">
        <v:imagedata r:id="rId2" o:title=""/>
      </v:shape>
    </w:pict>
  </w:numPicBullet>
  <w:abstractNum w:abstractNumId="0" w15:restartNumberingAfterBreak="0">
    <w:nsid w:val="10B528CD"/>
    <w:multiLevelType w:val="hybridMultilevel"/>
    <w:tmpl w:val="AABC9ADA"/>
    <w:lvl w:ilvl="0" w:tplc="547A31B6">
      <w:start w:val="1"/>
      <w:numFmt w:val="upperLetter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02093"/>
    <w:multiLevelType w:val="hybridMultilevel"/>
    <w:tmpl w:val="3DDC9E38"/>
    <w:lvl w:ilvl="0" w:tplc="59D0E53C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67D4"/>
    <w:multiLevelType w:val="hybridMultilevel"/>
    <w:tmpl w:val="9E3A84EE"/>
    <w:lvl w:ilvl="0" w:tplc="A596E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509D0"/>
    <w:multiLevelType w:val="hybridMultilevel"/>
    <w:tmpl w:val="EF7E416A"/>
    <w:lvl w:ilvl="0" w:tplc="81ECD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946FD"/>
    <w:multiLevelType w:val="hybridMultilevel"/>
    <w:tmpl w:val="54629924"/>
    <w:lvl w:ilvl="0" w:tplc="95A43478">
      <w:start w:val="1"/>
      <w:numFmt w:val="lowerLetter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A105D"/>
    <w:multiLevelType w:val="hybridMultilevel"/>
    <w:tmpl w:val="FED00174"/>
    <w:lvl w:ilvl="0" w:tplc="A596EB30">
      <w:start w:val="1"/>
      <w:numFmt w:val="decimal"/>
      <w:lvlText w:val="%1."/>
      <w:lvlJc w:val="left"/>
      <w:pPr>
        <w:ind w:left="706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6" w15:restartNumberingAfterBreak="0">
    <w:nsid w:val="2674604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8DA6ED7"/>
    <w:multiLevelType w:val="hybridMultilevel"/>
    <w:tmpl w:val="9E9E7BCA"/>
    <w:lvl w:ilvl="0" w:tplc="2550DD62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2E0E0BAB"/>
    <w:multiLevelType w:val="hybridMultilevel"/>
    <w:tmpl w:val="9E3A84EE"/>
    <w:lvl w:ilvl="0" w:tplc="A596E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2608F"/>
    <w:multiLevelType w:val="hybridMultilevel"/>
    <w:tmpl w:val="3DDC9E38"/>
    <w:lvl w:ilvl="0" w:tplc="59D0E53C">
      <w:start w:val="1"/>
      <w:numFmt w:val="lowerLetter"/>
      <w:lvlText w:val="%1.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F2134"/>
    <w:multiLevelType w:val="hybridMultilevel"/>
    <w:tmpl w:val="C020142E"/>
    <w:lvl w:ilvl="0" w:tplc="807C775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8868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654E01"/>
    <w:multiLevelType w:val="hybridMultilevel"/>
    <w:tmpl w:val="9E3A84EE"/>
    <w:lvl w:ilvl="0" w:tplc="A596E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4C3A9E"/>
    <w:multiLevelType w:val="hybridMultilevel"/>
    <w:tmpl w:val="A75CDFA2"/>
    <w:lvl w:ilvl="0" w:tplc="A596E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D38AE"/>
    <w:multiLevelType w:val="hybridMultilevel"/>
    <w:tmpl w:val="3EACB584"/>
    <w:lvl w:ilvl="0" w:tplc="F88A5C88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1" w:hanging="360"/>
      </w:pPr>
    </w:lvl>
    <w:lvl w:ilvl="2" w:tplc="0415001B" w:tentative="1">
      <w:start w:val="1"/>
      <w:numFmt w:val="lowerRoman"/>
      <w:lvlText w:val="%3."/>
      <w:lvlJc w:val="right"/>
      <w:pPr>
        <w:ind w:left="1851" w:hanging="180"/>
      </w:pPr>
    </w:lvl>
    <w:lvl w:ilvl="3" w:tplc="0415000F" w:tentative="1">
      <w:start w:val="1"/>
      <w:numFmt w:val="decimal"/>
      <w:lvlText w:val="%4."/>
      <w:lvlJc w:val="left"/>
      <w:pPr>
        <w:ind w:left="2571" w:hanging="360"/>
      </w:pPr>
    </w:lvl>
    <w:lvl w:ilvl="4" w:tplc="04150019" w:tentative="1">
      <w:start w:val="1"/>
      <w:numFmt w:val="lowerLetter"/>
      <w:lvlText w:val="%5."/>
      <w:lvlJc w:val="left"/>
      <w:pPr>
        <w:ind w:left="3291" w:hanging="360"/>
      </w:pPr>
    </w:lvl>
    <w:lvl w:ilvl="5" w:tplc="0415001B" w:tentative="1">
      <w:start w:val="1"/>
      <w:numFmt w:val="lowerRoman"/>
      <w:lvlText w:val="%6."/>
      <w:lvlJc w:val="right"/>
      <w:pPr>
        <w:ind w:left="4011" w:hanging="180"/>
      </w:pPr>
    </w:lvl>
    <w:lvl w:ilvl="6" w:tplc="0415000F" w:tentative="1">
      <w:start w:val="1"/>
      <w:numFmt w:val="decimal"/>
      <w:lvlText w:val="%7."/>
      <w:lvlJc w:val="left"/>
      <w:pPr>
        <w:ind w:left="4731" w:hanging="360"/>
      </w:pPr>
    </w:lvl>
    <w:lvl w:ilvl="7" w:tplc="04150019" w:tentative="1">
      <w:start w:val="1"/>
      <w:numFmt w:val="lowerLetter"/>
      <w:lvlText w:val="%8."/>
      <w:lvlJc w:val="left"/>
      <w:pPr>
        <w:ind w:left="5451" w:hanging="360"/>
      </w:pPr>
    </w:lvl>
    <w:lvl w:ilvl="8" w:tplc="0415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5" w15:restartNumberingAfterBreak="0">
    <w:nsid w:val="5DFA10EE"/>
    <w:multiLevelType w:val="hybridMultilevel"/>
    <w:tmpl w:val="32BCCB4E"/>
    <w:lvl w:ilvl="0" w:tplc="A596E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484BEE"/>
    <w:multiLevelType w:val="hybridMultilevel"/>
    <w:tmpl w:val="18364FC8"/>
    <w:lvl w:ilvl="0" w:tplc="DA22D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5733B"/>
    <w:multiLevelType w:val="hybridMultilevel"/>
    <w:tmpl w:val="E8E41E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5C2970"/>
    <w:multiLevelType w:val="hybridMultilevel"/>
    <w:tmpl w:val="F88CD3B4"/>
    <w:lvl w:ilvl="0" w:tplc="A596E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341C2D"/>
    <w:multiLevelType w:val="hybridMultilevel"/>
    <w:tmpl w:val="92AA2098"/>
    <w:lvl w:ilvl="0" w:tplc="A596E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8B6089"/>
    <w:multiLevelType w:val="hybridMultilevel"/>
    <w:tmpl w:val="1158A8D8"/>
    <w:lvl w:ilvl="0" w:tplc="A596EB3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D64DD"/>
    <w:multiLevelType w:val="hybridMultilevel"/>
    <w:tmpl w:val="89449A78"/>
    <w:lvl w:ilvl="0" w:tplc="6B52A4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1C01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267C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2A2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C0F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4484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AE0C5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CEC1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BA30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0"/>
  </w:num>
  <w:num w:numId="3">
    <w:abstractNumId w:val="18"/>
  </w:num>
  <w:num w:numId="4">
    <w:abstractNumId w:val="3"/>
  </w:num>
  <w:num w:numId="5">
    <w:abstractNumId w:val="16"/>
  </w:num>
  <w:num w:numId="6">
    <w:abstractNumId w:val="10"/>
  </w:num>
  <w:num w:numId="7">
    <w:abstractNumId w:val="7"/>
  </w:num>
  <w:num w:numId="8">
    <w:abstractNumId w:val="17"/>
  </w:num>
  <w:num w:numId="9">
    <w:abstractNumId w:val="14"/>
  </w:num>
  <w:num w:numId="10">
    <w:abstractNumId w:val="6"/>
  </w:num>
  <w:num w:numId="11">
    <w:abstractNumId w:val="11"/>
  </w:num>
  <w:num w:numId="12">
    <w:abstractNumId w:val="1"/>
  </w:num>
  <w:num w:numId="13">
    <w:abstractNumId w:val="9"/>
  </w:num>
  <w:num w:numId="14">
    <w:abstractNumId w:val="4"/>
  </w:num>
  <w:num w:numId="15">
    <w:abstractNumId w:val="8"/>
  </w:num>
  <w:num w:numId="16">
    <w:abstractNumId w:val="12"/>
  </w:num>
  <w:num w:numId="17">
    <w:abstractNumId w:val="2"/>
  </w:num>
  <w:num w:numId="18">
    <w:abstractNumId w:val="20"/>
  </w:num>
  <w:num w:numId="19">
    <w:abstractNumId w:val="13"/>
  </w:num>
  <w:num w:numId="20">
    <w:abstractNumId w:val="15"/>
  </w:num>
  <w:num w:numId="21">
    <w:abstractNumId w:val="1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BAF"/>
    <w:rsid w:val="00003B9F"/>
    <w:rsid w:val="00004F07"/>
    <w:rsid w:val="000152BB"/>
    <w:rsid w:val="00021420"/>
    <w:rsid w:val="00032389"/>
    <w:rsid w:val="000342E9"/>
    <w:rsid w:val="000744A5"/>
    <w:rsid w:val="00097F31"/>
    <w:rsid w:val="000A7EAA"/>
    <w:rsid w:val="000D1E63"/>
    <w:rsid w:val="000D29D2"/>
    <w:rsid w:val="00116D2C"/>
    <w:rsid w:val="00133EFC"/>
    <w:rsid w:val="00162304"/>
    <w:rsid w:val="001826C9"/>
    <w:rsid w:val="001C13CD"/>
    <w:rsid w:val="001D1377"/>
    <w:rsid w:val="001E3F93"/>
    <w:rsid w:val="001F0A90"/>
    <w:rsid w:val="001F4475"/>
    <w:rsid w:val="00205392"/>
    <w:rsid w:val="00225007"/>
    <w:rsid w:val="00246321"/>
    <w:rsid w:val="002574E8"/>
    <w:rsid w:val="0026525D"/>
    <w:rsid w:val="00281404"/>
    <w:rsid w:val="00292473"/>
    <w:rsid w:val="00297669"/>
    <w:rsid w:val="002A08C2"/>
    <w:rsid w:val="002C5F1A"/>
    <w:rsid w:val="002F125A"/>
    <w:rsid w:val="002F53EF"/>
    <w:rsid w:val="003053CD"/>
    <w:rsid w:val="00315928"/>
    <w:rsid w:val="003455A6"/>
    <w:rsid w:val="00386A9D"/>
    <w:rsid w:val="003F3A45"/>
    <w:rsid w:val="00432531"/>
    <w:rsid w:val="00441363"/>
    <w:rsid w:val="00444709"/>
    <w:rsid w:val="00452679"/>
    <w:rsid w:val="0047032A"/>
    <w:rsid w:val="004A554C"/>
    <w:rsid w:val="004B1F99"/>
    <w:rsid w:val="004C0070"/>
    <w:rsid w:val="004E1D74"/>
    <w:rsid w:val="004E4A1A"/>
    <w:rsid w:val="004F3A3E"/>
    <w:rsid w:val="00504E0F"/>
    <w:rsid w:val="005823DB"/>
    <w:rsid w:val="005A2DB4"/>
    <w:rsid w:val="005B6EC7"/>
    <w:rsid w:val="005E0B5D"/>
    <w:rsid w:val="00623030"/>
    <w:rsid w:val="00656D9E"/>
    <w:rsid w:val="00676293"/>
    <w:rsid w:val="00685F89"/>
    <w:rsid w:val="0069154C"/>
    <w:rsid w:val="00697ED7"/>
    <w:rsid w:val="006D7726"/>
    <w:rsid w:val="006E0D74"/>
    <w:rsid w:val="006F5E3C"/>
    <w:rsid w:val="007028C8"/>
    <w:rsid w:val="00722201"/>
    <w:rsid w:val="00737D56"/>
    <w:rsid w:val="007856E5"/>
    <w:rsid w:val="007B2F7B"/>
    <w:rsid w:val="007D1BCE"/>
    <w:rsid w:val="007D422B"/>
    <w:rsid w:val="007D446E"/>
    <w:rsid w:val="008129A1"/>
    <w:rsid w:val="008216A9"/>
    <w:rsid w:val="00821BBD"/>
    <w:rsid w:val="008435B0"/>
    <w:rsid w:val="008939D2"/>
    <w:rsid w:val="008C2013"/>
    <w:rsid w:val="008D1C29"/>
    <w:rsid w:val="008F1E4F"/>
    <w:rsid w:val="009016AC"/>
    <w:rsid w:val="0094088F"/>
    <w:rsid w:val="0095084C"/>
    <w:rsid w:val="0096325E"/>
    <w:rsid w:val="009B0D65"/>
    <w:rsid w:val="009C4417"/>
    <w:rsid w:val="009C4646"/>
    <w:rsid w:val="009D25EA"/>
    <w:rsid w:val="009E1000"/>
    <w:rsid w:val="00A139B6"/>
    <w:rsid w:val="00A15123"/>
    <w:rsid w:val="00A42425"/>
    <w:rsid w:val="00A90BAF"/>
    <w:rsid w:val="00AB2E14"/>
    <w:rsid w:val="00AD64D3"/>
    <w:rsid w:val="00AE657B"/>
    <w:rsid w:val="00B0268D"/>
    <w:rsid w:val="00B478E2"/>
    <w:rsid w:val="00B54AB7"/>
    <w:rsid w:val="00B76867"/>
    <w:rsid w:val="00B96BA1"/>
    <w:rsid w:val="00B97A68"/>
    <w:rsid w:val="00BA00D1"/>
    <w:rsid w:val="00BA6BF6"/>
    <w:rsid w:val="00BC375B"/>
    <w:rsid w:val="00BC3B9D"/>
    <w:rsid w:val="00BE28AE"/>
    <w:rsid w:val="00BE3391"/>
    <w:rsid w:val="00BF42D5"/>
    <w:rsid w:val="00C10D23"/>
    <w:rsid w:val="00C209D3"/>
    <w:rsid w:val="00C223E4"/>
    <w:rsid w:val="00C23131"/>
    <w:rsid w:val="00C24C79"/>
    <w:rsid w:val="00C56675"/>
    <w:rsid w:val="00C6185E"/>
    <w:rsid w:val="00C8631E"/>
    <w:rsid w:val="00CE142D"/>
    <w:rsid w:val="00D01553"/>
    <w:rsid w:val="00D56842"/>
    <w:rsid w:val="00D8450F"/>
    <w:rsid w:val="00D93350"/>
    <w:rsid w:val="00DC0132"/>
    <w:rsid w:val="00DD5D60"/>
    <w:rsid w:val="00DD63A8"/>
    <w:rsid w:val="00DE1A57"/>
    <w:rsid w:val="00DF7179"/>
    <w:rsid w:val="00E54318"/>
    <w:rsid w:val="00EF249F"/>
    <w:rsid w:val="00F152E8"/>
    <w:rsid w:val="00F3123D"/>
    <w:rsid w:val="00F66883"/>
    <w:rsid w:val="00FC1C77"/>
    <w:rsid w:val="00FE0D06"/>
    <w:rsid w:val="00FF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661036"/>
  <w15:chartTrackingRefBased/>
  <w15:docId w15:val="{863F3D9E-E717-4305-BE2A-36573E80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62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6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6EC7"/>
  </w:style>
  <w:style w:type="paragraph" w:styleId="Stopka">
    <w:name w:val="footer"/>
    <w:basedOn w:val="Normalny"/>
    <w:link w:val="StopkaZnak"/>
    <w:uiPriority w:val="99"/>
    <w:unhideWhenUsed/>
    <w:rsid w:val="005B6E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EC7"/>
  </w:style>
  <w:style w:type="table" w:styleId="Tabela-Siatka">
    <w:name w:val="Table Grid"/>
    <w:basedOn w:val="Standardowy"/>
    <w:uiPriority w:val="39"/>
    <w:rsid w:val="0043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68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4AB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1F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1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1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1F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1F9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512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512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5123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1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12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1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429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2825D-A4FE-4422-85E7-806531D5F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1498</Words>
  <Characters>8993</Characters>
  <Application>Microsoft Office Word</Application>
  <DocSecurity>4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Goniarska Emilia</dc:creator>
  <cp:keywords/>
  <dc:description/>
  <cp:lastModifiedBy>Roksana Dudkowska </cp:lastModifiedBy>
  <cp:revision>2</cp:revision>
  <cp:lastPrinted>2024-04-03T10:48:00Z</cp:lastPrinted>
  <dcterms:created xsi:type="dcterms:W3CDTF">2024-10-14T08:45:00Z</dcterms:created>
  <dcterms:modified xsi:type="dcterms:W3CDTF">2024-10-14T08:45:00Z</dcterms:modified>
</cp:coreProperties>
</file>