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7371" w14:textId="15480E7F" w:rsidR="004263CF" w:rsidRPr="003E0583" w:rsidRDefault="004263CF" w:rsidP="0016556E">
      <w:pPr>
        <w:pStyle w:val="Nagwek1"/>
      </w:pPr>
      <w:r w:rsidRPr="003E0583">
        <w:t xml:space="preserve">Informacja o możliwości zwiększenia kwoty dofinansowania </w:t>
      </w:r>
      <w:r w:rsidR="00424ACA">
        <w:t xml:space="preserve">oraz </w:t>
      </w:r>
      <w:r w:rsidR="00267E83">
        <w:t xml:space="preserve">rozszerzenia </w:t>
      </w:r>
      <w:r w:rsidR="00424ACA">
        <w:t xml:space="preserve">zakresu </w:t>
      </w:r>
      <w:r w:rsidRPr="003E0583">
        <w:t xml:space="preserve">projektów realizowanych w ramach </w:t>
      </w:r>
      <w:r w:rsidR="00267E83">
        <w:t>naboru</w:t>
      </w:r>
      <w:r w:rsidR="00267E83" w:rsidRPr="00267E83">
        <w:t xml:space="preserve"> </w:t>
      </w:r>
      <w:r w:rsidR="00267E83" w:rsidRPr="00A10410">
        <w:rPr>
          <w:i/>
          <w:iCs/>
        </w:rPr>
        <w:t>Popraw</w:t>
      </w:r>
      <w:r w:rsidR="00267E83">
        <w:rPr>
          <w:i/>
          <w:iCs/>
        </w:rPr>
        <w:t>a</w:t>
      </w:r>
      <w:r w:rsidR="00267E83" w:rsidRPr="00A10410">
        <w:rPr>
          <w:i/>
          <w:iCs/>
        </w:rPr>
        <w:t xml:space="preserve"> efektywności energetycznej w budynkach szkolnych</w:t>
      </w:r>
      <w:r w:rsidR="00267E83" w:rsidRPr="003E0583">
        <w:t xml:space="preserve"> </w:t>
      </w:r>
      <w:r w:rsidR="00267E83">
        <w:t xml:space="preserve">finansowanego z </w:t>
      </w:r>
      <w:r w:rsidRPr="003E0583">
        <w:t xml:space="preserve">Funduszy EOG 2014-2021 </w:t>
      </w:r>
    </w:p>
    <w:p w14:paraId="38275D83" w14:textId="723D9EB5" w:rsidR="000901A2" w:rsidRPr="003E0583" w:rsidRDefault="000901A2">
      <w:pPr>
        <w:rPr>
          <w:rFonts w:cstheme="minorHAnsi"/>
        </w:rPr>
      </w:pPr>
    </w:p>
    <w:p w14:paraId="67ACFD6C" w14:textId="04953DC5" w:rsidR="004263CF" w:rsidRPr="003E0583" w:rsidRDefault="004263CF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>Minister Klimatu i Środowiska jako Operator Programu „Środowisko, Energia i Zmiany Klimatu” dofinansowanego ze środków Mechanizmu Finansowego Europejskiego Obszaru Gospodarczego 2014-2021 (Funduszy EOG 2014-2021) informuje Beneficjentów o możliwości ubiegania się o</w:t>
      </w:r>
      <w:r w:rsidR="00836A7A">
        <w:rPr>
          <w:rFonts w:cstheme="minorHAnsi"/>
          <w:bCs/>
        </w:rPr>
        <w:t> </w:t>
      </w:r>
      <w:r w:rsidRPr="003E0583">
        <w:rPr>
          <w:rFonts w:cstheme="minorHAnsi"/>
          <w:bCs/>
        </w:rPr>
        <w:t>zwiększenie kwoty dofinansowania realizowanych projektów</w:t>
      </w:r>
      <w:r w:rsidR="006B1171">
        <w:rPr>
          <w:rFonts w:cstheme="minorHAnsi"/>
          <w:bCs/>
        </w:rPr>
        <w:t xml:space="preserve"> w związku ze znaczącym wzrostem cen</w:t>
      </w:r>
      <w:r w:rsidR="00C2234A">
        <w:rPr>
          <w:rFonts w:cstheme="minorHAnsi"/>
          <w:bCs/>
        </w:rPr>
        <w:t xml:space="preserve"> oraz o zwiększenie realizowanego zakresu rzeczowego</w:t>
      </w:r>
      <w:r w:rsidRPr="003E0583">
        <w:rPr>
          <w:rFonts w:cstheme="minorHAnsi"/>
          <w:bCs/>
        </w:rPr>
        <w:t>.</w:t>
      </w:r>
    </w:p>
    <w:p w14:paraId="22C371FC" w14:textId="3ED017D0" w:rsidR="004263CF" w:rsidRPr="003E0583" w:rsidRDefault="004263CF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>Zasady przyznawania dodatkowych środków zostały określone przez Komitet Współpracy po uzgodnieniu z Biurem Mechanizmów Finansowych</w:t>
      </w:r>
      <w:r w:rsidR="00253345">
        <w:rPr>
          <w:rFonts w:cstheme="minorHAnsi"/>
          <w:bCs/>
        </w:rPr>
        <w:t>.</w:t>
      </w:r>
      <w:r w:rsidRPr="003E0583">
        <w:rPr>
          <w:rFonts w:cstheme="minorHAnsi"/>
          <w:bCs/>
        </w:rPr>
        <w:t xml:space="preserve"> </w:t>
      </w:r>
    </w:p>
    <w:p w14:paraId="2F8385BE" w14:textId="63AE9D31" w:rsidR="004263CF" w:rsidRPr="003E0583" w:rsidRDefault="004263CF" w:rsidP="00836A7A">
      <w:pPr>
        <w:jc w:val="both"/>
        <w:rPr>
          <w:rFonts w:cstheme="minorHAnsi"/>
          <w:bCs/>
        </w:rPr>
      </w:pPr>
    </w:p>
    <w:p w14:paraId="3CD15278" w14:textId="2B2E0979" w:rsidR="004263CF" w:rsidRPr="003E0583" w:rsidRDefault="005C0D15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 xml:space="preserve">Kto może ubiegać się o zwiększenie dofinansowania? </w:t>
      </w:r>
    </w:p>
    <w:p w14:paraId="251DFA65" w14:textId="7FA31FC8" w:rsidR="000A3808" w:rsidRPr="00016D1F" w:rsidRDefault="006E28E9" w:rsidP="00836A7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Wyłącznie </w:t>
      </w:r>
      <w:r w:rsidR="000A3808" w:rsidRPr="003E0583">
        <w:rPr>
          <w:rFonts w:cstheme="minorHAnsi"/>
          <w:bCs/>
        </w:rPr>
        <w:t>Beneficjenci Programu „Środowisko, Energia i Zmiany Klimatu”</w:t>
      </w:r>
      <w:r w:rsidR="00A43053">
        <w:rPr>
          <w:rFonts w:cstheme="minorHAnsi"/>
          <w:bCs/>
        </w:rPr>
        <w:t xml:space="preserve">, </w:t>
      </w:r>
      <w:r w:rsidR="00F10E1C" w:rsidRPr="003E0583">
        <w:rPr>
          <w:rFonts w:cstheme="minorHAnsi"/>
          <w:bCs/>
        </w:rPr>
        <w:t xml:space="preserve">realizujący projekt na podstawie umowy zawartej </w:t>
      </w:r>
      <w:r w:rsidR="000A3808" w:rsidRPr="003E0583">
        <w:rPr>
          <w:rFonts w:cstheme="minorHAnsi"/>
          <w:bCs/>
        </w:rPr>
        <w:t>z Narodowym Funduszem Ochrony Środowiska i Gospodarki Wodnej</w:t>
      </w:r>
      <w:r w:rsidR="000A3808" w:rsidRPr="003E0583">
        <w:rPr>
          <w:rStyle w:val="Odwoanieprzypisudolnego"/>
          <w:rFonts w:cstheme="minorHAnsi"/>
          <w:bCs/>
        </w:rPr>
        <w:footnoteReference w:id="1"/>
      </w:r>
      <w:r w:rsidR="005C0D15" w:rsidRPr="003E0583">
        <w:rPr>
          <w:rFonts w:cstheme="minorHAnsi"/>
          <w:bCs/>
        </w:rPr>
        <w:t xml:space="preserve">, </w:t>
      </w:r>
      <w:r w:rsidR="005C0D15" w:rsidRPr="00016D1F">
        <w:rPr>
          <w:rFonts w:cstheme="minorHAnsi"/>
          <w:bCs/>
        </w:rPr>
        <w:t xml:space="preserve">wybrani do dofinansowania w </w:t>
      </w:r>
      <w:r w:rsidRPr="00016D1F">
        <w:rPr>
          <w:rFonts w:cstheme="minorHAnsi"/>
          <w:bCs/>
        </w:rPr>
        <w:t>nabor</w:t>
      </w:r>
      <w:r w:rsidR="00336870">
        <w:rPr>
          <w:rFonts w:cstheme="minorHAnsi"/>
          <w:bCs/>
        </w:rPr>
        <w:t>ze</w:t>
      </w:r>
      <w:r w:rsidR="00336870" w:rsidRPr="00336870">
        <w:t xml:space="preserve"> </w:t>
      </w:r>
      <w:r w:rsidR="00336870" w:rsidRPr="00336870">
        <w:rPr>
          <w:rFonts w:cstheme="minorHAnsi"/>
          <w:bCs/>
        </w:rPr>
        <w:t xml:space="preserve">na </w:t>
      </w:r>
      <w:r w:rsidR="00336870" w:rsidRPr="00BF4E27">
        <w:rPr>
          <w:rFonts w:cstheme="minorHAnsi"/>
          <w:b/>
        </w:rPr>
        <w:t>Poprawę efektywności energetycznej w budynkach szkolnych</w:t>
      </w:r>
      <w:r w:rsidR="00336870">
        <w:rPr>
          <w:rFonts w:cstheme="minorHAnsi"/>
          <w:bCs/>
        </w:rPr>
        <w:t>.</w:t>
      </w:r>
    </w:p>
    <w:p w14:paraId="7CE2842E" w14:textId="0CE85122" w:rsidR="005C0D15" w:rsidRPr="003E0583" w:rsidRDefault="005C0D15" w:rsidP="00836A7A">
      <w:pPr>
        <w:jc w:val="both"/>
        <w:rPr>
          <w:rFonts w:cstheme="minorHAnsi"/>
        </w:rPr>
      </w:pPr>
    </w:p>
    <w:p w14:paraId="2A3B02D1" w14:textId="66373D05" w:rsidR="00DC1151" w:rsidRPr="003E0583" w:rsidRDefault="00DC1151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 xml:space="preserve">Jaka kwota jest dostępna? </w:t>
      </w:r>
    </w:p>
    <w:p w14:paraId="1C50E6AD" w14:textId="05115915" w:rsidR="00BA05FF" w:rsidRPr="00BA05FF" w:rsidRDefault="00DC1151" w:rsidP="00BA05FF">
      <w:pPr>
        <w:spacing w:line="240" w:lineRule="auto"/>
        <w:rPr>
          <w:rFonts w:cstheme="minorHAnsi"/>
          <w:b/>
        </w:rPr>
      </w:pPr>
      <w:r w:rsidRPr="003E0583">
        <w:rPr>
          <w:rFonts w:cstheme="minorHAnsi"/>
          <w:bCs/>
        </w:rPr>
        <w:t>Dostępna kwota dofinansowania wynosi obecnie</w:t>
      </w:r>
      <w:r w:rsidR="00336870">
        <w:rPr>
          <w:rFonts w:cstheme="minorHAnsi"/>
          <w:bCs/>
        </w:rPr>
        <w:t xml:space="preserve"> </w:t>
      </w:r>
      <w:r w:rsidR="00BB63AF">
        <w:rPr>
          <w:rStyle w:val="ui-provider"/>
          <w:u w:val="single"/>
        </w:rPr>
        <w:t>40 763 435</w:t>
      </w:r>
      <w:r w:rsidR="00C51667">
        <w:rPr>
          <w:u w:val="single"/>
        </w:rPr>
        <w:t xml:space="preserve"> zł (</w:t>
      </w:r>
      <w:r w:rsidR="00BB63AF" w:rsidRPr="00BB63AF">
        <w:rPr>
          <w:u w:val="single"/>
        </w:rPr>
        <w:t>9 444 944</w:t>
      </w:r>
      <w:r w:rsidR="00BB63AF">
        <w:rPr>
          <w:u w:val="single"/>
        </w:rPr>
        <w:t xml:space="preserve"> </w:t>
      </w:r>
      <w:r w:rsidR="00C51667">
        <w:rPr>
          <w:u w:val="single"/>
        </w:rPr>
        <w:t>EUR)</w:t>
      </w:r>
      <w:r w:rsidR="00BA05FF">
        <w:rPr>
          <w:rStyle w:val="Odwoanieprzypisudolnego"/>
          <w:rFonts w:cstheme="minorHAnsi"/>
          <w:bCs/>
        </w:rPr>
        <w:footnoteReference w:id="2"/>
      </w:r>
      <w:r w:rsidR="00BA05FF">
        <w:rPr>
          <w:rFonts w:cstheme="minorHAnsi"/>
          <w:bCs/>
        </w:rPr>
        <w:t xml:space="preserve">. </w:t>
      </w:r>
    </w:p>
    <w:p w14:paraId="0C2184E8" w14:textId="4C80C7B6" w:rsidR="00DC1151" w:rsidRPr="00336870" w:rsidRDefault="00DC1151" w:rsidP="00336870">
      <w:pPr>
        <w:jc w:val="both"/>
        <w:rPr>
          <w:rFonts w:cstheme="minorHAnsi"/>
        </w:rPr>
      </w:pPr>
    </w:p>
    <w:p w14:paraId="7C5028D2" w14:textId="7CD64E15" w:rsidR="00DC1151" w:rsidRPr="003E0583" w:rsidRDefault="00A00664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 xml:space="preserve">Wysokość dostępnej kwoty może ulegać zmianom. Aktualne informacje na temat kwoty będą publikowane na stronach internetowych </w:t>
      </w:r>
      <w:hyperlink r:id="rId11" w:history="1">
        <w:r w:rsidRPr="00186904">
          <w:rPr>
            <w:rStyle w:val="Hipercze"/>
            <w:rFonts w:cstheme="minorHAnsi"/>
            <w:bCs/>
          </w:rPr>
          <w:t>MKiŚ</w:t>
        </w:r>
      </w:hyperlink>
      <w:r w:rsidRPr="003E0583">
        <w:rPr>
          <w:rFonts w:cstheme="minorHAnsi"/>
          <w:bCs/>
        </w:rPr>
        <w:t xml:space="preserve"> oraz </w:t>
      </w:r>
      <w:hyperlink r:id="rId12" w:history="1">
        <w:r w:rsidRPr="00186904">
          <w:rPr>
            <w:rStyle w:val="Hipercze"/>
            <w:rFonts w:cstheme="minorHAnsi"/>
            <w:bCs/>
          </w:rPr>
          <w:t>NFOŚiGW</w:t>
        </w:r>
      </w:hyperlink>
      <w:r w:rsidRPr="003E0583">
        <w:rPr>
          <w:rFonts w:cstheme="minorHAnsi"/>
          <w:bCs/>
        </w:rPr>
        <w:t>.</w:t>
      </w:r>
    </w:p>
    <w:p w14:paraId="60EDCF2C" w14:textId="77777777" w:rsidR="00DC1151" w:rsidRPr="003E0583" w:rsidRDefault="00DC1151" w:rsidP="00836A7A">
      <w:pPr>
        <w:jc w:val="both"/>
        <w:rPr>
          <w:rFonts w:cstheme="minorHAnsi"/>
          <w:b/>
        </w:rPr>
      </w:pPr>
    </w:p>
    <w:p w14:paraId="2B896F94" w14:textId="0B05E5DE" w:rsidR="005C0D15" w:rsidRPr="003E0583" w:rsidRDefault="005C0D15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>Jakie warunki należy spełnić, aby móc uzyskać zwiększenie dofinansowania?</w:t>
      </w:r>
    </w:p>
    <w:p w14:paraId="2CA77A2B" w14:textId="0E5F7B3E" w:rsidR="005C0D15" w:rsidRPr="003E0583" w:rsidRDefault="005C0D15" w:rsidP="00836A7A">
      <w:pPr>
        <w:jc w:val="both"/>
        <w:rPr>
          <w:rFonts w:cstheme="minorHAnsi"/>
          <w:bCs/>
        </w:rPr>
      </w:pPr>
      <w:r w:rsidRPr="003E0583">
        <w:rPr>
          <w:rFonts w:cstheme="minorHAnsi"/>
          <w:bCs/>
        </w:rPr>
        <w:t xml:space="preserve">Zwiększone dofinansowanie może zostać przyznane </w:t>
      </w:r>
      <w:r w:rsidRPr="003E0583">
        <w:rPr>
          <w:rFonts w:cstheme="minorHAnsi"/>
          <w:bCs/>
          <w:u w:val="single"/>
        </w:rPr>
        <w:t>wyłącznie</w:t>
      </w:r>
      <w:r w:rsidRPr="003E0583">
        <w:rPr>
          <w:rFonts w:cstheme="minorHAnsi"/>
          <w:bCs/>
        </w:rPr>
        <w:t xml:space="preserve"> </w:t>
      </w:r>
      <w:r w:rsidR="00E3767C">
        <w:rPr>
          <w:rFonts w:cstheme="minorHAnsi"/>
          <w:bCs/>
        </w:rPr>
        <w:t>B</w:t>
      </w:r>
      <w:r w:rsidRPr="003E0583">
        <w:rPr>
          <w:rFonts w:cstheme="minorHAnsi"/>
          <w:bCs/>
        </w:rPr>
        <w:t>eneficjentom</w:t>
      </w:r>
      <w:r w:rsidR="00186904">
        <w:rPr>
          <w:rFonts w:cstheme="minorHAnsi"/>
          <w:bCs/>
        </w:rPr>
        <w:t>,</w:t>
      </w:r>
      <w:r w:rsidR="00D7333D" w:rsidRPr="003E0583">
        <w:rPr>
          <w:rFonts w:cstheme="minorHAnsi"/>
          <w:bCs/>
        </w:rPr>
        <w:t xml:space="preserve"> </w:t>
      </w:r>
      <w:r w:rsidR="00186904">
        <w:rPr>
          <w:rFonts w:cstheme="minorHAnsi"/>
          <w:bCs/>
        </w:rPr>
        <w:t>którzy wykażą że (</w:t>
      </w:r>
      <w:r w:rsidR="00D7333D" w:rsidRPr="003E0583">
        <w:rPr>
          <w:rFonts w:cstheme="minorHAnsi"/>
          <w:bCs/>
        </w:rPr>
        <w:t>spełniają następujące warunki</w:t>
      </w:r>
      <w:r w:rsidR="00186904">
        <w:rPr>
          <w:rFonts w:cstheme="minorHAnsi"/>
          <w:bCs/>
        </w:rPr>
        <w:t>)</w:t>
      </w:r>
      <w:r w:rsidR="00D7333D" w:rsidRPr="003E0583">
        <w:rPr>
          <w:rFonts w:cstheme="minorHAnsi"/>
          <w:bCs/>
        </w:rPr>
        <w:t>:</w:t>
      </w:r>
    </w:p>
    <w:p w14:paraId="12BEE607" w14:textId="2ECCF9E8" w:rsidR="005C0D15" w:rsidRPr="003E0583" w:rsidRDefault="005C0D15" w:rsidP="00836A7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E0583">
        <w:rPr>
          <w:rFonts w:cstheme="minorHAnsi"/>
        </w:rPr>
        <w:t xml:space="preserve">Wzrost cen jest poza kontrolą </w:t>
      </w:r>
      <w:r w:rsidR="003502D9">
        <w:rPr>
          <w:rFonts w:cstheme="minorHAnsi"/>
        </w:rPr>
        <w:t>B</w:t>
      </w:r>
      <w:r w:rsidRPr="003E0583">
        <w:rPr>
          <w:rFonts w:cstheme="minorHAnsi"/>
        </w:rPr>
        <w:t xml:space="preserve">eneficjenta i był niemożliwy do przewidzenia w momencie składania projektu w </w:t>
      </w:r>
      <w:r w:rsidR="000560C4">
        <w:rPr>
          <w:rFonts w:cstheme="minorHAnsi"/>
        </w:rPr>
        <w:t>naborze</w:t>
      </w:r>
      <w:r w:rsidRPr="003E0583">
        <w:rPr>
          <w:rFonts w:cstheme="minorHAnsi"/>
        </w:rPr>
        <w:t>.</w:t>
      </w:r>
    </w:p>
    <w:p w14:paraId="408B4913" w14:textId="5B4E0D83" w:rsidR="005C0D15" w:rsidRPr="003E0583" w:rsidRDefault="00D7333D" w:rsidP="00836A7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E0583">
        <w:rPr>
          <w:rFonts w:cstheme="minorHAnsi"/>
        </w:rPr>
        <w:lastRenderedPageBreak/>
        <w:t>Zwiększone dofinansowanie p</w:t>
      </w:r>
      <w:r w:rsidR="005C0D15" w:rsidRPr="003E0583">
        <w:rPr>
          <w:rFonts w:cstheme="minorHAnsi"/>
        </w:rPr>
        <w:t>rzyczynia się do realizacji celu projektu otrzymującego dodatkowe środki.</w:t>
      </w:r>
    </w:p>
    <w:p w14:paraId="3A7F3006" w14:textId="089BF647" w:rsidR="005C0D15" w:rsidRPr="003E0583" w:rsidRDefault="00D7333D" w:rsidP="00836A7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E0583">
        <w:rPr>
          <w:rFonts w:cstheme="minorHAnsi"/>
        </w:rPr>
        <w:t>Zwiększone dofinansowanie n</w:t>
      </w:r>
      <w:r w:rsidR="005C0D15" w:rsidRPr="003E0583">
        <w:rPr>
          <w:rFonts w:cstheme="minorHAnsi"/>
        </w:rPr>
        <w:t>ie powoduj</w:t>
      </w:r>
      <w:r w:rsidRPr="003E0583">
        <w:rPr>
          <w:rFonts w:cstheme="minorHAnsi"/>
        </w:rPr>
        <w:t>e</w:t>
      </w:r>
      <w:r w:rsidR="005C0D15" w:rsidRPr="003E0583">
        <w:rPr>
          <w:rFonts w:cstheme="minorHAnsi"/>
        </w:rPr>
        <w:t xml:space="preserve"> niezgodności projektu z kryteriami wyboru projektów obowiązującymi w </w:t>
      </w:r>
      <w:r w:rsidR="000560C4">
        <w:rPr>
          <w:rFonts w:cstheme="minorHAnsi"/>
        </w:rPr>
        <w:t>naborze</w:t>
      </w:r>
      <w:r w:rsidR="005C0D15" w:rsidRPr="003E0583">
        <w:rPr>
          <w:rFonts w:cstheme="minorHAnsi"/>
        </w:rPr>
        <w:t xml:space="preserve">, w którym projekt został wybrany do dofinansowania. </w:t>
      </w:r>
    </w:p>
    <w:p w14:paraId="3C623304" w14:textId="4BB007C2" w:rsidR="005C0D15" w:rsidRPr="003E0583" w:rsidRDefault="00D7333D" w:rsidP="00836A7A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3E0583">
        <w:rPr>
          <w:rFonts w:cstheme="minorHAnsi"/>
        </w:rPr>
        <w:t>Zwiększone dofinansowanie p</w:t>
      </w:r>
      <w:r w:rsidR="005C0D15" w:rsidRPr="003E0583">
        <w:rPr>
          <w:rFonts w:cstheme="minorHAnsi"/>
        </w:rPr>
        <w:t>owoduj</w:t>
      </w:r>
      <w:r w:rsidRPr="003E0583">
        <w:rPr>
          <w:rFonts w:cstheme="minorHAnsi"/>
        </w:rPr>
        <w:t>e</w:t>
      </w:r>
      <w:r w:rsidR="005C0D15" w:rsidRPr="003E0583">
        <w:rPr>
          <w:rFonts w:cstheme="minorHAnsi"/>
        </w:rPr>
        <w:t xml:space="preserve"> wzrost zakładanej/</w:t>
      </w:r>
      <w:proofErr w:type="spellStart"/>
      <w:r w:rsidR="005C0D15" w:rsidRPr="003E0583">
        <w:rPr>
          <w:rFonts w:cstheme="minorHAnsi"/>
        </w:rPr>
        <w:t>ych</w:t>
      </w:r>
      <w:proofErr w:type="spellEnd"/>
      <w:r w:rsidR="005C0D15" w:rsidRPr="003E0583">
        <w:rPr>
          <w:rFonts w:cstheme="minorHAnsi"/>
        </w:rPr>
        <w:t xml:space="preserve"> wartości wskaźników lub przyczyni</w:t>
      </w:r>
      <w:r w:rsidRPr="003E0583">
        <w:rPr>
          <w:rFonts w:cstheme="minorHAnsi"/>
        </w:rPr>
        <w:t>a</w:t>
      </w:r>
      <w:r w:rsidR="005C0D15" w:rsidRPr="003E0583">
        <w:rPr>
          <w:rFonts w:cstheme="minorHAnsi"/>
        </w:rPr>
        <w:t xml:space="preserve"> się do utrzymania jej/</w:t>
      </w:r>
      <w:r w:rsidRPr="003E0583">
        <w:rPr>
          <w:rFonts w:cstheme="minorHAnsi"/>
        </w:rPr>
        <w:t>ich</w:t>
      </w:r>
      <w:r w:rsidR="005C0D15" w:rsidRPr="003E0583">
        <w:rPr>
          <w:rFonts w:cstheme="minorHAnsi"/>
        </w:rPr>
        <w:t xml:space="preserve"> na zakładanym w umowie w sprawie projektu poziomie.</w:t>
      </w:r>
    </w:p>
    <w:p w14:paraId="1E4BFC51" w14:textId="28721BDD" w:rsidR="005C0D15" w:rsidRPr="003E0583" w:rsidRDefault="12C7F767" w:rsidP="00836A7A">
      <w:pPr>
        <w:pStyle w:val="Akapitzlist"/>
        <w:numPr>
          <w:ilvl w:val="0"/>
          <w:numId w:val="4"/>
        </w:numPr>
        <w:jc w:val="both"/>
      </w:pPr>
      <w:r w:rsidRPr="6A82459B">
        <w:t>Przyznanie dodatkowych środków finansowych jest jedynym rozwiązaniem, które zapewni osiągnięcie zaplanowanych rezultatów w dostępnym terminie</w:t>
      </w:r>
      <w:r w:rsidR="00E94917">
        <w:t>.</w:t>
      </w:r>
    </w:p>
    <w:p w14:paraId="641B7D6D" w14:textId="01832A10" w:rsidR="005C0D15" w:rsidRPr="00EB0021" w:rsidRDefault="00D7333D" w:rsidP="00836A7A">
      <w:pPr>
        <w:pStyle w:val="Akapitzlist"/>
        <w:numPr>
          <w:ilvl w:val="0"/>
          <w:numId w:val="4"/>
        </w:numPr>
        <w:jc w:val="both"/>
      </w:pPr>
      <w:r w:rsidRPr="003E0583">
        <w:rPr>
          <w:rFonts w:cstheme="minorHAnsi"/>
        </w:rPr>
        <w:t>Zwiększone dofinansowanie n</w:t>
      </w:r>
      <w:r w:rsidR="005C0D15" w:rsidRPr="003E0583">
        <w:rPr>
          <w:rFonts w:cstheme="minorHAnsi"/>
        </w:rPr>
        <w:t>ie spowoduj</w:t>
      </w:r>
      <w:r w:rsidRPr="003E0583">
        <w:rPr>
          <w:rFonts w:cstheme="minorHAnsi"/>
        </w:rPr>
        <w:t>e</w:t>
      </w:r>
      <w:r w:rsidR="005C0D15" w:rsidRPr="003E0583">
        <w:rPr>
          <w:rFonts w:cstheme="minorHAnsi"/>
        </w:rPr>
        <w:t xml:space="preserve"> zagrożenia dla efektywnej realizacji projektu w</w:t>
      </w:r>
      <w:r w:rsidR="00836A7A">
        <w:rPr>
          <w:rFonts w:cstheme="minorHAnsi"/>
        </w:rPr>
        <w:t> </w:t>
      </w:r>
      <w:r w:rsidR="005C0D15" w:rsidRPr="003E0583">
        <w:rPr>
          <w:rFonts w:cstheme="minorHAnsi"/>
        </w:rPr>
        <w:t>ramach MF EOG 2014-2021</w:t>
      </w:r>
      <w:r w:rsidR="00BA2092">
        <w:rPr>
          <w:rFonts w:cstheme="minorHAnsi"/>
        </w:rPr>
        <w:t xml:space="preserve">. </w:t>
      </w:r>
      <w:bookmarkStart w:id="0" w:name="_Hlk150424332"/>
      <w:r w:rsidR="00BA2092" w:rsidRPr="00E94917">
        <w:rPr>
          <w:rFonts w:cstheme="minorHAnsi"/>
          <w:b/>
          <w:bCs/>
        </w:rPr>
        <w:t>Projekt po zmianach musi być wykonalny w okresie kwalifikowania wydatków tj. do 30 kwietnia 2024</w:t>
      </w:r>
      <w:bookmarkEnd w:id="0"/>
      <w:r w:rsidR="00BA2092">
        <w:rPr>
          <w:rStyle w:val="Odwoanieprzypisudolnego"/>
          <w:rFonts w:cstheme="minorHAnsi"/>
          <w:b/>
          <w:bCs/>
        </w:rPr>
        <w:footnoteReference w:id="3"/>
      </w:r>
      <w:r w:rsidR="00BA2092" w:rsidRPr="00E94917">
        <w:rPr>
          <w:rFonts w:cstheme="minorHAnsi"/>
          <w:b/>
          <w:bCs/>
        </w:rPr>
        <w:t>.</w:t>
      </w:r>
      <w:r w:rsidR="00EB0021">
        <w:rPr>
          <w:rFonts w:cstheme="minorHAnsi"/>
        </w:rPr>
        <w:t xml:space="preserve"> </w:t>
      </w:r>
    </w:p>
    <w:p w14:paraId="0DA79BD0" w14:textId="1E028C44" w:rsidR="005C0D15" w:rsidRPr="003E0583" w:rsidRDefault="4F9A4C1D" w:rsidP="00836A7A">
      <w:pPr>
        <w:pStyle w:val="Akapitzlist"/>
        <w:numPr>
          <w:ilvl w:val="0"/>
          <w:numId w:val="4"/>
        </w:numPr>
        <w:jc w:val="both"/>
      </w:pPr>
      <w:r w:rsidRPr="6A82459B">
        <w:t>P</w:t>
      </w:r>
      <w:r w:rsidR="12C7F767" w:rsidRPr="6A82459B">
        <w:t xml:space="preserve">rzyznanie </w:t>
      </w:r>
      <w:r w:rsidRPr="6A82459B">
        <w:t xml:space="preserve">zwiększonego dofinansowania </w:t>
      </w:r>
      <w:r w:rsidR="12C7F767" w:rsidRPr="6A82459B">
        <w:t>jest zgodne z przepisami dotyczącymi udzielania pomocy publicznej (w szczególności nie powoduje naruszenia efektu zachęty) oraz zamówień publicznych.</w:t>
      </w:r>
    </w:p>
    <w:p w14:paraId="0E03A572" w14:textId="6E5FC7E2" w:rsidR="005C0D15" w:rsidRPr="00424ACA" w:rsidRDefault="00186904" w:rsidP="00D945AD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>
        <w:t>P</w:t>
      </w:r>
      <w:r w:rsidRPr="00186904">
        <w:t xml:space="preserve">o zwiększeniu </w:t>
      </w:r>
      <w:r>
        <w:t>dofinansowania nie nastąpi przekroczenie</w:t>
      </w:r>
      <w:r w:rsidR="00E66C3B">
        <w:t xml:space="preserve"> </w:t>
      </w:r>
      <w:r>
        <w:t>w</w:t>
      </w:r>
      <w:r w:rsidR="00EB2C03">
        <w:t>yrażon</w:t>
      </w:r>
      <w:r>
        <w:t>ego</w:t>
      </w:r>
      <w:r w:rsidR="00EB2C03">
        <w:t xml:space="preserve"> w </w:t>
      </w:r>
      <w:r w:rsidR="04D60F47">
        <w:t xml:space="preserve">% </w:t>
      </w:r>
      <w:r w:rsidR="00EB2C03">
        <w:t>poziom</w:t>
      </w:r>
      <w:r>
        <w:t>u</w:t>
      </w:r>
      <w:r w:rsidR="00EB2C03">
        <w:t xml:space="preserve"> </w:t>
      </w:r>
      <w:r>
        <w:t xml:space="preserve">maksymalnego </w:t>
      </w:r>
      <w:r w:rsidR="04D60F47">
        <w:t xml:space="preserve">dofinansowania projektu </w:t>
      </w:r>
      <w:r w:rsidR="4F9A4C1D" w:rsidRPr="6A82459B">
        <w:t>wskazanego w</w:t>
      </w:r>
      <w:r w:rsidR="00836A7A">
        <w:t> </w:t>
      </w:r>
      <w:r w:rsidR="4F9A4C1D" w:rsidRPr="6A82459B">
        <w:t>ogłoszeniu o naborze</w:t>
      </w:r>
      <w:r w:rsidR="531C4302" w:rsidRPr="6A82459B">
        <w:t>,</w:t>
      </w:r>
      <w:r w:rsidR="4F9A4C1D" w:rsidRPr="6A82459B">
        <w:t xml:space="preserve"> w ramach którego projekt został wybrany do dofinansowania</w:t>
      </w:r>
      <w:r w:rsidR="12C7F767" w:rsidRPr="6A82459B">
        <w:t>.</w:t>
      </w:r>
    </w:p>
    <w:p w14:paraId="4BF39244" w14:textId="77777777" w:rsidR="00253345" w:rsidRPr="007B06FB" w:rsidRDefault="00253345" w:rsidP="0045678D">
      <w:pPr>
        <w:pStyle w:val="Akapitzlist"/>
        <w:ind w:left="1080"/>
        <w:jc w:val="both"/>
        <w:rPr>
          <w:rFonts w:cstheme="minorHAnsi"/>
          <w:b/>
        </w:rPr>
      </w:pPr>
    </w:p>
    <w:p w14:paraId="43FBADEC" w14:textId="37716870" w:rsidR="00470C05" w:rsidRPr="00071BFB" w:rsidRDefault="00470C05" w:rsidP="00836A7A">
      <w:pPr>
        <w:jc w:val="both"/>
        <w:rPr>
          <w:rFonts w:cstheme="minorHAnsi"/>
          <w:b/>
        </w:rPr>
      </w:pPr>
      <w:r w:rsidRPr="00071BFB">
        <w:rPr>
          <w:rFonts w:cstheme="minorHAnsi"/>
          <w:b/>
        </w:rPr>
        <w:t xml:space="preserve">Zwiększenie zakresu projektu o działania adaptacyjne i </w:t>
      </w:r>
      <w:proofErr w:type="spellStart"/>
      <w:r w:rsidRPr="00071BFB">
        <w:rPr>
          <w:rFonts w:cstheme="minorHAnsi"/>
          <w:b/>
        </w:rPr>
        <w:t>mitygacyjne</w:t>
      </w:r>
      <w:proofErr w:type="spellEnd"/>
      <w:r w:rsidRPr="00071BFB">
        <w:rPr>
          <w:rFonts w:cstheme="minorHAnsi"/>
          <w:b/>
        </w:rPr>
        <w:t xml:space="preserve"> dotyczące zmian klimatu</w:t>
      </w:r>
    </w:p>
    <w:p w14:paraId="73D36B38" w14:textId="2771AEEF" w:rsidR="00FF24C2" w:rsidRPr="00071BFB" w:rsidRDefault="00470C05" w:rsidP="00FF24C2">
      <w:pPr>
        <w:jc w:val="both"/>
        <w:rPr>
          <w:rFonts w:cstheme="minorHAnsi"/>
        </w:rPr>
      </w:pPr>
      <w:r w:rsidRPr="00071BFB">
        <w:rPr>
          <w:rFonts w:cstheme="minorHAnsi"/>
          <w:bCs/>
        </w:rPr>
        <w:t xml:space="preserve">Decyzją z dnia </w:t>
      </w:r>
      <w:r w:rsidR="00071BFB">
        <w:rPr>
          <w:rFonts w:cstheme="minorHAnsi"/>
          <w:bCs/>
        </w:rPr>
        <w:t xml:space="preserve">3 listopada 2023r. </w:t>
      </w:r>
      <w:r w:rsidRPr="00071BFB">
        <w:rPr>
          <w:rFonts w:cstheme="minorHAnsi"/>
          <w:bCs/>
        </w:rPr>
        <w:t xml:space="preserve">Operator Programu dopuścił możliwość przyznania zwiększonego dofinansowania również na dodatkowy, rozszerzony zakres projektu o działania </w:t>
      </w:r>
      <w:r w:rsidR="00FF24C2" w:rsidRPr="00071BFB">
        <w:rPr>
          <w:rFonts w:eastAsia="Times New Roman"/>
          <w:lang w:eastAsia="pl-PL"/>
        </w:rPr>
        <w:t>adaptacyjne i </w:t>
      </w:r>
      <w:proofErr w:type="spellStart"/>
      <w:r w:rsidR="00FF24C2" w:rsidRPr="00071BFB">
        <w:rPr>
          <w:rFonts w:eastAsia="Times New Roman"/>
          <w:lang w:eastAsia="pl-PL"/>
        </w:rPr>
        <w:t>mitygacyjne</w:t>
      </w:r>
      <w:proofErr w:type="spellEnd"/>
      <w:r w:rsidR="00FF24C2" w:rsidRPr="00071BFB">
        <w:rPr>
          <w:rFonts w:eastAsia="Times New Roman"/>
          <w:lang w:eastAsia="pl-PL"/>
        </w:rPr>
        <w:t xml:space="preserve"> dotyczące zmian klimatu, które kwalifikowalne są w naborze z obszaru </w:t>
      </w:r>
      <w:r w:rsidR="00FF24C2" w:rsidRPr="00071BFB">
        <w:rPr>
          <w:rFonts w:eastAsia="Times New Roman"/>
          <w:i/>
          <w:lang w:eastAsia="pl-PL"/>
        </w:rPr>
        <w:t>Łagodzenie zmian klimatu i adaptacja do ich skutków</w:t>
      </w:r>
      <w:r w:rsidR="00FF24C2" w:rsidRPr="00071BFB">
        <w:rPr>
          <w:rFonts w:eastAsia="Times New Roman"/>
          <w:lang w:eastAsia="pl-PL"/>
        </w:rPr>
        <w:t xml:space="preserve"> (nabór: Prowadzenie przez szkoły działań podnoszących świadomość na temat łagodzenia zmian klimatu i przystosowania się do ich skutków </w:t>
      </w:r>
      <w:hyperlink r:id="rId13" w:history="1">
        <w:r w:rsidR="00FF24C2" w:rsidRPr="00071BFB">
          <w:rPr>
            <w:rStyle w:val="Hipercze"/>
            <w:rFonts w:eastAsia="Times New Roman"/>
            <w:lang w:eastAsia="pl-PL"/>
          </w:rPr>
          <w:t>https://www.gov.pl/web/nfosigw/lagodzenie-zmian-klimatu-i-adaptacja-do-ich-skutkow-prowadzenie-przez-szkoly-dzialan-podnoszacych-swiadomosc</w:t>
        </w:r>
      </w:hyperlink>
      <w:r w:rsidR="00FF24C2" w:rsidRPr="00071BFB">
        <w:rPr>
          <w:rFonts w:eastAsia="Times New Roman"/>
          <w:lang w:eastAsia="pl-PL"/>
        </w:rPr>
        <w:t xml:space="preserve">) </w:t>
      </w:r>
      <w:r w:rsidR="00FF24C2" w:rsidRPr="00071BFB">
        <w:rPr>
          <w:b/>
        </w:rPr>
        <w:t>polegające na:</w:t>
      </w:r>
    </w:p>
    <w:p w14:paraId="10C5274D" w14:textId="77777777" w:rsidR="00FF24C2" w:rsidRPr="00071BFB" w:rsidRDefault="00FF24C2" w:rsidP="00FF24C2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071BFB">
        <w:rPr>
          <w:bCs/>
          <w:lang w:eastAsia="pl-PL"/>
        </w:rPr>
        <w:t>wprowadzeniu małej retencji wodnej i zagospodarowaniu wód opadowych;</w:t>
      </w:r>
      <w:r w:rsidRPr="00071BFB">
        <w:rPr>
          <w:lang w:eastAsia="pl-PL"/>
        </w:rPr>
        <w:t xml:space="preserve"> </w:t>
      </w:r>
    </w:p>
    <w:p w14:paraId="7681746F" w14:textId="77777777" w:rsidR="00FF24C2" w:rsidRPr="00071BFB" w:rsidRDefault="00FF24C2" w:rsidP="00FF24C2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proofErr w:type="spellStart"/>
      <w:r w:rsidRPr="00071BFB">
        <w:rPr>
          <w:lang w:eastAsia="pl-PL"/>
        </w:rPr>
        <w:t>renaturalizacji</w:t>
      </w:r>
      <w:proofErr w:type="spellEnd"/>
      <w:r w:rsidRPr="00071BFB">
        <w:rPr>
          <w:lang w:eastAsia="pl-PL"/>
        </w:rPr>
        <w:t xml:space="preserve"> cieków i zbiorników wodnych, z uwzględnieniem tworzenia obszarów </w:t>
      </w:r>
      <w:proofErr w:type="spellStart"/>
      <w:r w:rsidRPr="00071BFB">
        <w:rPr>
          <w:lang w:eastAsia="pl-PL"/>
        </w:rPr>
        <w:t>bioretencji</w:t>
      </w:r>
      <w:proofErr w:type="spellEnd"/>
      <w:r w:rsidRPr="00071BFB">
        <w:rPr>
          <w:lang w:eastAsia="pl-PL"/>
        </w:rPr>
        <w:t>;</w:t>
      </w:r>
    </w:p>
    <w:p w14:paraId="5F5CC0C1" w14:textId="66E0519E" w:rsidR="00FF24C2" w:rsidRPr="00071BFB" w:rsidRDefault="00FF24C2" w:rsidP="00FF24C2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071BFB">
        <w:rPr>
          <w:bCs/>
          <w:lang w:eastAsia="pl-PL"/>
        </w:rPr>
        <w:t>zakładaniu zielonych ścian, dachów;</w:t>
      </w:r>
    </w:p>
    <w:p w14:paraId="045BA4D4" w14:textId="77777777" w:rsidR="00FF24C2" w:rsidRPr="00071BFB" w:rsidRDefault="00FF24C2" w:rsidP="00FF24C2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071BFB">
        <w:rPr>
          <w:bCs/>
          <w:lang w:eastAsia="pl-PL"/>
        </w:rPr>
        <w:t>tworzeniu terenów zielonych, wprowadzaniu elementów zazieleniających obszary zabudowane, w tym rewitalizacja terenów zdegradowanych;</w:t>
      </w:r>
    </w:p>
    <w:p w14:paraId="4ACEFE08" w14:textId="77777777" w:rsidR="00FF24C2" w:rsidRPr="00071BFB" w:rsidRDefault="00FF24C2" w:rsidP="00FF24C2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071BFB">
        <w:rPr>
          <w:bCs/>
          <w:lang w:eastAsia="pl-PL"/>
        </w:rPr>
        <w:lastRenderedPageBreak/>
        <w:t>ograniczeniu produkcji odpadów i ich ponownym wykorzystaniu, wprowadzenie recyklingu;</w:t>
      </w:r>
    </w:p>
    <w:p w14:paraId="01F44869" w14:textId="77777777" w:rsidR="00FF24C2" w:rsidRPr="00071BFB" w:rsidRDefault="00FF24C2" w:rsidP="00FF24C2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071BFB">
        <w:rPr>
          <w:bCs/>
          <w:lang w:eastAsia="pl-PL"/>
        </w:rPr>
        <w:t xml:space="preserve">budowaniu powierzchni </w:t>
      </w:r>
      <w:proofErr w:type="spellStart"/>
      <w:r w:rsidRPr="00071BFB">
        <w:rPr>
          <w:bCs/>
          <w:lang w:eastAsia="pl-PL"/>
        </w:rPr>
        <w:t>ekoedukacyjnych</w:t>
      </w:r>
      <w:proofErr w:type="spellEnd"/>
      <w:r w:rsidRPr="00071BFB">
        <w:rPr>
          <w:bCs/>
          <w:lang w:eastAsia="pl-PL"/>
        </w:rPr>
        <w:t>;</w:t>
      </w:r>
    </w:p>
    <w:p w14:paraId="138A8CE9" w14:textId="77777777" w:rsidR="00FF24C2" w:rsidRPr="00071BFB" w:rsidRDefault="00FF24C2" w:rsidP="00FF24C2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071BFB">
        <w:rPr>
          <w:bCs/>
          <w:lang w:eastAsia="pl-PL"/>
        </w:rPr>
        <w:t xml:space="preserve">instalacji małej architektury bezpośrednio związanej z typem działania adaptacyjnego/ </w:t>
      </w:r>
      <w:proofErr w:type="spellStart"/>
      <w:r w:rsidRPr="00071BFB">
        <w:rPr>
          <w:bCs/>
          <w:lang w:eastAsia="pl-PL"/>
        </w:rPr>
        <w:t>mitygacyjnego</w:t>
      </w:r>
      <w:proofErr w:type="spellEnd"/>
      <w:r w:rsidRPr="00071BFB">
        <w:rPr>
          <w:bCs/>
          <w:lang w:eastAsia="pl-PL"/>
        </w:rPr>
        <w:t>;</w:t>
      </w:r>
    </w:p>
    <w:p w14:paraId="454C72EE" w14:textId="5DAC3365" w:rsidR="00FF24C2" w:rsidRPr="00071BFB" w:rsidRDefault="00FF24C2" w:rsidP="00FF24C2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071BFB">
        <w:rPr>
          <w:bCs/>
          <w:lang w:eastAsia="pl-PL"/>
        </w:rPr>
        <w:t>oszczędzaniu energii (m.in. energooszczędne oświetlenie)</w:t>
      </w:r>
      <w:r w:rsidR="0045678D" w:rsidRPr="00071BFB">
        <w:rPr>
          <w:bCs/>
          <w:lang w:eastAsia="pl-PL"/>
        </w:rPr>
        <w:t>*</w:t>
      </w:r>
      <w:r w:rsidRPr="00071BFB">
        <w:rPr>
          <w:bCs/>
          <w:lang w:eastAsia="pl-PL"/>
        </w:rPr>
        <w:t>;</w:t>
      </w:r>
    </w:p>
    <w:p w14:paraId="12D69BC1" w14:textId="77777777" w:rsidR="00FF24C2" w:rsidRPr="00071BFB" w:rsidRDefault="00FF24C2" w:rsidP="00FF24C2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071BFB">
        <w:rPr>
          <w:bCs/>
          <w:lang w:eastAsia="pl-PL"/>
        </w:rPr>
        <w:t>oszczędzaniu wody pitnej;</w:t>
      </w:r>
    </w:p>
    <w:p w14:paraId="5558CB6A" w14:textId="3435E673" w:rsidR="00470C05" w:rsidRPr="00071BFB" w:rsidRDefault="00FF24C2" w:rsidP="00FF24C2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071BFB">
        <w:rPr>
          <w:bCs/>
          <w:lang w:eastAsia="pl-PL"/>
        </w:rPr>
        <w:t>wspieraniu bioróżnorodności.</w:t>
      </w:r>
    </w:p>
    <w:p w14:paraId="6DBE3994" w14:textId="5EF2439B" w:rsidR="00FF24C2" w:rsidRPr="00071BFB" w:rsidRDefault="00FF24C2" w:rsidP="00FF24C2">
      <w:pPr>
        <w:jc w:val="both"/>
        <w:rPr>
          <w:rFonts w:cstheme="minorHAnsi"/>
        </w:rPr>
      </w:pPr>
      <w:r w:rsidRPr="00071BFB">
        <w:rPr>
          <w:rFonts w:cstheme="minorHAnsi"/>
        </w:rPr>
        <w:t>W przypadku wnioskowania o zwiększenie zakresu projektu zgodnie z ww. działaniami należy spełnić następujące warunki:</w:t>
      </w:r>
    </w:p>
    <w:p w14:paraId="0DC9F8D5" w14:textId="4A6414E7" w:rsidR="00FF24C2" w:rsidRPr="00071BFB" w:rsidRDefault="00FF24C2" w:rsidP="00FF24C2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71BFB">
        <w:rPr>
          <w:rFonts w:cstheme="minorHAnsi"/>
        </w:rPr>
        <w:t>Zwiększone dofinansowanie przyczynia się do realizacji celu projektu otrzymującego dodatkowe środki lub/i do celów Programu „Energia, Środowisko i Zmiany Klimatu” MF EOG 2014-2021.</w:t>
      </w:r>
    </w:p>
    <w:p w14:paraId="1C2C41C4" w14:textId="3C6DB8E5" w:rsidR="00FF24C2" w:rsidRPr="00071BFB" w:rsidRDefault="00FF24C2" w:rsidP="00FF24C2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71BFB">
        <w:rPr>
          <w:rFonts w:cstheme="minorHAnsi"/>
        </w:rPr>
        <w:t>Zwiększone dofinansowanie powoduje wzrost zakładanej/</w:t>
      </w:r>
      <w:proofErr w:type="spellStart"/>
      <w:r w:rsidRPr="00071BFB">
        <w:rPr>
          <w:rFonts w:cstheme="minorHAnsi"/>
        </w:rPr>
        <w:t>ych</w:t>
      </w:r>
      <w:proofErr w:type="spellEnd"/>
      <w:r w:rsidRPr="00071BFB">
        <w:rPr>
          <w:rFonts w:cstheme="minorHAnsi"/>
        </w:rPr>
        <w:t xml:space="preserve"> wartości wskaźników lub przyczynia się do utrzymania jej/ich na zakładanym w umowie w sprawie projektu poziomie</w:t>
      </w:r>
      <w:r w:rsidR="00E6277F" w:rsidRPr="00071BFB">
        <w:rPr>
          <w:rFonts w:cstheme="minorHAnsi"/>
        </w:rPr>
        <w:t>, bądź wpływa na zwiększenie innych wartości wskaźników realizowanych na poziomie Programu</w:t>
      </w:r>
      <w:r w:rsidR="000C6358" w:rsidRPr="00071BFB">
        <w:rPr>
          <w:rFonts w:cstheme="minorHAnsi"/>
        </w:rPr>
        <w:t xml:space="preserve"> (Dodatkowy wskaźnik projektu: </w:t>
      </w:r>
      <w:r w:rsidR="000C6358" w:rsidRPr="00006B4A">
        <w:rPr>
          <w:rFonts w:ascii="Calibri" w:hAnsi="Calibri" w:cs="Calibri"/>
          <w:i/>
          <w:iCs/>
          <w:color w:val="000000"/>
          <w:shd w:val="clear" w:color="auto" w:fill="FFFFFF"/>
        </w:rPr>
        <w:t>Liczba zrealizowanych inwestycji z zakresu zielonej i niebieskiej infrastruktury</w:t>
      </w:r>
      <w:r w:rsidR="000C6358" w:rsidRPr="00071BFB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  <w:r w:rsidR="00262610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39D94C60" w14:textId="402F0D96" w:rsidR="00FF24C2" w:rsidRPr="00071BFB" w:rsidRDefault="00E6277F" w:rsidP="00FF24C2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71BFB">
        <w:rPr>
          <w:rFonts w:cstheme="minorHAnsi"/>
        </w:rPr>
        <w:t>Zwiększone dofinansowanie nie spowoduje zagrożenia dla efektywnej realizacji projektu w ramach MF EOG 2014-2021.</w:t>
      </w:r>
      <w:r w:rsidR="00262610">
        <w:rPr>
          <w:rFonts w:cstheme="minorHAnsi"/>
        </w:rPr>
        <w:t xml:space="preserve"> </w:t>
      </w:r>
      <w:r w:rsidR="00262610" w:rsidRPr="00006B4A">
        <w:rPr>
          <w:rFonts w:cstheme="minorHAnsi"/>
          <w:b/>
          <w:bCs/>
        </w:rPr>
        <w:t>Projekt po zmianach musi być wykonalny w okresie kwalifikowania wydatków tj. do 30 kwietnia 2024</w:t>
      </w:r>
      <w:r w:rsidR="00262610">
        <w:rPr>
          <w:rFonts w:cstheme="minorHAnsi"/>
          <w:b/>
          <w:bCs/>
        </w:rPr>
        <w:t>.</w:t>
      </w:r>
    </w:p>
    <w:p w14:paraId="251F2033" w14:textId="77777777" w:rsidR="00E6277F" w:rsidRPr="00071BFB" w:rsidRDefault="00E6277F" w:rsidP="00E6277F">
      <w:pPr>
        <w:pStyle w:val="Akapitzlist"/>
        <w:numPr>
          <w:ilvl w:val="0"/>
          <w:numId w:val="12"/>
        </w:numPr>
        <w:jc w:val="both"/>
      </w:pPr>
      <w:r w:rsidRPr="00071BFB">
        <w:t>Przyznanie zwiększonego dofinansowania jest zgodne z przepisami dotyczącymi udzielania pomocy publicznej (w szczególności nie powoduje naruszenia efektu zachęty) oraz zamówień publicznych.</w:t>
      </w:r>
    </w:p>
    <w:p w14:paraId="28551627" w14:textId="1B4E92D2" w:rsidR="00FF24C2" w:rsidRPr="00071BFB" w:rsidRDefault="00E6277F" w:rsidP="00FF24C2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071BFB">
        <w:t>Po zwiększeniu dofinansowania nie nastąpi przekroczenie wyrażonego w % poziomu maksymalnego dofinansowania projektu wskazanego w ogłoszeniu o naborze, w ramach którego projekt został wybrany do dofinansowania.</w:t>
      </w:r>
    </w:p>
    <w:p w14:paraId="6CEAE86D" w14:textId="77777777" w:rsidR="00A10080" w:rsidRDefault="00A10080" w:rsidP="00836A7A">
      <w:pPr>
        <w:jc w:val="both"/>
        <w:rPr>
          <w:rFonts w:cstheme="minorHAnsi"/>
          <w:b/>
        </w:rPr>
      </w:pPr>
    </w:p>
    <w:p w14:paraId="6FE8754F" w14:textId="621C2601" w:rsidR="00D7333D" w:rsidRPr="003E0583" w:rsidRDefault="00D7333D" w:rsidP="00836A7A">
      <w:pPr>
        <w:jc w:val="both"/>
        <w:rPr>
          <w:rFonts w:cstheme="minorHAnsi"/>
          <w:b/>
        </w:rPr>
      </w:pPr>
      <w:r w:rsidRPr="003E0583">
        <w:rPr>
          <w:rFonts w:cstheme="minorHAnsi"/>
          <w:b/>
        </w:rPr>
        <w:t>Które projekty otrzymają zwiększone dofinansowanie?</w:t>
      </w:r>
    </w:p>
    <w:p w14:paraId="73CBE2A4" w14:textId="63F6DF59" w:rsidR="005805FC" w:rsidRDefault="00F10E1C" w:rsidP="00836A7A">
      <w:pPr>
        <w:jc w:val="both"/>
        <w:rPr>
          <w:rFonts w:cstheme="minorHAnsi"/>
        </w:rPr>
      </w:pPr>
      <w:r>
        <w:rPr>
          <w:rFonts w:cstheme="minorHAnsi"/>
          <w:bCs/>
        </w:rPr>
        <w:t xml:space="preserve">Otrzymanie </w:t>
      </w:r>
      <w:r w:rsidR="00F13109">
        <w:rPr>
          <w:rFonts w:cstheme="minorHAnsi"/>
          <w:bCs/>
        </w:rPr>
        <w:t xml:space="preserve">zwiększonego </w:t>
      </w:r>
      <w:r>
        <w:rPr>
          <w:rFonts w:cstheme="minorHAnsi"/>
          <w:bCs/>
        </w:rPr>
        <w:t xml:space="preserve">dofinansowania </w:t>
      </w:r>
      <w:r w:rsidR="00903502">
        <w:rPr>
          <w:rFonts w:cstheme="minorHAnsi"/>
          <w:bCs/>
        </w:rPr>
        <w:t>jest zależne</w:t>
      </w:r>
      <w:r>
        <w:rPr>
          <w:rFonts w:cstheme="minorHAnsi"/>
          <w:bCs/>
        </w:rPr>
        <w:t xml:space="preserve"> od daty wpływu wniosku</w:t>
      </w:r>
      <w:r w:rsidR="00F13109">
        <w:rPr>
          <w:rFonts w:cstheme="minorHAnsi"/>
          <w:bCs/>
        </w:rPr>
        <w:t xml:space="preserve"> oraz spełnienia warunków wymienionych powyżej</w:t>
      </w:r>
      <w:r>
        <w:rPr>
          <w:rFonts w:cstheme="minorHAnsi"/>
          <w:bCs/>
        </w:rPr>
        <w:t xml:space="preserve">. </w:t>
      </w:r>
      <w:r w:rsidR="00F20CFC">
        <w:rPr>
          <w:rFonts w:cstheme="minorHAnsi"/>
          <w:bCs/>
        </w:rPr>
        <w:t>D</w:t>
      </w:r>
      <w:r>
        <w:rPr>
          <w:rFonts w:cstheme="minorHAnsi"/>
          <w:bCs/>
        </w:rPr>
        <w:t xml:space="preserve">ofinansowanie zostanie przyznane </w:t>
      </w:r>
      <w:r w:rsidR="00F20CFC">
        <w:rPr>
          <w:rFonts w:cstheme="minorHAnsi"/>
          <w:bCs/>
        </w:rPr>
        <w:t>projektom wg kolejności wpływu wniosk</w:t>
      </w:r>
      <w:r w:rsidR="008D597D">
        <w:rPr>
          <w:rFonts w:cstheme="minorHAnsi"/>
          <w:bCs/>
        </w:rPr>
        <w:t>ów</w:t>
      </w:r>
      <w:r>
        <w:rPr>
          <w:rFonts w:cstheme="minorHAnsi"/>
          <w:bCs/>
        </w:rPr>
        <w:t xml:space="preserve"> </w:t>
      </w:r>
      <w:r w:rsidR="00F20CFC">
        <w:rPr>
          <w:rFonts w:cstheme="minorHAnsi"/>
          <w:bCs/>
        </w:rPr>
        <w:t>do NFOŚiGW</w:t>
      </w:r>
      <w:r w:rsidR="00903502">
        <w:rPr>
          <w:rFonts w:cstheme="minorHAnsi"/>
          <w:bCs/>
        </w:rPr>
        <w:t xml:space="preserve">, do wyczerpania </w:t>
      </w:r>
      <w:r w:rsidR="007010F7">
        <w:rPr>
          <w:rFonts w:cstheme="minorHAnsi"/>
          <w:bCs/>
        </w:rPr>
        <w:t>limitu</w:t>
      </w:r>
      <w:r w:rsidR="00903502">
        <w:rPr>
          <w:rFonts w:cstheme="minorHAnsi"/>
          <w:bCs/>
        </w:rPr>
        <w:t xml:space="preserve"> środków</w:t>
      </w:r>
      <w:r w:rsidR="00F20CFC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r w:rsidR="00D7333D" w:rsidRPr="003E0583">
        <w:rPr>
          <w:rFonts w:cstheme="minorHAnsi"/>
          <w:bCs/>
        </w:rPr>
        <w:t>W przypadku, gdy suma wnioskowanego zwiększonego dofinansowania przekroczy dostępną kwotę</w:t>
      </w:r>
      <w:r w:rsidR="00F20CFC">
        <w:rPr>
          <w:rFonts w:cstheme="minorHAnsi"/>
          <w:bCs/>
        </w:rPr>
        <w:t xml:space="preserve"> dla </w:t>
      </w:r>
      <w:r w:rsidR="008D597D">
        <w:rPr>
          <w:rFonts w:cstheme="minorHAnsi"/>
          <w:bCs/>
        </w:rPr>
        <w:t>projektów złożonych w tym samym czasie</w:t>
      </w:r>
      <w:r w:rsidR="00E038B5" w:rsidRPr="003E0583">
        <w:rPr>
          <w:rFonts w:cstheme="minorHAnsi"/>
          <w:bCs/>
        </w:rPr>
        <w:t>,</w:t>
      </w:r>
      <w:r w:rsidR="00D7333D" w:rsidRPr="003E0583">
        <w:rPr>
          <w:rFonts w:cstheme="minorHAnsi"/>
          <w:bCs/>
        </w:rPr>
        <w:t xml:space="preserve"> zostanie ono przyznane</w:t>
      </w:r>
      <w:r w:rsidR="00DE104B" w:rsidRPr="003E0583">
        <w:rPr>
          <w:rFonts w:cstheme="minorHAnsi"/>
          <w:bCs/>
        </w:rPr>
        <w:t xml:space="preserve"> w pierwszej kolejności projektom</w:t>
      </w:r>
      <w:r w:rsidR="00E038B5" w:rsidRPr="003E0583">
        <w:rPr>
          <w:rFonts w:cstheme="minorHAnsi"/>
          <w:bCs/>
        </w:rPr>
        <w:t xml:space="preserve">, które uzyskały </w:t>
      </w:r>
      <w:r w:rsidR="00E038B5" w:rsidRPr="003E0583">
        <w:rPr>
          <w:rFonts w:cstheme="minorHAnsi"/>
          <w:b/>
          <w:bCs/>
        </w:rPr>
        <w:t>wyższą punktację</w:t>
      </w:r>
      <w:r w:rsidR="00E038B5" w:rsidRPr="003E0583">
        <w:rPr>
          <w:rFonts w:cstheme="minorHAnsi"/>
        </w:rPr>
        <w:t xml:space="preserve"> w wyniku oceny przeprowadzonej w ramach </w:t>
      </w:r>
      <w:r w:rsidR="000560C4">
        <w:rPr>
          <w:rFonts w:cstheme="minorHAnsi"/>
        </w:rPr>
        <w:t>naboru</w:t>
      </w:r>
      <w:r w:rsidR="00E038B5" w:rsidRPr="003E0583">
        <w:rPr>
          <w:rFonts w:cstheme="minorHAnsi"/>
        </w:rPr>
        <w:t>, w którym projekt otrzymał dofinansowanie</w:t>
      </w:r>
      <w:r w:rsidR="00E935C6" w:rsidRPr="003E0583">
        <w:rPr>
          <w:rFonts w:cstheme="minorHAnsi"/>
        </w:rPr>
        <w:t>.</w:t>
      </w:r>
      <w:r w:rsidR="00F13109">
        <w:rPr>
          <w:rFonts w:cstheme="minorHAnsi"/>
        </w:rPr>
        <w:t xml:space="preserve"> Ostateczną decyzję o przyznaniu zwiększonego dofinansowania podejmuje MKiŚ, po zasięgnięciu opinii Komitetu Współpracy. </w:t>
      </w:r>
    </w:p>
    <w:p w14:paraId="70C857E0" w14:textId="77777777" w:rsidR="00130EC4" w:rsidRPr="003E0583" w:rsidRDefault="00130EC4" w:rsidP="00836A7A">
      <w:pPr>
        <w:jc w:val="both"/>
        <w:rPr>
          <w:rFonts w:cstheme="minorHAnsi"/>
        </w:rPr>
      </w:pPr>
    </w:p>
    <w:p w14:paraId="16F9CCCA" w14:textId="63BBF0AC" w:rsidR="005805FC" w:rsidRPr="003E0583" w:rsidRDefault="005805FC" w:rsidP="00836A7A">
      <w:pPr>
        <w:jc w:val="both"/>
        <w:rPr>
          <w:rFonts w:cstheme="minorHAnsi"/>
          <w:b/>
          <w:bCs/>
        </w:rPr>
      </w:pPr>
      <w:r w:rsidRPr="003E0583">
        <w:rPr>
          <w:rFonts w:cstheme="minorHAnsi"/>
          <w:b/>
          <w:bCs/>
        </w:rPr>
        <w:t>Jak ubiegać się o zwiększone dofinansowanie?</w:t>
      </w:r>
    </w:p>
    <w:p w14:paraId="5C22F147" w14:textId="3F070FA4" w:rsidR="00BA504F" w:rsidRPr="003E0583" w:rsidRDefault="0032740B" w:rsidP="00836A7A">
      <w:pPr>
        <w:jc w:val="both"/>
      </w:pPr>
      <w:r>
        <w:lastRenderedPageBreak/>
        <w:t>Poprawnie podpisany</w:t>
      </w:r>
      <w:r w:rsidRPr="6A82459B">
        <w:t xml:space="preserve"> </w:t>
      </w:r>
      <w:r>
        <w:t>w</w:t>
      </w:r>
      <w:r w:rsidRPr="6A82459B">
        <w:t xml:space="preserve">niosek </w:t>
      </w:r>
      <w:r w:rsidR="5218A452" w:rsidRPr="6A82459B">
        <w:t xml:space="preserve">o </w:t>
      </w:r>
      <w:r w:rsidR="17E82CD5" w:rsidRPr="6A82459B">
        <w:t xml:space="preserve">zwiększenie </w:t>
      </w:r>
      <w:r w:rsidR="5218A452" w:rsidRPr="6A82459B">
        <w:t>dofinansowania</w:t>
      </w:r>
      <w:r w:rsidR="002D5987">
        <w:t>,</w:t>
      </w:r>
      <w:r w:rsidR="5218A452" w:rsidRPr="6A82459B">
        <w:t xml:space="preserve"> powinien zostać złożony w</w:t>
      </w:r>
      <w:r w:rsidR="00C2234A">
        <w:t>e</w:t>
      </w:r>
      <w:r w:rsidR="5218A452" w:rsidRPr="6A82459B">
        <w:t xml:space="preserve"> </w:t>
      </w:r>
      <w:r w:rsidR="00C2234A" w:rsidRPr="6A82459B">
        <w:t xml:space="preserve">wskazanym poniżej </w:t>
      </w:r>
      <w:r w:rsidR="5218A452" w:rsidRPr="6A82459B">
        <w:t>terminie do NFOŚiGW</w:t>
      </w:r>
    </w:p>
    <w:p w14:paraId="134EC0C4" w14:textId="6DC027A0" w:rsidR="00BA504F" w:rsidRPr="003E0583" w:rsidRDefault="00BA504F" w:rsidP="00836A7A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390EBC">
        <w:rPr>
          <w:rFonts w:cstheme="minorHAnsi"/>
        </w:rPr>
        <w:t xml:space="preserve">poprzez </w:t>
      </w:r>
      <w:proofErr w:type="spellStart"/>
      <w:r w:rsidRPr="00390EBC">
        <w:rPr>
          <w:rFonts w:cstheme="minorHAnsi"/>
        </w:rPr>
        <w:t>ePUAP</w:t>
      </w:r>
      <w:proofErr w:type="spellEnd"/>
      <w:r w:rsidR="00E3767C">
        <w:rPr>
          <w:rFonts w:cstheme="minorHAnsi"/>
        </w:rPr>
        <w:t xml:space="preserve"> </w:t>
      </w:r>
      <w:r w:rsidRPr="003E0583">
        <w:rPr>
          <w:rFonts w:cstheme="minorHAnsi"/>
        </w:rPr>
        <w:t>na adres</w:t>
      </w:r>
      <w:r w:rsidRPr="00390EBC">
        <w:rPr>
          <w:rFonts w:cstheme="minorHAnsi"/>
        </w:rPr>
        <w:t>: /rm5eox834i/</w:t>
      </w:r>
      <w:proofErr w:type="spellStart"/>
      <w:r w:rsidRPr="00390EBC">
        <w:rPr>
          <w:rFonts w:cstheme="minorHAnsi"/>
        </w:rPr>
        <w:t>SkrytkaESP</w:t>
      </w:r>
      <w:proofErr w:type="spellEnd"/>
      <w:r w:rsidR="00A43053">
        <w:rPr>
          <w:rFonts w:cstheme="minorHAnsi"/>
        </w:rPr>
        <w:t xml:space="preserve"> (dokumenty podpisane podpisem elektronicznym kwalifikowanym)</w:t>
      </w:r>
      <w:r w:rsidR="00F47801">
        <w:rPr>
          <w:rFonts w:cstheme="minorHAnsi"/>
        </w:rPr>
        <w:t>,</w:t>
      </w:r>
      <w:r w:rsidR="00F47801" w:rsidRPr="00F47801">
        <w:t xml:space="preserve"> </w:t>
      </w:r>
      <w:r w:rsidR="00F47801">
        <w:t>lub</w:t>
      </w:r>
    </w:p>
    <w:p w14:paraId="3C0CDFB9" w14:textId="1B608BC0" w:rsidR="005805FC" w:rsidRPr="00390EBC" w:rsidRDefault="00BA504F" w:rsidP="00836A7A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390EBC">
        <w:rPr>
          <w:rFonts w:cstheme="minorHAnsi"/>
        </w:rPr>
        <w:t>na adres siedziby NFOŚiGW</w:t>
      </w:r>
      <w:r w:rsidRPr="003E0583">
        <w:rPr>
          <w:rFonts w:cstheme="minorHAnsi"/>
        </w:rPr>
        <w:t>: ul. Konstruktorska 3a, 02-673 Warszawa</w:t>
      </w:r>
      <w:r w:rsidR="00A43053">
        <w:rPr>
          <w:rFonts w:cstheme="minorHAnsi"/>
        </w:rPr>
        <w:t xml:space="preserve"> (dokumenty podpisane w formie papierowej)</w:t>
      </w:r>
      <w:r w:rsidR="00903502">
        <w:rPr>
          <w:rFonts w:cstheme="minorHAnsi"/>
        </w:rPr>
        <w:t>.</w:t>
      </w:r>
    </w:p>
    <w:p w14:paraId="6CE35CDC" w14:textId="2B292ADD" w:rsidR="006B1171" w:rsidRDefault="006B1171" w:rsidP="00836A7A">
      <w:pPr>
        <w:jc w:val="both"/>
        <w:rPr>
          <w:u w:val="single"/>
        </w:rPr>
      </w:pPr>
      <w:r w:rsidRPr="00016D1F">
        <w:rPr>
          <w:u w:val="single"/>
        </w:rPr>
        <w:t xml:space="preserve">Preferowaną formą złożenia wniosku jest forma elektroniczna za pośrednictwem platformy </w:t>
      </w:r>
      <w:proofErr w:type="spellStart"/>
      <w:r w:rsidRPr="00016D1F">
        <w:rPr>
          <w:u w:val="single"/>
        </w:rPr>
        <w:t>ePUAP</w:t>
      </w:r>
      <w:proofErr w:type="spellEnd"/>
      <w:r w:rsidRPr="00016D1F">
        <w:rPr>
          <w:u w:val="single"/>
        </w:rPr>
        <w:t>.</w:t>
      </w:r>
    </w:p>
    <w:p w14:paraId="4FBD75CD" w14:textId="093C6460" w:rsidR="00DC1151" w:rsidRPr="003E0583" w:rsidRDefault="17E82CD5" w:rsidP="00836A7A">
      <w:pPr>
        <w:jc w:val="both"/>
      </w:pPr>
      <w:r w:rsidRPr="6A82459B">
        <w:t>NFOŚiGW dokona weryfikacji zgodności wniosku z warunkami wskazanymi powyżej. Wynik przeprowadzonej weryfikacji nanosi się na kart</w:t>
      </w:r>
      <w:r w:rsidR="0320C952" w:rsidRPr="6A82459B">
        <w:t>ę</w:t>
      </w:r>
      <w:r w:rsidRPr="6A82459B">
        <w:t xml:space="preserve"> oceny, której wzór stanowi załącznik do niniejszego ogłoszenia.</w:t>
      </w:r>
    </w:p>
    <w:p w14:paraId="43C48116" w14:textId="6EC40461" w:rsidR="00FC5D84" w:rsidRPr="003E0583" w:rsidRDefault="00FC5D84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Od wyników przeprowadzonej oceny nie przysługuje odwołanie.</w:t>
      </w:r>
    </w:p>
    <w:p w14:paraId="612428A2" w14:textId="77777777" w:rsidR="00DC1151" w:rsidRPr="003E0583" w:rsidRDefault="00DC1151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Informację o wyniku oceny NFOŚiGW przekazuje do MKiŚ.</w:t>
      </w:r>
    </w:p>
    <w:p w14:paraId="763EA783" w14:textId="77777777" w:rsidR="00253345" w:rsidRDefault="00253345" w:rsidP="00836A7A">
      <w:pPr>
        <w:jc w:val="both"/>
        <w:rPr>
          <w:rFonts w:cstheme="minorHAnsi"/>
          <w:b/>
          <w:bCs/>
        </w:rPr>
      </w:pPr>
    </w:p>
    <w:p w14:paraId="6D0CA93D" w14:textId="77777777" w:rsidR="00A10080" w:rsidRDefault="00A10080" w:rsidP="00836A7A">
      <w:pPr>
        <w:jc w:val="both"/>
        <w:rPr>
          <w:rFonts w:cstheme="minorHAnsi"/>
          <w:b/>
          <w:bCs/>
        </w:rPr>
      </w:pPr>
    </w:p>
    <w:p w14:paraId="7C8C94B2" w14:textId="56C8F3D2" w:rsidR="000560C4" w:rsidRPr="002C21DA" w:rsidRDefault="000560C4" w:rsidP="00836A7A">
      <w:pPr>
        <w:jc w:val="both"/>
        <w:rPr>
          <w:rFonts w:cstheme="minorHAnsi"/>
          <w:b/>
          <w:bCs/>
        </w:rPr>
      </w:pPr>
      <w:r w:rsidRPr="002C21DA">
        <w:rPr>
          <w:rFonts w:cstheme="minorHAnsi"/>
          <w:b/>
          <w:bCs/>
        </w:rPr>
        <w:t>Decyzja o przyznaniu zwiększonego dofinansowania</w:t>
      </w:r>
    </w:p>
    <w:p w14:paraId="156ABC03" w14:textId="45762CFE" w:rsidR="00DC1151" w:rsidRPr="003E0583" w:rsidRDefault="00DC1151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 xml:space="preserve">Decyzję o przyznaniu dodatkowych środków podejmuje MKiŚ, po zasięgnięciu opinii </w:t>
      </w:r>
      <w:hyperlink r:id="rId14" w:history="1">
        <w:r w:rsidRPr="0032740B">
          <w:rPr>
            <w:rStyle w:val="Hipercze"/>
            <w:rFonts w:cstheme="minorHAnsi"/>
          </w:rPr>
          <w:t>Komitetu Współpracy</w:t>
        </w:r>
      </w:hyperlink>
      <w:r w:rsidRPr="003E0583">
        <w:rPr>
          <w:rFonts w:cstheme="minorHAnsi"/>
        </w:rPr>
        <w:t>.</w:t>
      </w:r>
    </w:p>
    <w:p w14:paraId="4D2A0783" w14:textId="0DA83654" w:rsidR="002D5987" w:rsidRDefault="00DC1151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Informacja o przyznaniu dodatkowych środków jest publikowana na stronach internetowych MKiŚ oraz NFOŚiGW oraz przekazywana przez NFOŚiGW Beneficjentowi.</w:t>
      </w:r>
    </w:p>
    <w:p w14:paraId="66C79A22" w14:textId="77777777" w:rsidR="00E66C3B" w:rsidRPr="003E0583" w:rsidRDefault="00E66C3B" w:rsidP="00836A7A">
      <w:pPr>
        <w:jc w:val="both"/>
        <w:rPr>
          <w:rFonts w:cstheme="minorHAnsi"/>
        </w:rPr>
      </w:pPr>
    </w:p>
    <w:p w14:paraId="5018C798" w14:textId="0AC726D2" w:rsidR="005805FC" w:rsidRPr="003E0583" w:rsidRDefault="3431015D" w:rsidP="00836A7A">
      <w:pPr>
        <w:jc w:val="both"/>
        <w:rPr>
          <w:b/>
          <w:bCs/>
        </w:rPr>
      </w:pPr>
      <w:r w:rsidRPr="6A82459B">
        <w:rPr>
          <w:b/>
          <w:bCs/>
        </w:rPr>
        <w:t>Jakie dokumenty trzeba złożyć?</w:t>
      </w:r>
    </w:p>
    <w:p w14:paraId="0EAA43C1" w14:textId="47A1C8F6" w:rsidR="6A82459B" w:rsidRPr="002C21DA" w:rsidRDefault="6A82459B" w:rsidP="00836A7A">
      <w:pPr>
        <w:jc w:val="both"/>
        <w:rPr>
          <w:rFonts w:ascii="Calibri" w:eastAsia="Calibri" w:hAnsi="Calibri" w:cs="Calibri"/>
          <w:u w:val="single"/>
          <w:lang w:val="pl"/>
        </w:rPr>
      </w:pPr>
      <w:r w:rsidRPr="00253345">
        <w:rPr>
          <w:rFonts w:cstheme="minorHAnsi"/>
        </w:rPr>
        <w:t>Wniosek o zwiększenie dofinansowania projektu, k</w:t>
      </w:r>
      <w:r w:rsidR="17E82CD5" w:rsidRPr="00253345">
        <w:rPr>
          <w:rFonts w:cstheme="minorHAnsi"/>
        </w:rPr>
        <w:t xml:space="preserve">tórego wzór stanowi załącznik do niniejszego ogłoszenia </w:t>
      </w:r>
      <w:r w:rsidRPr="00253345">
        <w:rPr>
          <w:rFonts w:cstheme="minorHAnsi"/>
        </w:rPr>
        <w:t xml:space="preserve">wraz z </w:t>
      </w:r>
      <w:r w:rsidR="0F5341B6" w:rsidRPr="00253345">
        <w:rPr>
          <w:rFonts w:cstheme="minorHAnsi"/>
        </w:rPr>
        <w:t>informacjami</w:t>
      </w:r>
      <w:r w:rsidR="0F5341B6" w:rsidRPr="002C21DA">
        <w:t xml:space="preserve"> finansowymi przygotowanymi zgodnie z “</w:t>
      </w:r>
      <w:r w:rsidR="0F5341B6" w:rsidRPr="002C21DA">
        <w:rPr>
          <w:rFonts w:ascii="Calibri" w:eastAsia="Calibri" w:hAnsi="Calibri" w:cs="Calibri"/>
          <w:u w:val="single"/>
          <w:lang w:val="pl"/>
        </w:rPr>
        <w:t xml:space="preserve">Wykazem informacji finansowych niezbędnych do przeprowadzenia oceny wniosku o zwiększenie dofinansowania”. </w:t>
      </w:r>
    </w:p>
    <w:p w14:paraId="01C2BF00" w14:textId="41662B99" w:rsidR="6A82459B" w:rsidRDefault="6A82459B" w:rsidP="00836A7A">
      <w:pPr>
        <w:jc w:val="both"/>
        <w:rPr>
          <w:rFonts w:ascii="Calibri" w:eastAsia="Calibri" w:hAnsi="Calibri" w:cs="Calibri"/>
          <w:color w:val="D13438"/>
          <w:u w:val="single"/>
          <w:lang w:val="pl"/>
        </w:rPr>
      </w:pPr>
    </w:p>
    <w:p w14:paraId="70089F0A" w14:textId="72D414CD" w:rsidR="005805FC" w:rsidRPr="003E0583" w:rsidRDefault="00A00664" w:rsidP="00836A7A">
      <w:pPr>
        <w:jc w:val="both"/>
        <w:rPr>
          <w:rFonts w:cstheme="minorHAnsi"/>
          <w:b/>
          <w:bCs/>
        </w:rPr>
      </w:pPr>
      <w:r w:rsidRPr="003E0583">
        <w:rPr>
          <w:rFonts w:cstheme="minorHAnsi"/>
          <w:b/>
          <w:bCs/>
        </w:rPr>
        <w:t>W jakich</w:t>
      </w:r>
      <w:r w:rsidR="005805FC" w:rsidRPr="003E0583">
        <w:rPr>
          <w:rFonts w:cstheme="minorHAnsi"/>
          <w:b/>
          <w:bCs/>
        </w:rPr>
        <w:t xml:space="preserve"> termin</w:t>
      </w:r>
      <w:r w:rsidRPr="003E0583">
        <w:rPr>
          <w:rFonts w:cstheme="minorHAnsi"/>
          <w:b/>
          <w:bCs/>
        </w:rPr>
        <w:t>ach należy złożyć dokumentację</w:t>
      </w:r>
      <w:r w:rsidR="005805FC" w:rsidRPr="003E0583">
        <w:rPr>
          <w:rFonts w:cstheme="minorHAnsi"/>
          <w:b/>
          <w:bCs/>
        </w:rPr>
        <w:t>?</w:t>
      </w:r>
    </w:p>
    <w:p w14:paraId="13EC151D" w14:textId="4960B877" w:rsidR="00485636" w:rsidRPr="00485636" w:rsidRDefault="00485636" w:rsidP="00836A7A">
      <w:pPr>
        <w:jc w:val="both"/>
        <w:rPr>
          <w:rFonts w:cstheme="minorHAnsi"/>
          <w:b/>
          <w:color w:val="FF0000"/>
        </w:rPr>
      </w:pPr>
      <w:r w:rsidRPr="00485636">
        <w:rPr>
          <w:rStyle w:val="Pogrubienie"/>
          <w:b w:val="0"/>
        </w:rPr>
        <w:t>Nabór wniosków odbywa się w trybie ciągłym.</w:t>
      </w:r>
    </w:p>
    <w:p w14:paraId="54CDB2F5" w14:textId="5F23CA74" w:rsidR="005805FC" w:rsidRPr="00485636" w:rsidRDefault="00C1274E" w:rsidP="00836A7A">
      <w:pPr>
        <w:jc w:val="both"/>
        <w:rPr>
          <w:rFonts w:cstheme="minorHAnsi"/>
        </w:rPr>
      </w:pPr>
      <w:r w:rsidRPr="00485636">
        <w:rPr>
          <w:rFonts w:cstheme="minorHAnsi"/>
        </w:rPr>
        <w:t xml:space="preserve">Rozpoczęcie przyjmowania wniosków: </w:t>
      </w:r>
      <w:r w:rsidR="00485636" w:rsidRPr="00485636">
        <w:rPr>
          <w:rFonts w:cstheme="minorHAnsi"/>
          <w:b/>
        </w:rPr>
        <w:t xml:space="preserve">od </w:t>
      </w:r>
      <w:r w:rsidR="0045686F">
        <w:rPr>
          <w:rFonts w:cstheme="minorHAnsi"/>
          <w:b/>
        </w:rPr>
        <w:t>1.09.</w:t>
      </w:r>
      <w:r w:rsidR="00A43053" w:rsidRPr="00485636">
        <w:rPr>
          <w:rFonts w:cstheme="minorHAnsi"/>
          <w:b/>
        </w:rPr>
        <w:t xml:space="preserve">2023 </w:t>
      </w:r>
      <w:r w:rsidR="00BB3179" w:rsidRPr="00485636">
        <w:rPr>
          <w:rFonts w:cstheme="minorHAnsi"/>
          <w:b/>
        </w:rPr>
        <w:t>r.</w:t>
      </w:r>
    </w:p>
    <w:p w14:paraId="78EA1ACC" w14:textId="77777777" w:rsidR="00814063" w:rsidRDefault="00C1274E" w:rsidP="00A4540E">
      <w:pPr>
        <w:spacing w:after="120"/>
        <w:jc w:val="both"/>
        <w:rPr>
          <w:b/>
        </w:rPr>
      </w:pPr>
      <w:r w:rsidRPr="00485636">
        <w:rPr>
          <w:rFonts w:cstheme="minorHAnsi"/>
        </w:rPr>
        <w:t xml:space="preserve">Zakończenie przyjmowania wniosków: </w:t>
      </w:r>
      <w:r w:rsidR="00485636" w:rsidRPr="00485636">
        <w:rPr>
          <w:rFonts w:cstheme="minorHAnsi"/>
          <w:b/>
        </w:rPr>
        <w:t xml:space="preserve">do </w:t>
      </w:r>
      <w:r w:rsidR="0045686F">
        <w:rPr>
          <w:b/>
        </w:rPr>
        <w:t>21.03.2024 r.</w:t>
      </w:r>
      <w:r w:rsidR="00485636" w:rsidRPr="00485636">
        <w:rPr>
          <w:b/>
        </w:rPr>
        <w:t xml:space="preserve"> lub do wyczerpania limitu środków.</w:t>
      </w:r>
    </w:p>
    <w:p w14:paraId="55362DD2" w14:textId="77777777" w:rsidR="00A4540E" w:rsidRDefault="00814063" w:rsidP="00BC1C63">
      <w:pPr>
        <w:spacing w:after="120"/>
        <w:jc w:val="both"/>
        <w:rPr>
          <w:rStyle w:val="cf01"/>
        </w:rPr>
      </w:pPr>
      <w:r w:rsidRPr="00814063">
        <w:rPr>
          <w:bCs/>
        </w:rPr>
        <w:t>(</w:t>
      </w:r>
      <w:r>
        <w:rPr>
          <w:rStyle w:val="cf01"/>
          <w:bCs/>
        </w:rPr>
        <w:t>Należy</w:t>
      </w:r>
      <w:r>
        <w:rPr>
          <w:rStyle w:val="cf01"/>
        </w:rPr>
        <w:t xml:space="preserve"> wziąć pod uwagę czas niezbędny na procedowanie </w:t>
      </w:r>
      <w:r w:rsidR="00A4540E">
        <w:rPr>
          <w:rStyle w:val="cf01"/>
        </w:rPr>
        <w:t xml:space="preserve">wniosku </w:t>
      </w:r>
      <w:r>
        <w:rPr>
          <w:rStyle w:val="cf01"/>
        </w:rPr>
        <w:t>oraz akceptację a także konieczność zawarcia aneksu do umowy oraz koniec okresu kwalifikowania wydatków ustalony na 30.04.2024</w:t>
      </w:r>
      <w:r w:rsidR="00A4540E">
        <w:rPr>
          <w:rStyle w:val="cf01"/>
        </w:rPr>
        <w:t>).</w:t>
      </w:r>
    </w:p>
    <w:p w14:paraId="3FAA63DF" w14:textId="10E3490E" w:rsidR="00C1274E" w:rsidRPr="00485636" w:rsidRDefault="00C1274E" w:rsidP="00BC1C63">
      <w:pPr>
        <w:spacing w:after="120"/>
        <w:jc w:val="both"/>
        <w:rPr>
          <w:rFonts w:cstheme="minorHAnsi"/>
        </w:rPr>
      </w:pPr>
    </w:p>
    <w:p w14:paraId="0A536A6D" w14:textId="4B4C3BC3" w:rsidR="005805FC" w:rsidRPr="00485636" w:rsidRDefault="00E72C61" w:rsidP="00836A7A">
      <w:pPr>
        <w:jc w:val="both"/>
        <w:rPr>
          <w:rFonts w:cstheme="minorHAnsi"/>
        </w:rPr>
      </w:pPr>
      <w:r w:rsidRPr="00485636">
        <w:rPr>
          <w:rFonts w:cstheme="minorHAnsi"/>
        </w:rPr>
        <w:t xml:space="preserve">Termin na złożenie wniosku uważa się za zachowany, jeżeli data jego </w:t>
      </w:r>
      <w:r w:rsidR="00016D1F" w:rsidRPr="00485636">
        <w:rPr>
          <w:rFonts w:cstheme="minorHAnsi"/>
          <w:u w:val="single"/>
        </w:rPr>
        <w:t>wpływu</w:t>
      </w:r>
      <w:r w:rsidRPr="00485636">
        <w:rPr>
          <w:rFonts w:cstheme="minorHAnsi"/>
          <w:u w:val="single"/>
        </w:rPr>
        <w:t xml:space="preserve"> </w:t>
      </w:r>
      <w:r w:rsidRPr="00485636">
        <w:rPr>
          <w:rFonts w:cstheme="minorHAnsi"/>
        </w:rPr>
        <w:t>na skrzynkę podawczą NFOŚiGW znajdującą się na elektronicznej Platformie Usług Administracji Publicznej (</w:t>
      </w:r>
      <w:proofErr w:type="spellStart"/>
      <w:r w:rsidRPr="00485636">
        <w:rPr>
          <w:rFonts w:cstheme="minorHAnsi"/>
        </w:rPr>
        <w:t>ePUAP</w:t>
      </w:r>
      <w:proofErr w:type="spellEnd"/>
      <w:r w:rsidRPr="00485636">
        <w:rPr>
          <w:rFonts w:cstheme="minorHAnsi"/>
        </w:rPr>
        <w:t>) nie jest późniejsza niż dzień upływu terminu składania wniosków</w:t>
      </w:r>
      <w:r w:rsidR="00016D1F" w:rsidRPr="00485636">
        <w:rPr>
          <w:rFonts w:cstheme="minorHAnsi"/>
        </w:rPr>
        <w:t>.</w:t>
      </w:r>
    </w:p>
    <w:p w14:paraId="4C625C90" w14:textId="050FC109" w:rsidR="00E72C61" w:rsidRPr="00485636" w:rsidRDefault="00E72C61" w:rsidP="00836A7A">
      <w:pPr>
        <w:jc w:val="both"/>
        <w:rPr>
          <w:rFonts w:cstheme="minorHAnsi"/>
        </w:rPr>
      </w:pPr>
      <w:r w:rsidRPr="00485636">
        <w:rPr>
          <w:rFonts w:cstheme="minorHAnsi"/>
        </w:rPr>
        <w:lastRenderedPageBreak/>
        <w:t>W przypadku wniosków składanych w formie papierowej termin na złożenie uważa się za zachowany, jeśli data wpływu do NFOŚiGW nie jest późniejsza niż dzień upływu terminu składania wniosków.</w:t>
      </w:r>
    </w:p>
    <w:p w14:paraId="103B3D57" w14:textId="77777777" w:rsidR="00253345" w:rsidRDefault="00253345" w:rsidP="00836A7A">
      <w:pPr>
        <w:jc w:val="both"/>
        <w:rPr>
          <w:rFonts w:cstheme="minorHAnsi"/>
          <w:b/>
          <w:bCs/>
        </w:rPr>
      </w:pPr>
    </w:p>
    <w:p w14:paraId="1B827118" w14:textId="6724F797" w:rsidR="005805FC" w:rsidRPr="003E0583" w:rsidRDefault="005805FC" w:rsidP="00836A7A">
      <w:pPr>
        <w:jc w:val="both"/>
        <w:rPr>
          <w:rFonts w:cstheme="minorHAnsi"/>
          <w:b/>
          <w:bCs/>
        </w:rPr>
      </w:pPr>
      <w:r w:rsidRPr="003E0583">
        <w:rPr>
          <w:rFonts w:cstheme="minorHAnsi"/>
          <w:b/>
          <w:bCs/>
        </w:rPr>
        <w:t>Gdzie uzyskać dodatkowe informacje?</w:t>
      </w:r>
    </w:p>
    <w:p w14:paraId="7F843BA5" w14:textId="77777777" w:rsidR="00C1274E" w:rsidRPr="003E0583" w:rsidRDefault="00C1274E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Na stronach internetowych</w:t>
      </w:r>
    </w:p>
    <w:p w14:paraId="5911E59B" w14:textId="150F6045" w:rsidR="005805FC" w:rsidRPr="003E0583" w:rsidRDefault="00C1274E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Ministerstwa Klimatu i Środowiska:</w:t>
      </w:r>
    </w:p>
    <w:p w14:paraId="2678244F" w14:textId="38BD4375" w:rsidR="00C1274E" w:rsidRPr="003E0583" w:rsidRDefault="00000000" w:rsidP="00836A7A">
      <w:pPr>
        <w:jc w:val="both"/>
        <w:rPr>
          <w:rFonts w:cstheme="minorHAnsi"/>
        </w:rPr>
      </w:pPr>
      <w:hyperlink r:id="rId15" w:history="1">
        <w:r w:rsidR="00C1274E" w:rsidRPr="003E0583">
          <w:rPr>
            <w:rStyle w:val="Hipercze"/>
            <w:rFonts w:cstheme="minorHAnsi"/>
          </w:rPr>
          <w:t>https://www.gov.pl/web/klimat/mf-eog</w:t>
        </w:r>
      </w:hyperlink>
    </w:p>
    <w:p w14:paraId="6408BEDD" w14:textId="12D48760" w:rsidR="00C1274E" w:rsidRPr="003E0583" w:rsidRDefault="00C1274E" w:rsidP="00836A7A">
      <w:pPr>
        <w:jc w:val="both"/>
        <w:rPr>
          <w:rFonts w:cstheme="minorHAnsi"/>
        </w:rPr>
      </w:pPr>
      <w:r w:rsidRPr="003E0583">
        <w:rPr>
          <w:rFonts w:cstheme="minorHAnsi"/>
        </w:rPr>
        <w:t>Narodowego Funduszu Ochrony Środowiska i Gospodarki Wodnej:</w:t>
      </w:r>
    </w:p>
    <w:p w14:paraId="71D22558" w14:textId="7279BA23" w:rsidR="00C1274E" w:rsidRPr="003E0583" w:rsidRDefault="00000000" w:rsidP="00836A7A">
      <w:pPr>
        <w:jc w:val="both"/>
        <w:rPr>
          <w:rFonts w:cstheme="minorHAnsi"/>
        </w:rPr>
      </w:pPr>
      <w:hyperlink r:id="rId16" w:history="1">
        <w:r w:rsidR="006B3202" w:rsidRPr="003E0583">
          <w:rPr>
            <w:rStyle w:val="Hipercze"/>
            <w:rFonts w:cstheme="minorHAnsi"/>
          </w:rPr>
          <w:t>https://www.gov.pl/web/nfosigw/srodki-norweskie-i-eog</w:t>
        </w:r>
      </w:hyperlink>
    </w:p>
    <w:p w14:paraId="7396B698" w14:textId="5ED12ED6" w:rsidR="00BA504F" w:rsidRPr="00390EBC" w:rsidRDefault="5218A452" w:rsidP="00836A7A">
      <w:pPr>
        <w:jc w:val="both"/>
      </w:pPr>
      <w:r w:rsidRPr="6A82459B">
        <w:t>Szczegółowe informacje można również uzyskać u koordynatora projektu w NFOŚiGW.</w:t>
      </w:r>
    </w:p>
    <w:p w14:paraId="48864022" w14:textId="50BDA2F9" w:rsidR="6A82459B" w:rsidRDefault="6A82459B" w:rsidP="6A82459B"/>
    <w:p w14:paraId="7ACFB778" w14:textId="77777777" w:rsidR="00A4540E" w:rsidRDefault="00A4540E" w:rsidP="6A82459B"/>
    <w:p w14:paraId="48C91E8F" w14:textId="77777777" w:rsidR="00A4540E" w:rsidRDefault="00A4540E" w:rsidP="6A82459B"/>
    <w:p w14:paraId="12FC55AB" w14:textId="07AD257F" w:rsidR="6A82459B" w:rsidRDefault="6A82459B" w:rsidP="00836A7A">
      <w:pPr>
        <w:jc w:val="both"/>
      </w:pPr>
      <w:r w:rsidRPr="6A82459B">
        <w:t>ZAŁĄCZNIKI:</w:t>
      </w:r>
    </w:p>
    <w:p w14:paraId="5C4FFBEA" w14:textId="4E7A81B9" w:rsidR="6A82459B" w:rsidRPr="00253345" w:rsidRDefault="6A82459B" w:rsidP="00836A7A">
      <w:pPr>
        <w:pStyle w:val="Akapitzlist"/>
        <w:numPr>
          <w:ilvl w:val="0"/>
          <w:numId w:val="2"/>
        </w:numPr>
        <w:jc w:val="both"/>
        <w:rPr>
          <w:rFonts w:eastAsiaTheme="minorEastAsia"/>
        </w:rPr>
      </w:pPr>
      <w:r w:rsidRPr="00253345">
        <w:t xml:space="preserve">Wniosek o zwiększenie dofinansowania projektu </w:t>
      </w:r>
    </w:p>
    <w:p w14:paraId="2A4145C3" w14:textId="656B1D92" w:rsidR="0F5341B6" w:rsidRPr="00253345" w:rsidRDefault="0F5341B6" w:rsidP="00836A7A">
      <w:pPr>
        <w:pStyle w:val="Akapitzlist"/>
        <w:numPr>
          <w:ilvl w:val="0"/>
          <w:numId w:val="2"/>
        </w:numPr>
        <w:jc w:val="both"/>
        <w:rPr>
          <w:lang w:val="pl"/>
        </w:rPr>
      </w:pPr>
      <w:r w:rsidRPr="00253345">
        <w:rPr>
          <w:rFonts w:ascii="Calibri" w:eastAsia="Calibri" w:hAnsi="Calibri" w:cs="Calibri"/>
          <w:lang w:val="pl"/>
        </w:rPr>
        <w:t xml:space="preserve">Wykaz informacji finansowych niezbędnych do przeprowadzenia oceny wniosku </w:t>
      </w:r>
      <w:r w:rsidR="00A4540E">
        <w:rPr>
          <w:rFonts w:ascii="Calibri" w:eastAsia="Calibri" w:hAnsi="Calibri" w:cs="Calibri"/>
          <w:lang w:val="pl"/>
        </w:rPr>
        <w:br/>
      </w:r>
      <w:r w:rsidRPr="00253345">
        <w:rPr>
          <w:rFonts w:ascii="Calibri" w:eastAsia="Calibri" w:hAnsi="Calibri" w:cs="Calibri"/>
          <w:lang w:val="pl"/>
        </w:rPr>
        <w:t>o zwiększenie dofinansowania</w:t>
      </w:r>
    </w:p>
    <w:p w14:paraId="3A66AF52" w14:textId="2EE4B9B6" w:rsidR="0F5341B6" w:rsidRPr="00253345" w:rsidRDefault="0F5341B6" w:rsidP="00836A7A">
      <w:pPr>
        <w:pStyle w:val="Akapitzlist"/>
        <w:numPr>
          <w:ilvl w:val="0"/>
          <w:numId w:val="2"/>
        </w:numPr>
        <w:jc w:val="both"/>
        <w:rPr>
          <w:lang w:val="pl"/>
        </w:rPr>
      </w:pPr>
      <w:r w:rsidRPr="00253345">
        <w:rPr>
          <w:rFonts w:ascii="Calibri" w:eastAsia="Calibri" w:hAnsi="Calibri" w:cs="Calibri"/>
          <w:lang w:val="pl"/>
        </w:rPr>
        <w:t>Karta oceny zgodności wniosku o zwiększenie dofinansowania z zasadami dotyczącymi przyznania dodatkowych środków</w:t>
      </w:r>
    </w:p>
    <w:sectPr w:rsidR="0F5341B6" w:rsidRPr="00253345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0F96" w14:textId="77777777" w:rsidR="00C905B5" w:rsidRDefault="00C905B5" w:rsidP="000A3808">
      <w:pPr>
        <w:spacing w:line="240" w:lineRule="auto"/>
      </w:pPr>
      <w:r>
        <w:separator/>
      </w:r>
    </w:p>
  </w:endnote>
  <w:endnote w:type="continuationSeparator" w:id="0">
    <w:p w14:paraId="14443BE6" w14:textId="77777777" w:rsidR="00C905B5" w:rsidRDefault="00C905B5" w:rsidP="000A3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704541"/>
      <w:docPartObj>
        <w:docPartGallery w:val="Page Numbers (Bottom of Page)"/>
        <w:docPartUnique/>
      </w:docPartObj>
    </w:sdtPr>
    <w:sdtContent>
      <w:p w14:paraId="1D8E7B91" w14:textId="18733347" w:rsidR="005805FC" w:rsidRDefault="005805FC">
        <w:pPr>
          <w:pStyle w:val="Stopka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>PAGE   \* MERGEFORMAT</w:instrText>
        </w:r>
        <w:r>
          <w:rPr>
            <w:color w:val="2B579A"/>
            <w:shd w:val="clear" w:color="auto" w:fill="E6E6E6"/>
          </w:rPr>
          <w:fldChar w:fldCharType="separate"/>
        </w:r>
        <w:r w:rsidR="00006B4A">
          <w:rPr>
            <w:noProof/>
          </w:rPr>
          <w:t>5</w:t>
        </w:r>
        <w:r>
          <w:rPr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82141" w14:textId="77777777" w:rsidR="00C905B5" w:rsidRDefault="00C905B5" w:rsidP="000A3808">
      <w:pPr>
        <w:spacing w:line="240" w:lineRule="auto"/>
      </w:pPr>
      <w:r>
        <w:separator/>
      </w:r>
    </w:p>
  </w:footnote>
  <w:footnote w:type="continuationSeparator" w:id="0">
    <w:p w14:paraId="02A317E4" w14:textId="77777777" w:rsidR="00C905B5" w:rsidRDefault="00C905B5" w:rsidP="000A3808">
      <w:pPr>
        <w:spacing w:line="240" w:lineRule="auto"/>
      </w:pPr>
      <w:r>
        <w:continuationSeparator/>
      </w:r>
    </w:p>
  </w:footnote>
  <w:footnote w:id="1">
    <w:p w14:paraId="71AC426E" w14:textId="60A9116E" w:rsidR="000A3808" w:rsidRPr="00253345" w:rsidRDefault="000A3808">
      <w:pPr>
        <w:pStyle w:val="Tekstprzypisudolnego"/>
        <w:rPr>
          <w:rFonts w:cstheme="minorHAnsi"/>
        </w:rPr>
      </w:pPr>
      <w:r w:rsidRPr="00253345">
        <w:rPr>
          <w:rStyle w:val="Odwoanieprzypisudolnego"/>
          <w:rFonts w:cstheme="minorHAnsi"/>
        </w:rPr>
        <w:footnoteRef/>
      </w:r>
      <w:r w:rsidRPr="00253345">
        <w:rPr>
          <w:rFonts w:cstheme="minorHAnsi"/>
        </w:rPr>
        <w:t xml:space="preserve"> O zwiększenie dofinansowania nie mogą ubiegać się </w:t>
      </w:r>
      <w:r w:rsidR="003502D9" w:rsidRPr="00253345">
        <w:rPr>
          <w:rFonts w:cstheme="minorHAnsi"/>
        </w:rPr>
        <w:t>B</w:t>
      </w:r>
      <w:r w:rsidRPr="00253345">
        <w:rPr>
          <w:rFonts w:cstheme="minorHAnsi"/>
        </w:rPr>
        <w:t>eneficjenci, którzy zawarli umowę z NFOŚiGW, a następnie złożyli wniosek o jej rozwiązanie.</w:t>
      </w:r>
    </w:p>
  </w:footnote>
  <w:footnote w:id="2">
    <w:p w14:paraId="44BAE63C" w14:textId="03C0FFB3" w:rsidR="00BA05FF" w:rsidRDefault="00BA05FF" w:rsidP="00BA05FF">
      <w:pPr>
        <w:pStyle w:val="Tekstprzypisudolnego"/>
      </w:pPr>
      <w:r>
        <w:rPr>
          <w:rStyle w:val="Odwoanieprzypisudolnego"/>
        </w:rPr>
        <w:footnoteRef/>
      </w:r>
      <w:r>
        <w:t xml:space="preserve"> Wg</w:t>
      </w:r>
      <w:r w:rsidR="00120D7D">
        <w:t xml:space="preserve"> </w:t>
      </w:r>
      <w:r>
        <w:t xml:space="preserve">kursu z </w:t>
      </w:r>
      <w:hyperlink r:id="rId1" w:history="1">
        <w:r>
          <w:rPr>
            <w:rStyle w:val="Hipercze"/>
          </w:rPr>
          <w:t>naboru</w:t>
        </w:r>
      </w:hyperlink>
      <w:r>
        <w:t xml:space="preserve"> na „Poprawę efektywności energetycznej w budynkach szkolnych”</w:t>
      </w:r>
      <w:r w:rsidR="00BB63AF">
        <w:t xml:space="preserve"> tj. 4,3159</w:t>
      </w:r>
    </w:p>
  </w:footnote>
  <w:footnote w:id="3">
    <w:p w14:paraId="24B5FE32" w14:textId="14600A8A" w:rsidR="00BA2092" w:rsidRDefault="00BA2092">
      <w:pPr>
        <w:pStyle w:val="Tekstprzypisudolnego"/>
      </w:pPr>
      <w:r>
        <w:rPr>
          <w:rStyle w:val="Odwoanieprzypisudolnego"/>
        </w:rPr>
        <w:footnoteRef/>
      </w:r>
      <w:r>
        <w:t xml:space="preserve"> Dodatkowe informacje oraz wyjątki dot. okresu kwalifikowania wydatków dostępne są pod adresem: </w:t>
      </w:r>
      <w:hyperlink r:id="rId2" w:history="1">
        <w:r w:rsidR="00400627" w:rsidRPr="00AB3A78">
          <w:rPr>
            <w:rStyle w:val="Hipercze"/>
          </w:rPr>
          <w:t>https://www.gov.pl/web/nfosigw/informacja-operatora-programu-nt-zamykania-projektow-mf-eog-i-nmf-2014-2021</w:t>
        </w:r>
      </w:hyperlink>
    </w:p>
    <w:p w14:paraId="36FB7CBB" w14:textId="77777777" w:rsidR="00400627" w:rsidRDefault="00400627">
      <w:pPr>
        <w:pStyle w:val="Tekstprzypisudolnego"/>
      </w:pPr>
    </w:p>
    <w:p w14:paraId="1592054C" w14:textId="77777777" w:rsidR="00400627" w:rsidRDefault="00400627" w:rsidP="000C6358">
      <w:pPr>
        <w:pStyle w:val="Stopka"/>
        <w:numPr>
          <w:ilvl w:val="0"/>
          <w:numId w:val="14"/>
        </w:numPr>
        <w:ind w:left="284" w:hanging="284"/>
        <w:jc w:val="both"/>
      </w:pPr>
      <w:r>
        <w:rPr>
          <w:rStyle w:val="cf01"/>
        </w:rPr>
        <w:t>w tym modernizacji oświetlenia zewnętrznego na terenie szkoły</w:t>
      </w:r>
    </w:p>
    <w:p w14:paraId="49349263" w14:textId="77777777" w:rsidR="00400627" w:rsidRDefault="00400627" w:rsidP="000C6358">
      <w:pPr>
        <w:pStyle w:val="Tekstprzypisudolnego"/>
        <w:ind w:left="284" w:hanging="284"/>
        <w:jc w:val="both"/>
      </w:pPr>
    </w:p>
    <w:p w14:paraId="0E71EBD3" w14:textId="77777777" w:rsidR="00400627" w:rsidRDefault="0040062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05BB"/>
    <w:multiLevelType w:val="hybridMultilevel"/>
    <w:tmpl w:val="1E947A8A"/>
    <w:lvl w:ilvl="0" w:tplc="97FE74D4">
      <w:start w:val="1"/>
      <w:numFmt w:val="decimal"/>
      <w:lvlText w:val="%1."/>
      <w:lvlJc w:val="left"/>
      <w:pPr>
        <w:ind w:left="993" w:hanging="360"/>
      </w:pPr>
    </w:lvl>
    <w:lvl w:ilvl="1" w:tplc="73F873AE">
      <w:start w:val="1"/>
      <w:numFmt w:val="lowerLetter"/>
      <w:lvlText w:val="%2."/>
      <w:lvlJc w:val="left"/>
      <w:pPr>
        <w:ind w:left="1713" w:hanging="360"/>
      </w:pPr>
    </w:lvl>
    <w:lvl w:ilvl="2" w:tplc="786C4282">
      <w:start w:val="1"/>
      <w:numFmt w:val="lowerRoman"/>
      <w:lvlText w:val="%3."/>
      <w:lvlJc w:val="right"/>
      <w:pPr>
        <w:ind w:left="2433" w:hanging="180"/>
      </w:pPr>
    </w:lvl>
    <w:lvl w:ilvl="3" w:tplc="E0802A92">
      <w:start w:val="1"/>
      <w:numFmt w:val="decimal"/>
      <w:lvlText w:val="%4."/>
      <w:lvlJc w:val="left"/>
      <w:pPr>
        <w:ind w:left="3153" w:hanging="360"/>
      </w:pPr>
    </w:lvl>
    <w:lvl w:ilvl="4" w:tplc="6816A704">
      <w:start w:val="1"/>
      <w:numFmt w:val="lowerLetter"/>
      <w:lvlText w:val="%5."/>
      <w:lvlJc w:val="left"/>
      <w:pPr>
        <w:ind w:left="3873" w:hanging="360"/>
      </w:pPr>
    </w:lvl>
    <w:lvl w:ilvl="5" w:tplc="D61A5B34">
      <w:start w:val="1"/>
      <w:numFmt w:val="lowerRoman"/>
      <w:lvlText w:val="%6."/>
      <w:lvlJc w:val="right"/>
      <w:pPr>
        <w:ind w:left="4593" w:hanging="180"/>
      </w:pPr>
    </w:lvl>
    <w:lvl w:ilvl="6" w:tplc="483A3D8C">
      <w:start w:val="1"/>
      <w:numFmt w:val="decimal"/>
      <w:lvlText w:val="%7."/>
      <w:lvlJc w:val="left"/>
      <w:pPr>
        <w:ind w:left="5313" w:hanging="360"/>
      </w:pPr>
    </w:lvl>
    <w:lvl w:ilvl="7" w:tplc="9B92C650">
      <w:start w:val="1"/>
      <w:numFmt w:val="lowerLetter"/>
      <w:lvlText w:val="%8."/>
      <w:lvlJc w:val="left"/>
      <w:pPr>
        <w:ind w:left="6033" w:hanging="360"/>
      </w:pPr>
    </w:lvl>
    <w:lvl w:ilvl="8" w:tplc="842E48F8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03532E21"/>
    <w:multiLevelType w:val="hybridMultilevel"/>
    <w:tmpl w:val="C4849B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07705"/>
    <w:multiLevelType w:val="hybridMultilevel"/>
    <w:tmpl w:val="BC883D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329F"/>
    <w:multiLevelType w:val="hybridMultilevel"/>
    <w:tmpl w:val="89585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C4D50"/>
    <w:multiLevelType w:val="hybridMultilevel"/>
    <w:tmpl w:val="AFF6F340"/>
    <w:lvl w:ilvl="0" w:tplc="3F6216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1249F"/>
    <w:multiLevelType w:val="hybridMultilevel"/>
    <w:tmpl w:val="24346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1054F"/>
    <w:multiLevelType w:val="hybridMultilevel"/>
    <w:tmpl w:val="D4FC5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A112C"/>
    <w:multiLevelType w:val="hybridMultilevel"/>
    <w:tmpl w:val="1F6E3B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D1806"/>
    <w:multiLevelType w:val="hybridMultilevel"/>
    <w:tmpl w:val="1F6E3B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54BAC"/>
    <w:multiLevelType w:val="hybridMultilevel"/>
    <w:tmpl w:val="B3F2F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708AC"/>
    <w:multiLevelType w:val="hybridMultilevel"/>
    <w:tmpl w:val="E39EC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C7162D"/>
    <w:multiLevelType w:val="hybridMultilevel"/>
    <w:tmpl w:val="12EC584A"/>
    <w:lvl w:ilvl="0" w:tplc="AA1222D8">
      <w:start w:val="1"/>
      <w:numFmt w:val="decimal"/>
      <w:lvlText w:val="%1."/>
      <w:lvlJc w:val="left"/>
      <w:pPr>
        <w:ind w:left="720" w:hanging="360"/>
      </w:pPr>
    </w:lvl>
    <w:lvl w:ilvl="1" w:tplc="155829B8">
      <w:start w:val="1"/>
      <w:numFmt w:val="lowerLetter"/>
      <w:lvlText w:val="%2."/>
      <w:lvlJc w:val="left"/>
      <w:pPr>
        <w:ind w:left="1440" w:hanging="360"/>
      </w:pPr>
    </w:lvl>
    <w:lvl w:ilvl="2" w:tplc="E512765A">
      <w:start w:val="1"/>
      <w:numFmt w:val="lowerRoman"/>
      <w:lvlText w:val="%3."/>
      <w:lvlJc w:val="right"/>
      <w:pPr>
        <w:ind w:left="2160" w:hanging="180"/>
      </w:pPr>
    </w:lvl>
    <w:lvl w:ilvl="3" w:tplc="C2FCE498">
      <w:start w:val="1"/>
      <w:numFmt w:val="decimal"/>
      <w:lvlText w:val="%4."/>
      <w:lvlJc w:val="left"/>
      <w:pPr>
        <w:ind w:left="2880" w:hanging="360"/>
      </w:pPr>
    </w:lvl>
    <w:lvl w:ilvl="4" w:tplc="59BAB3EE">
      <w:start w:val="1"/>
      <w:numFmt w:val="lowerLetter"/>
      <w:lvlText w:val="%5."/>
      <w:lvlJc w:val="left"/>
      <w:pPr>
        <w:ind w:left="3600" w:hanging="360"/>
      </w:pPr>
    </w:lvl>
    <w:lvl w:ilvl="5" w:tplc="4E207638">
      <w:start w:val="1"/>
      <w:numFmt w:val="lowerRoman"/>
      <w:lvlText w:val="%6."/>
      <w:lvlJc w:val="right"/>
      <w:pPr>
        <w:ind w:left="4320" w:hanging="180"/>
      </w:pPr>
    </w:lvl>
    <w:lvl w:ilvl="6" w:tplc="E68E5E3E">
      <w:start w:val="1"/>
      <w:numFmt w:val="decimal"/>
      <w:lvlText w:val="%7."/>
      <w:lvlJc w:val="left"/>
      <w:pPr>
        <w:ind w:left="5040" w:hanging="360"/>
      </w:pPr>
    </w:lvl>
    <w:lvl w:ilvl="7" w:tplc="DC88D4AA">
      <w:start w:val="1"/>
      <w:numFmt w:val="lowerLetter"/>
      <w:lvlText w:val="%8."/>
      <w:lvlJc w:val="left"/>
      <w:pPr>
        <w:ind w:left="5760" w:hanging="360"/>
      </w:pPr>
    </w:lvl>
    <w:lvl w:ilvl="8" w:tplc="0D94363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6379B"/>
    <w:multiLevelType w:val="hybridMultilevel"/>
    <w:tmpl w:val="E9A4F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EE068E"/>
    <w:multiLevelType w:val="hybridMultilevel"/>
    <w:tmpl w:val="5716376A"/>
    <w:lvl w:ilvl="0" w:tplc="058E9432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6913142">
    <w:abstractNumId w:val="11"/>
  </w:num>
  <w:num w:numId="2" w16cid:durableId="1966889959">
    <w:abstractNumId w:val="0"/>
  </w:num>
  <w:num w:numId="3" w16cid:durableId="665281080">
    <w:abstractNumId w:val="6"/>
  </w:num>
  <w:num w:numId="4" w16cid:durableId="1384792159">
    <w:abstractNumId w:val="7"/>
  </w:num>
  <w:num w:numId="5" w16cid:durableId="1504931161">
    <w:abstractNumId w:val="5"/>
  </w:num>
  <w:num w:numId="6" w16cid:durableId="1320882649">
    <w:abstractNumId w:val="9"/>
  </w:num>
  <w:num w:numId="7" w16cid:durableId="1089162107">
    <w:abstractNumId w:val="3"/>
  </w:num>
  <w:num w:numId="8" w16cid:durableId="1659185970">
    <w:abstractNumId w:val="1"/>
  </w:num>
  <w:num w:numId="9" w16cid:durableId="2080638051">
    <w:abstractNumId w:val="10"/>
  </w:num>
  <w:num w:numId="10" w16cid:durableId="1017850722">
    <w:abstractNumId w:val="2"/>
  </w:num>
  <w:num w:numId="11" w16cid:durableId="491289174">
    <w:abstractNumId w:val="12"/>
  </w:num>
  <w:num w:numId="12" w16cid:durableId="749347062">
    <w:abstractNumId w:val="8"/>
  </w:num>
  <w:num w:numId="13" w16cid:durableId="1998074843">
    <w:abstractNumId w:val="4"/>
  </w:num>
  <w:num w:numId="14" w16cid:durableId="8137186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3CF"/>
    <w:rsid w:val="00006B4A"/>
    <w:rsid w:val="00016D1F"/>
    <w:rsid w:val="00026FA1"/>
    <w:rsid w:val="00031FBE"/>
    <w:rsid w:val="000560C4"/>
    <w:rsid w:val="00057E02"/>
    <w:rsid w:val="000624B2"/>
    <w:rsid w:val="00071BFB"/>
    <w:rsid w:val="000730F7"/>
    <w:rsid w:val="000901A2"/>
    <w:rsid w:val="000A3808"/>
    <w:rsid w:val="000B7A43"/>
    <w:rsid w:val="000C187B"/>
    <w:rsid w:val="000C6358"/>
    <w:rsid w:val="000D3DB0"/>
    <w:rsid w:val="000E0183"/>
    <w:rsid w:val="000E099C"/>
    <w:rsid w:val="001135B8"/>
    <w:rsid w:val="001145A3"/>
    <w:rsid w:val="00120D7D"/>
    <w:rsid w:val="00130EC4"/>
    <w:rsid w:val="001501BC"/>
    <w:rsid w:val="0016556E"/>
    <w:rsid w:val="00186904"/>
    <w:rsid w:val="001E28BE"/>
    <w:rsid w:val="00253345"/>
    <w:rsid w:val="00262610"/>
    <w:rsid w:val="00267E83"/>
    <w:rsid w:val="002758F6"/>
    <w:rsid w:val="002851DD"/>
    <w:rsid w:val="002C21DA"/>
    <w:rsid w:val="002D34EE"/>
    <w:rsid w:val="002D5987"/>
    <w:rsid w:val="00306CCB"/>
    <w:rsid w:val="0031435B"/>
    <w:rsid w:val="0032740B"/>
    <w:rsid w:val="00336870"/>
    <w:rsid w:val="003502D9"/>
    <w:rsid w:val="003514BF"/>
    <w:rsid w:val="00390EBC"/>
    <w:rsid w:val="003E0583"/>
    <w:rsid w:val="00400627"/>
    <w:rsid w:val="00400D3A"/>
    <w:rsid w:val="00414C31"/>
    <w:rsid w:val="00424ACA"/>
    <w:rsid w:val="004263CF"/>
    <w:rsid w:val="00447385"/>
    <w:rsid w:val="0045678D"/>
    <w:rsid w:val="0045686F"/>
    <w:rsid w:val="00470C05"/>
    <w:rsid w:val="00480B0C"/>
    <w:rsid w:val="00485636"/>
    <w:rsid w:val="004B2683"/>
    <w:rsid w:val="004B706F"/>
    <w:rsid w:val="004E321D"/>
    <w:rsid w:val="0051113C"/>
    <w:rsid w:val="00545DAE"/>
    <w:rsid w:val="00564E7A"/>
    <w:rsid w:val="005805FC"/>
    <w:rsid w:val="005825C2"/>
    <w:rsid w:val="005A1956"/>
    <w:rsid w:val="005C0D15"/>
    <w:rsid w:val="006060F5"/>
    <w:rsid w:val="00637444"/>
    <w:rsid w:val="006A2A29"/>
    <w:rsid w:val="006A2EC4"/>
    <w:rsid w:val="006B1171"/>
    <w:rsid w:val="006B3202"/>
    <w:rsid w:val="006B6070"/>
    <w:rsid w:val="006C1F5B"/>
    <w:rsid w:val="006C6D84"/>
    <w:rsid w:val="006E28E9"/>
    <w:rsid w:val="007010F7"/>
    <w:rsid w:val="00714E2E"/>
    <w:rsid w:val="0075585B"/>
    <w:rsid w:val="00783EC9"/>
    <w:rsid w:val="00787CEC"/>
    <w:rsid w:val="007B06FB"/>
    <w:rsid w:val="007B46CA"/>
    <w:rsid w:val="007D01BB"/>
    <w:rsid w:val="0080509E"/>
    <w:rsid w:val="00814063"/>
    <w:rsid w:val="00836A7A"/>
    <w:rsid w:val="00847116"/>
    <w:rsid w:val="008A7B37"/>
    <w:rsid w:val="008C0F21"/>
    <w:rsid w:val="008D597D"/>
    <w:rsid w:val="008F33A8"/>
    <w:rsid w:val="00903502"/>
    <w:rsid w:val="00915EC4"/>
    <w:rsid w:val="0093582F"/>
    <w:rsid w:val="00952FD4"/>
    <w:rsid w:val="009D358D"/>
    <w:rsid w:val="009F1E37"/>
    <w:rsid w:val="00A00664"/>
    <w:rsid w:val="00A10080"/>
    <w:rsid w:val="00A10410"/>
    <w:rsid w:val="00A25888"/>
    <w:rsid w:val="00A36367"/>
    <w:rsid w:val="00A36A27"/>
    <w:rsid w:val="00A43053"/>
    <w:rsid w:val="00A4540E"/>
    <w:rsid w:val="00A45713"/>
    <w:rsid w:val="00A6763B"/>
    <w:rsid w:val="00A70971"/>
    <w:rsid w:val="00A80D3D"/>
    <w:rsid w:val="00AA12BF"/>
    <w:rsid w:val="00AE14DC"/>
    <w:rsid w:val="00AE37DE"/>
    <w:rsid w:val="00B279BC"/>
    <w:rsid w:val="00B60318"/>
    <w:rsid w:val="00B7340B"/>
    <w:rsid w:val="00B73F12"/>
    <w:rsid w:val="00BA05FF"/>
    <w:rsid w:val="00BA2092"/>
    <w:rsid w:val="00BA43D3"/>
    <w:rsid w:val="00BA504F"/>
    <w:rsid w:val="00BB3179"/>
    <w:rsid w:val="00BB3F6F"/>
    <w:rsid w:val="00BB4DC8"/>
    <w:rsid w:val="00BB63AF"/>
    <w:rsid w:val="00BC1C63"/>
    <w:rsid w:val="00BE204F"/>
    <w:rsid w:val="00BF4E27"/>
    <w:rsid w:val="00C025B2"/>
    <w:rsid w:val="00C1274E"/>
    <w:rsid w:val="00C2234A"/>
    <w:rsid w:val="00C51667"/>
    <w:rsid w:val="00C6228A"/>
    <w:rsid w:val="00C86CC5"/>
    <w:rsid w:val="00C905B5"/>
    <w:rsid w:val="00C958FE"/>
    <w:rsid w:val="00CB48FB"/>
    <w:rsid w:val="00CB61FF"/>
    <w:rsid w:val="00D13D50"/>
    <w:rsid w:val="00D211DA"/>
    <w:rsid w:val="00D2319A"/>
    <w:rsid w:val="00D35890"/>
    <w:rsid w:val="00D7333D"/>
    <w:rsid w:val="00D85AB0"/>
    <w:rsid w:val="00D945AD"/>
    <w:rsid w:val="00DC1151"/>
    <w:rsid w:val="00DE104B"/>
    <w:rsid w:val="00DE4D45"/>
    <w:rsid w:val="00DE6DC3"/>
    <w:rsid w:val="00E038B5"/>
    <w:rsid w:val="00E36921"/>
    <w:rsid w:val="00E3767C"/>
    <w:rsid w:val="00E56A44"/>
    <w:rsid w:val="00E56F96"/>
    <w:rsid w:val="00E6277F"/>
    <w:rsid w:val="00E62CA4"/>
    <w:rsid w:val="00E66C3B"/>
    <w:rsid w:val="00E72C61"/>
    <w:rsid w:val="00E935C6"/>
    <w:rsid w:val="00E94917"/>
    <w:rsid w:val="00E964E8"/>
    <w:rsid w:val="00EB0021"/>
    <w:rsid w:val="00EB2C03"/>
    <w:rsid w:val="00EB3495"/>
    <w:rsid w:val="00EC6C2F"/>
    <w:rsid w:val="00EF63FA"/>
    <w:rsid w:val="00F07B0E"/>
    <w:rsid w:val="00F10E1C"/>
    <w:rsid w:val="00F13109"/>
    <w:rsid w:val="00F20CFC"/>
    <w:rsid w:val="00F47801"/>
    <w:rsid w:val="00F956AE"/>
    <w:rsid w:val="00FA2FFB"/>
    <w:rsid w:val="00FA62F6"/>
    <w:rsid w:val="00FB2A51"/>
    <w:rsid w:val="00FB5048"/>
    <w:rsid w:val="00FC4D70"/>
    <w:rsid w:val="00FC5D84"/>
    <w:rsid w:val="00FF24C2"/>
    <w:rsid w:val="0135AE5A"/>
    <w:rsid w:val="02D8AC90"/>
    <w:rsid w:val="0320C952"/>
    <w:rsid w:val="042DB5FD"/>
    <w:rsid w:val="04D60F47"/>
    <w:rsid w:val="05308787"/>
    <w:rsid w:val="09AD0A98"/>
    <w:rsid w:val="0AF69BAB"/>
    <w:rsid w:val="0B600A1D"/>
    <w:rsid w:val="0BFFECB5"/>
    <w:rsid w:val="0F5341B6"/>
    <w:rsid w:val="114E8EF9"/>
    <w:rsid w:val="1178FC10"/>
    <w:rsid w:val="12C7F767"/>
    <w:rsid w:val="12E67395"/>
    <w:rsid w:val="1504A8CB"/>
    <w:rsid w:val="1549020D"/>
    <w:rsid w:val="15799E51"/>
    <w:rsid w:val="16DF0CB9"/>
    <w:rsid w:val="172BFC8F"/>
    <w:rsid w:val="17E82CD5"/>
    <w:rsid w:val="1822A257"/>
    <w:rsid w:val="1965FF64"/>
    <w:rsid w:val="199D028E"/>
    <w:rsid w:val="1B51DB36"/>
    <w:rsid w:val="1B881010"/>
    <w:rsid w:val="1FBA184A"/>
    <w:rsid w:val="22524FD4"/>
    <w:rsid w:val="2275082A"/>
    <w:rsid w:val="24690D91"/>
    <w:rsid w:val="26781C40"/>
    <w:rsid w:val="274488D1"/>
    <w:rsid w:val="2AC94AFF"/>
    <w:rsid w:val="2B353B01"/>
    <w:rsid w:val="2C91F6CD"/>
    <w:rsid w:val="2E8BFC73"/>
    <w:rsid w:val="2F367259"/>
    <w:rsid w:val="30B9A0C2"/>
    <w:rsid w:val="321562E4"/>
    <w:rsid w:val="32A07975"/>
    <w:rsid w:val="336A8FBC"/>
    <w:rsid w:val="337CF5E0"/>
    <w:rsid w:val="33972646"/>
    <w:rsid w:val="339C9ED5"/>
    <w:rsid w:val="3431015D"/>
    <w:rsid w:val="3478395D"/>
    <w:rsid w:val="354D03A6"/>
    <w:rsid w:val="366F2F79"/>
    <w:rsid w:val="376DC475"/>
    <w:rsid w:val="3831DA77"/>
    <w:rsid w:val="38516F0C"/>
    <w:rsid w:val="3A6880D8"/>
    <w:rsid w:val="3D347C4E"/>
    <w:rsid w:val="3D7ADAE0"/>
    <w:rsid w:val="40AC7599"/>
    <w:rsid w:val="41627512"/>
    <w:rsid w:val="4175276E"/>
    <w:rsid w:val="4185804F"/>
    <w:rsid w:val="41B0486C"/>
    <w:rsid w:val="424FBCA0"/>
    <w:rsid w:val="4353F11C"/>
    <w:rsid w:val="4379A734"/>
    <w:rsid w:val="4494EDC6"/>
    <w:rsid w:val="44BD2111"/>
    <w:rsid w:val="46775866"/>
    <w:rsid w:val="4819A0A6"/>
    <w:rsid w:val="498C6DEC"/>
    <w:rsid w:val="4AF7262A"/>
    <w:rsid w:val="4B514168"/>
    <w:rsid w:val="4C5806D6"/>
    <w:rsid w:val="4D1B6B72"/>
    <w:rsid w:val="4D5C1858"/>
    <w:rsid w:val="4DEDDB47"/>
    <w:rsid w:val="4ECDC459"/>
    <w:rsid w:val="4F0A9072"/>
    <w:rsid w:val="4F9A4C1D"/>
    <w:rsid w:val="507B2835"/>
    <w:rsid w:val="51027BC5"/>
    <w:rsid w:val="5218A452"/>
    <w:rsid w:val="531C4302"/>
    <w:rsid w:val="54A492E3"/>
    <w:rsid w:val="572A9B4B"/>
    <w:rsid w:val="57DC33A5"/>
    <w:rsid w:val="585B7E42"/>
    <w:rsid w:val="588E7C70"/>
    <w:rsid w:val="59585136"/>
    <w:rsid w:val="5A8425D6"/>
    <w:rsid w:val="5AC16299"/>
    <w:rsid w:val="5AF42197"/>
    <w:rsid w:val="5BB3B8AA"/>
    <w:rsid w:val="5CE21FFE"/>
    <w:rsid w:val="5EA2D169"/>
    <w:rsid w:val="5EBF9572"/>
    <w:rsid w:val="5F38ADA9"/>
    <w:rsid w:val="6007F16C"/>
    <w:rsid w:val="64714499"/>
    <w:rsid w:val="649BC519"/>
    <w:rsid w:val="64D5BBDB"/>
    <w:rsid w:val="66BA032F"/>
    <w:rsid w:val="66BDBB28"/>
    <w:rsid w:val="6746AB3F"/>
    <w:rsid w:val="67739F27"/>
    <w:rsid w:val="67B938D0"/>
    <w:rsid w:val="67BAFD90"/>
    <w:rsid w:val="682E3584"/>
    <w:rsid w:val="68E07491"/>
    <w:rsid w:val="69766286"/>
    <w:rsid w:val="69A92CFE"/>
    <w:rsid w:val="6A6AC0B8"/>
    <w:rsid w:val="6A82459B"/>
    <w:rsid w:val="6AFB44D5"/>
    <w:rsid w:val="6DEC06BB"/>
    <w:rsid w:val="70E01154"/>
    <w:rsid w:val="719B816A"/>
    <w:rsid w:val="71ACF9AA"/>
    <w:rsid w:val="733751CB"/>
    <w:rsid w:val="75CDC636"/>
    <w:rsid w:val="780634C8"/>
    <w:rsid w:val="78132F31"/>
    <w:rsid w:val="7AB16166"/>
    <w:rsid w:val="7AC13C24"/>
    <w:rsid w:val="7CFEDF10"/>
    <w:rsid w:val="7D328E5C"/>
    <w:rsid w:val="7D9EC1A8"/>
    <w:rsid w:val="7DF8DCE6"/>
    <w:rsid w:val="7F066629"/>
    <w:rsid w:val="7F0C0C6A"/>
    <w:rsid w:val="7F3630CA"/>
    <w:rsid w:val="7F3961C7"/>
    <w:rsid w:val="7F44125F"/>
    <w:rsid w:val="7F94A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0AE3"/>
  <w15:chartTrackingRefBased/>
  <w15:docId w15:val="{D2571C7F-2576-45B0-A51F-40121E07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56E"/>
    <w:pPr>
      <w:spacing w:before="120" w:after="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655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380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38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3808"/>
    <w:rPr>
      <w:vertAlign w:val="superscript"/>
    </w:rPr>
  </w:style>
  <w:style w:type="paragraph" w:styleId="Akapitzlist">
    <w:name w:val="List Paragraph"/>
    <w:basedOn w:val="Normalny"/>
    <w:uiPriority w:val="34"/>
    <w:qFormat/>
    <w:rsid w:val="005C0D15"/>
    <w:pPr>
      <w:ind w:left="720"/>
      <w:contextualSpacing/>
    </w:pPr>
  </w:style>
  <w:style w:type="character" w:customStyle="1" w:styleId="q4iawc">
    <w:name w:val="q4iawc"/>
    <w:basedOn w:val="Domylnaczcionkaakapitu"/>
    <w:rsid w:val="005805FC"/>
  </w:style>
  <w:style w:type="paragraph" w:styleId="Nagwek">
    <w:name w:val="header"/>
    <w:basedOn w:val="Normalny"/>
    <w:link w:val="NagwekZnak"/>
    <w:uiPriority w:val="99"/>
    <w:unhideWhenUsed/>
    <w:rsid w:val="005805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5FC"/>
  </w:style>
  <w:style w:type="paragraph" w:styleId="Stopka">
    <w:name w:val="footer"/>
    <w:basedOn w:val="Normalny"/>
    <w:link w:val="StopkaZnak"/>
    <w:uiPriority w:val="99"/>
    <w:unhideWhenUsed/>
    <w:rsid w:val="005805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5FC"/>
  </w:style>
  <w:style w:type="character" w:styleId="Hipercze">
    <w:name w:val="Hyperlink"/>
    <w:basedOn w:val="Domylnaczcionkaakapitu"/>
    <w:uiPriority w:val="99"/>
    <w:unhideWhenUsed/>
    <w:rsid w:val="00C1274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1274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32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32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32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32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320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0066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5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5C6"/>
    <w:rPr>
      <w:rFonts w:ascii="Segoe UI" w:hAnsi="Segoe UI" w:cs="Segoe UI"/>
      <w:sz w:val="18"/>
      <w:szCs w:val="18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BF4E2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135B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85636"/>
    <w:rPr>
      <w:b/>
      <w:bCs/>
    </w:rPr>
  </w:style>
  <w:style w:type="character" w:customStyle="1" w:styleId="ui-provider">
    <w:name w:val="ui-provider"/>
    <w:basedOn w:val="Domylnaczcionkaakapitu"/>
    <w:rsid w:val="00C51667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D3DB0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45678D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65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nfosigw/lagodzenie-zmian-klimatu-i-adaptacja-do-ich-skutkow-prowadzenie-przez-szkoly-dzialan-podnoszacych-swiadomos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nfosigw/srodki-norweskie-i-eo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pl/web/nfosigw/srodki-norweskie-i-eo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klimat/mf-eo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pl/web/klimat/mf-eo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klimat/operator-programu-oraz-partnerzy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nfosigw/informacja-operatora-programu-nt-zamykania-projektow-mf-eog-i-nmf-2014-2021" TargetMode="External"/><Relationship Id="rId1" Type="http://schemas.openxmlformats.org/officeDocument/2006/relationships/hyperlink" Target="https://www.gov.pl/web/klimat/ogloszenie-o-naborze-poprawa-efektywnosci-energetycznej-w-budynkach-szkoln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943A9BA618B46AAEF70F6C4F2E2EC" ma:contentTypeVersion="22" ma:contentTypeDescription="Create a new document." ma:contentTypeScope="" ma:versionID="f6f427736cf25694d79c63d672549301">
  <xsd:schema xmlns:xsd="http://www.w3.org/2001/XMLSchema" xmlns:xs="http://www.w3.org/2001/XMLSchema" xmlns:p="http://schemas.microsoft.com/office/2006/metadata/properties" xmlns:ns2="2f4ca05a-8a13-40a3-9b9c-33e37de64ad1" xmlns:ns3="447e428d-1ecd-45fc-bac1-2e19ddc6b21f" targetNamespace="http://schemas.microsoft.com/office/2006/metadata/properties" ma:root="true" ma:fieldsID="0bde59e32c29e8821efb76e1b494e3f1" ns2:_="" ns3:_="">
    <xsd:import namespace="2f4ca05a-8a13-40a3-9b9c-33e37de64ad1"/>
    <xsd:import namespace="447e428d-1ecd-45fc-bac1-2e19ddc6b2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a05a-8a13-40a3-9b9c-33e37de64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9d19e1-0593-4d94-bef1-3da08a5e7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e428d-1ecd-45fc-bac1-2e19ddc6b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620e1fac-76bc-4991-bf21-b58c01b830ea}" ma:internalName="TaxCatchAll" ma:showField="CatchAllData" ma:web="447e428d-1ecd-45fc-bac1-2e19ddc6b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e428d-1ecd-45fc-bac1-2e19ddc6b21f" xsi:nil="true"/>
    <lcf76f155ced4ddcb4097134ff3c332f xmlns="2f4ca05a-8a13-40a3-9b9c-33e37de64a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D3C72-3CC6-44D9-95E9-9C430BE8D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a05a-8a13-40a3-9b9c-33e37de64ad1"/>
    <ds:schemaRef ds:uri="447e428d-1ecd-45fc-bac1-2e19ddc6b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5C401-14D5-484B-BC95-2AC432C18ED8}">
  <ds:schemaRefs>
    <ds:schemaRef ds:uri="http://schemas.microsoft.com/office/2006/metadata/properties"/>
    <ds:schemaRef ds:uri="http://schemas.microsoft.com/office/infopath/2007/PartnerControls"/>
    <ds:schemaRef ds:uri="447e428d-1ecd-45fc-bac1-2e19ddc6b21f"/>
    <ds:schemaRef ds:uri="2f4ca05a-8a13-40a3-9b9c-33e37de64ad1"/>
  </ds:schemaRefs>
</ds:datastoreItem>
</file>

<file path=customXml/itemProps3.xml><?xml version="1.0" encoding="utf-8"?>
<ds:datastoreItem xmlns:ds="http://schemas.openxmlformats.org/officeDocument/2006/customXml" ds:itemID="{B7E4470B-D521-47D0-B3E0-3581210270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4D1171-ADF7-43B5-978C-267570188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1369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możliwości zwiększenia kwoty dof_termomodernizacja_rozszerzenie corr</dc:title>
  <dc:subject/>
  <dc:creator>Karska Małgorzata</dc:creator>
  <cp:keywords/>
  <dc:description/>
  <cp:lastModifiedBy>Retke Witold</cp:lastModifiedBy>
  <cp:revision>5</cp:revision>
  <dcterms:created xsi:type="dcterms:W3CDTF">2023-11-13T10:01:00Z</dcterms:created>
  <dcterms:modified xsi:type="dcterms:W3CDTF">2023-11-13T13:44:00Z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0x0101006AE943A9BA618B46AAEF70F6C4F2E2EC</vt:lpwstr>
  </property>
  <property fmtid="{D5CDD505-2E9C-101B-9397-08002B2CF9AE}" pid="3" name="MediaServiceImageTags">
    <vt:lpwstr/>
  </property>
</Properties>
</file>