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803388" w14:textId="77777777" w:rsidR="00EB5877" w:rsidRDefault="00EB5877" w:rsidP="00941A8E">
      <w:pPr>
        <w:jc w:val="center"/>
        <w:rPr>
          <w:rFonts w:ascii="Times New Roman" w:hAnsi="Times New Roman" w:cs="Times New Roman"/>
          <w:b/>
          <w:bCs/>
        </w:rPr>
      </w:pPr>
      <w:bookmarkStart w:id="0" w:name="_Hlk207347488"/>
    </w:p>
    <w:p w14:paraId="1A0A9B3A" w14:textId="77777777" w:rsidR="00EB5877" w:rsidRPr="00EB5877" w:rsidRDefault="00EB5877" w:rsidP="00EB5877">
      <w:pPr>
        <w:jc w:val="center"/>
        <w:rPr>
          <w:rFonts w:ascii="Times New Roman" w:hAnsi="Times New Roman" w:cs="Times New Roman"/>
          <w:b/>
          <w:bCs/>
        </w:rPr>
      </w:pPr>
    </w:p>
    <w:p w14:paraId="0FBEC59A" w14:textId="0DD89290" w:rsidR="00941A8E" w:rsidRPr="00941A8E" w:rsidRDefault="00EB5877" w:rsidP="00941A8E">
      <w:pPr>
        <w:jc w:val="center"/>
        <w:rPr>
          <w:rFonts w:ascii="Times New Roman" w:hAnsi="Times New Roman" w:cs="Times New Roman"/>
          <w:b/>
          <w:bCs/>
        </w:rPr>
      </w:pPr>
      <w:r w:rsidRPr="00EB5877">
        <w:rPr>
          <w:rFonts w:ascii="Times New Roman" w:hAnsi="Times New Roman" w:cs="Times New Roman"/>
          <w:b/>
          <w:bCs/>
        </w:rPr>
        <w:t xml:space="preserve">Zestawienie nieuwzględnionych uwag zgłoszonych w ramach opiniowania do projektu ustawy </w:t>
      </w:r>
      <w:r>
        <w:rPr>
          <w:rFonts w:ascii="Times New Roman" w:hAnsi="Times New Roman" w:cs="Times New Roman"/>
          <w:b/>
          <w:bCs/>
        </w:rPr>
        <w:t xml:space="preserve"> o zmianie ustawy – Prawo o ustroju sądów powszechnych (UD379)</w:t>
      </w:r>
    </w:p>
    <w:p w14:paraId="24AF5B0C" w14:textId="487B5190" w:rsidR="00941A8E" w:rsidRPr="00941A8E" w:rsidRDefault="00941A8E" w:rsidP="00941A8E">
      <w:pPr>
        <w:jc w:val="center"/>
        <w:rPr>
          <w:rFonts w:ascii="Times New Roman" w:hAnsi="Times New Roman" w:cs="Times New Roman"/>
          <w:b/>
          <w:bCs/>
        </w:rPr>
      </w:pPr>
    </w:p>
    <w:tbl>
      <w:tblPr>
        <w:tblStyle w:val="Tabela-Siatka"/>
        <w:tblW w:w="14737" w:type="dxa"/>
        <w:jc w:val="center"/>
        <w:tblLayout w:type="fixed"/>
        <w:tblCellMar>
          <w:top w:w="57" w:type="dxa"/>
          <w:left w:w="85" w:type="dxa"/>
          <w:bottom w:w="57" w:type="dxa"/>
          <w:right w:w="85" w:type="dxa"/>
        </w:tblCellMar>
        <w:tblLook w:val="04A0" w:firstRow="1" w:lastRow="0" w:firstColumn="1" w:lastColumn="0" w:noHBand="0" w:noVBand="1"/>
      </w:tblPr>
      <w:tblGrid>
        <w:gridCol w:w="551"/>
        <w:gridCol w:w="1546"/>
        <w:gridCol w:w="1547"/>
        <w:gridCol w:w="5571"/>
        <w:gridCol w:w="5522"/>
      </w:tblGrid>
      <w:tr w:rsidR="00941A8E" w:rsidRPr="00941A8E" w14:paraId="0CC27005" w14:textId="77777777" w:rsidTr="00D770D8">
        <w:trPr>
          <w:trHeight w:val="860"/>
          <w:jc w:val="center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 w:themeFill="background2"/>
            <w:vAlign w:val="center"/>
            <w:hideMark/>
          </w:tcPr>
          <w:p w14:paraId="76449460" w14:textId="77777777" w:rsidR="00941A8E" w:rsidRPr="00941A8E" w:rsidRDefault="00941A8E" w:rsidP="001B5104">
            <w:pPr>
              <w:spacing w:line="278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41A8E">
              <w:rPr>
                <w:rFonts w:ascii="Times New Roman" w:hAnsi="Times New Roman" w:cs="Times New Roman"/>
                <w:b/>
                <w:bCs/>
              </w:rPr>
              <w:t>Lp.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 w:themeFill="background2"/>
            <w:vAlign w:val="center"/>
            <w:hideMark/>
          </w:tcPr>
          <w:p w14:paraId="3FFD2FD8" w14:textId="77777777" w:rsidR="00941A8E" w:rsidRPr="00941A8E" w:rsidRDefault="00941A8E" w:rsidP="001B5104">
            <w:pPr>
              <w:spacing w:line="278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41A8E">
              <w:rPr>
                <w:rFonts w:ascii="Times New Roman" w:hAnsi="Times New Roman" w:cs="Times New Roman"/>
                <w:b/>
                <w:bCs/>
              </w:rPr>
              <w:t>Jednostka redakcyjna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 w:themeFill="background2"/>
            <w:vAlign w:val="center"/>
            <w:hideMark/>
          </w:tcPr>
          <w:p w14:paraId="6F214CCE" w14:textId="77777777" w:rsidR="00941A8E" w:rsidRPr="00941A8E" w:rsidRDefault="00941A8E" w:rsidP="001B5104">
            <w:pPr>
              <w:spacing w:line="278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41A8E">
              <w:rPr>
                <w:rFonts w:ascii="Times New Roman" w:hAnsi="Times New Roman" w:cs="Times New Roman"/>
                <w:b/>
                <w:bCs/>
              </w:rPr>
              <w:t>Podmiot zgłaszający uwagę</w:t>
            </w:r>
          </w:p>
        </w:tc>
        <w:tc>
          <w:tcPr>
            <w:tcW w:w="5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 w:themeFill="background2"/>
            <w:vAlign w:val="center"/>
            <w:hideMark/>
          </w:tcPr>
          <w:p w14:paraId="6B8C64C8" w14:textId="77777777" w:rsidR="00941A8E" w:rsidRPr="00941A8E" w:rsidRDefault="00941A8E" w:rsidP="001B5104">
            <w:pPr>
              <w:spacing w:line="278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41A8E">
              <w:rPr>
                <w:rFonts w:ascii="Times New Roman" w:hAnsi="Times New Roman" w:cs="Times New Roman"/>
                <w:b/>
                <w:bCs/>
              </w:rPr>
              <w:t>Treść uwagi</w:t>
            </w:r>
          </w:p>
        </w:tc>
        <w:tc>
          <w:tcPr>
            <w:tcW w:w="5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 w:themeFill="background2"/>
            <w:vAlign w:val="center"/>
            <w:hideMark/>
          </w:tcPr>
          <w:p w14:paraId="040346DE" w14:textId="76D9A5A7" w:rsidR="00941A8E" w:rsidRPr="00941A8E" w:rsidRDefault="005F74D4" w:rsidP="001B5104">
            <w:pPr>
              <w:spacing w:line="278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Stanowisko</w:t>
            </w:r>
            <w:r w:rsidR="00941A8E" w:rsidRPr="00941A8E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t>projektodawcy</w:t>
            </w:r>
          </w:p>
        </w:tc>
      </w:tr>
      <w:tr w:rsidR="00CF43E6" w:rsidRPr="00941A8E" w14:paraId="38194875" w14:textId="77777777" w:rsidTr="00D770D8">
        <w:trPr>
          <w:trHeight w:val="500"/>
          <w:jc w:val="center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A698F" w14:textId="77777777" w:rsidR="00CF43E6" w:rsidRPr="00C673CF" w:rsidRDefault="00CF43E6" w:rsidP="00CF43E6">
            <w:pPr>
              <w:pStyle w:val="Akapitzlist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05F27" w14:textId="1B7903CE" w:rsidR="00CF43E6" w:rsidRDefault="00CF43E6" w:rsidP="00CF43E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art. 1 pkt 2 lit. a i b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F2A98" w14:textId="4FDC8365" w:rsidR="00CF43E6" w:rsidRDefault="00CF43E6" w:rsidP="00CF43E6">
            <w:pPr>
              <w:spacing w:after="120"/>
              <w:rPr>
                <w:rFonts w:ascii="Times New Roman" w:hAnsi="Times New Roman" w:cs="Times New Roman"/>
                <w:sz w:val="22"/>
                <w:szCs w:val="22"/>
              </w:rPr>
            </w:pPr>
            <w:r w:rsidRPr="004207D9">
              <w:rPr>
                <w:rFonts w:ascii="Times New Roman" w:hAnsi="Times New Roman" w:cs="Times New Roman"/>
                <w:sz w:val="22"/>
                <w:szCs w:val="22"/>
              </w:rPr>
              <w:t>Prezes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4207D9">
              <w:rPr>
                <w:rFonts w:ascii="Times New Roman" w:hAnsi="Times New Roman" w:cs="Times New Roman"/>
                <w:sz w:val="22"/>
                <w:szCs w:val="22"/>
              </w:rPr>
              <w:t>Urzędu Ochrony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4207D9">
              <w:rPr>
                <w:rFonts w:ascii="Times New Roman" w:hAnsi="Times New Roman" w:cs="Times New Roman"/>
                <w:sz w:val="22"/>
                <w:szCs w:val="22"/>
              </w:rPr>
              <w:t xml:space="preserve">Danych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O</w:t>
            </w:r>
            <w:r w:rsidRPr="004207D9">
              <w:rPr>
                <w:rFonts w:ascii="Times New Roman" w:hAnsi="Times New Roman" w:cs="Times New Roman"/>
                <w:sz w:val="22"/>
                <w:szCs w:val="22"/>
              </w:rPr>
              <w:t>sobowych</w:t>
            </w:r>
          </w:p>
        </w:tc>
        <w:tc>
          <w:tcPr>
            <w:tcW w:w="5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1FD8C" w14:textId="77777777" w:rsidR="00CF43E6" w:rsidRDefault="00CF43E6" w:rsidP="00CF43E6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207D9">
              <w:rPr>
                <w:rFonts w:ascii="Times New Roman" w:hAnsi="Times New Roman" w:cs="Times New Roman"/>
                <w:sz w:val="22"/>
                <w:szCs w:val="22"/>
              </w:rPr>
              <w:t>Stosownie do dyspozycji art. 157 § 1 ustawy – Prawo o ustroju sądów powszechnych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4207D9">
              <w:rPr>
                <w:rFonts w:ascii="Times New Roman" w:hAnsi="Times New Roman" w:cs="Times New Roman"/>
                <w:sz w:val="22"/>
                <w:szCs w:val="22"/>
              </w:rPr>
              <w:t>powoływanej dalej z zastosowaniem skrótu „u.s.p.”, w brzmieniu nadanym przez art. 1 pkt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4207D9">
              <w:rPr>
                <w:rFonts w:ascii="Times New Roman" w:hAnsi="Times New Roman" w:cs="Times New Roman"/>
                <w:sz w:val="22"/>
                <w:szCs w:val="22"/>
              </w:rPr>
              <w:t>2 lit. a projektu, każdy z prezesów sądów okręgowych ma prowadzić – nowo tworzoną –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  <w:r w:rsidRPr="004207D9">
              <w:rPr>
                <w:rFonts w:ascii="Times New Roman" w:hAnsi="Times New Roman" w:cs="Times New Roman"/>
                <w:sz w:val="22"/>
                <w:szCs w:val="22"/>
              </w:rPr>
              <w:t>listę biegłych sądowych i wykorzystywać do prowadzenia tej listy system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4207D9">
              <w:rPr>
                <w:rFonts w:ascii="Times New Roman" w:hAnsi="Times New Roman" w:cs="Times New Roman"/>
                <w:sz w:val="22"/>
                <w:szCs w:val="22"/>
              </w:rPr>
              <w:t>teleinformatyczny, którego administratorem jest Minister Sprawiedliwości. W świetle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4207D9">
              <w:rPr>
                <w:rFonts w:ascii="Times New Roman" w:hAnsi="Times New Roman" w:cs="Times New Roman"/>
                <w:sz w:val="22"/>
                <w:szCs w:val="22"/>
              </w:rPr>
              <w:t>wyjaśnień zamieszczonych w uzasadnieniu projektu (str. 2) system teleinformatyczny,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4207D9">
              <w:rPr>
                <w:rFonts w:ascii="Times New Roman" w:hAnsi="Times New Roman" w:cs="Times New Roman"/>
                <w:sz w:val="22"/>
                <w:szCs w:val="22"/>
              </w:rPr>
              <w:t>w którym ma być prowadzona lista biegłych sądowych (a precyzyjniej – listy biegłych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4207D9">
              <w:rPr>
                <w:rFonts w:ascii="Times New Roman" w:hAnsi="Times New Roman" w:cs="Times New Roman"/>
                <w:sz w:val="22"/>
                <w:szCs w:val="22"/>
              </w:rPr>
              <w:t>sądowych prowadzone przez poszczególnych prezesów sądów okręgowych), jest jednym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4207D9">
              <w:rPr>
                <w:rFonts w:ascii="Times New Roman" w:hAnsi="Times New Roman" w:cs="Times New Roman"/>
                <w:sz w:val="22"/>
                <w:szCs w:val="22"/>
              </w:rPr>
              <w:t>z sądowych systemów teleinformatycznych, o których mowa w art. 175da § 2 i 3 u.s.p.</w:t>
            </w:r>
          </w:p>
          <w:p w14:paraId="252A13C8" w14:textId="77777777" w:rsidR="00CF43E6" w:rsidRDefault="00CF43E6" w:rsidP="00CF43E6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069D40A6" w14:textId="63DE6D01" w:rsidR="00CF43E6" w:rsidRPr="004207D9" w:rsidRDefault="00CF43E6" w:rsidP="00CF43E6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207D9">
              <w:rPr>
                <w:rFonts w:ascii="Times New Roman" w:hAnsi="Times New Roman" w:cs="Times New Roman"/>
                <w:sz w:val="22"/>
                <w:szCs w:val="22"/>
              </w:rPr>
              <w:t>Zgodnie z art. 157 § 1b pkt 4 in fine u.s.p., dodawanym przez art. 1 pkt 2 lit. b projektu,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4207D9">
              <w:rPr>
                <w:rFonts w:ascii="Times New Roman" w:hAnsi="Times New Roman" w:cs="Times New Roman"/>
                <w:sz w:val="22"/>
                <w:szCs w:val="22"/>
              </w:rPr>
              <w:t>nowo tworzona lista biegłych sądowych ma zawierać m.in. numer telefonu biegłego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4207D9">
              <w:rPr>
                <w:rFonts w:ascii="Times New Roman" w:hAnsi="Times New Roman" w:cs="Times New Roman"/>
                <w:sz w:val="22"/>
                <w:szCs w:val="22"/>
              </w:rPr>
              <w:t>sądowego. Tymczasem brak jest przepisu prawa materialnego, który nakładałby na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4207D9">
              <w:rPr>
                <w:rFonts w:ascii="Times New Roman" w:hAnsi="Times New Roman" w:cs="Times New Roman"/>
                <w:sz w:val="22"/>
                <w:szCs w:val="22"/>
              </w:rPr>
              <w:t>biegłego sądowego obowiązek posiadania i posługiwania się telefonem dla celów</w:t>
            </w:r>
          </w:p>
          <w:p w14:paraId="4E3EA7DA" w14:textId="77777777" w:rsidR="00CF43E6" w:rsidRDefault="00CF43E6" w:rsidP="00CF43E6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207D9">
              <w:rPr>
                <w:rFonts w:ascii="Times New Roman" w:hAnsi="Times New Roman" w:cs="Times New Roman"/>
                <w:sz w:val="22"/>
                <w:szCs w:val="22"/>
              </w:rPr>
              <w:t>służbowych [to jest realizacji zadań (obowiązków) biegłego sądowego].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4207D9">
              <w:rPr>
                <w:rFonts w:ascii="Times New Roman" w:hAnsi="Times New Roman" w:cs="Times New Roman"/>
                <w:sz w:val="22"/>
                <w:szCs w:val="22"/>
              </w:rPr>
              <w:t xml:space="preserve">W myśl bowiem (nienowelizowanego przez </w:t>
            </w:r>
            <w:r w:rsidRPr="004207D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projekt) art. 157 § 1a zdanie pierwsze u.s.p.: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4207D9">
              <w:rPr>
                <w:rFonts w:ascii="Times New Roman" w:hAnsi="Times New Roman" w:cs="Times New Roman"/>
                <w:sz w:val="22"/>
                <w:szCs w:val="22"/>
              </w:rPr>
              <w:t>„Biegły wpisany na listę biegłych sądowych ma obowiązek posiadania konta w portalu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4207D9">
              <w:rPr>
                <w:rFonts w:ascii="Times New Roman" w:hAnsi="Times New Roman" w:cs="Times New Roman"/>
                <w:sz w:val="22"/>
                <w:szCs w:val="22"/>
              </w:rPr>
              <w:t>informacyjnym […]”. Portal informacyjny to system informatyczny uregulowany w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4207D9">
              <w:rPr>
                <w:rFonts w:ascii="Times New Roman" w:hAnsi="Times New Roman" w:cs="Times New Roman"/>
                <w:sz w:val="22"/>
                <w:szCs w:val="22"/>
              </w:rPr>
              <w:t>rozporządzeniu Ministra Sprawiedliwości w sprawie portalu informacyjnego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4207D9">
              <w:rPr>
                <w:rFonts w:ascii="Times New Roman" w:hAnsi="Times New Roman" w:cs="Times New Roman"/>
                <w:sz w:val="22"/>
                <w:szCs w:val="22"/>
              </w:rPr>
              <w:t>powoływanym dalej z zastosowaniem skrótu „rozporządzenie w sprawie portalu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4207D9">
              <w:rPr>
                <w:rFonts w:ascii="Times New Roman" w:hAnsi="Times New Roman" w:cs="Times New Roman"/>
                <w:sz w:val="22"/>
                <w:szCs w:val="22"/>
              </w:rPr>
              <w:t>informacyjnego”, wydanym na podstawie art. 53e § 2 u.s.p. Abstrahując od kwestii, że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4207D9">
              <w:rPr>
                <w:rFonts w:ascii="Times New Roman" w:hAnsi="Times New Roman" w:cs="Times New Roman"/>
                <w:sz w:val="22"/>
                <w:szCs w:val="22"/>
              </w:rPr>
              <w:t>określone obowiązki zostały nałożone na użytkownika portalu informacyjnego jedynie w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4207D9">
              <w:rPr>
                <w:rFonts w:ascii="Times New Roman" w:hAnsi="Times New Roman" w:cs="Times New Roman"/>
                <w:sz w:val="22"/>
                <w:szCs w:val="22"/>
              </w:rPr>
              <w:t>rozporządzeniu, a nie w ustawie, § 4 ust. 1 pkt 4 rozporządzenia w sprawie portalu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4207D9">
              <w:rPr>
                <w:rFonts w:ascii="Times New Roman" w:hAnsi="Times New Roman" w:cs="Times New Roman"/>
                <w:sz w:val="22"/>
                <w:szCs w:val="22"/>
              </w:rPr>
              <w:t>informacyjnego dla założenia konta osoby fizycznej w portalu informacyjnym wymaga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4207D9">
              <w:rPr>
                <w:rFonts w:ascii="Times New Roman" w:hAnsi="Times New Roman" w:cs="Times New Roman"/>
                <w:sz w:val="22"/>
                <w:szCs w:val="22"/>
              </w:rPr>
              <w:t>numeru telefonu jedynie opcjonalnie.</w:t>
            </w:r>
          </w:p>
          <w:p w14:paraId="1E5CF03E" w14:textId="12A755AF" w:rsidR="00CF43E6" w:rsidRPr="004207D9" w:rsidRDefault="00CF43E6" w:rsidP="00CF43E6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207D9">
              <w:rPr>
                <w:rFonts w:ascii="Times New Roman" w:hAnsi="Times New Roman" w:cs="Times New Roman"/>
                <w:sz w:val="22"/>
                <w:szCs w:val="22"/>
              </w:rPr>
              <w:t>Tym samym – wobec brzmienia § 4 ust. 1 pkt 4 rozporządzenia w sprawie portalu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4207D9">
              <w:rPr>
                <w:rFonts w:ascii="Times New Roman" w:hAnsi="Times New Roman" w:cs="Times New Roman"/>
                <w:sz w:val="22"/>
                <w:szCs w:val="22"/>
              </w:rPr>
              <w:t>informacyjnego, w powiązaniu z art. 157 § 1a zdanie pierwsze u.s.p. – brak jest podstaw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4207D9">
              <w:rPr>
                <w:rFonts w:ascii="Times New Roman" w:hAnsi="Times New Roman" w:cs="Times New Roman"/>
                <w:sz w:val="22"/>
                <w:szCs w:val="22"/>
              </w:rPr>
              <w:t>prawnych do żądania zamieszczania na liście biegłych sądowych numeru telefonu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4207D9">
              <w:rPr>
                <w:rFonts w:ascii="Times New Roman" w:hAnsi="Times New Roman" w:cs="Times New Roman"/>
                <w:sz w:val="22"/>
                <w:szCs w:val="22"/>
              </w:rPr>
              <w:t>biegłego sądowego. Umieszczenie takiej danej (informacji) w (zasadniczo) publicznie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4207D9">
              <w:rPr>
                <w:rFonts w:ascii="Times New Roman" w:hAnsi="Times New Roman" w:cs="Times New Roman"/>
                <w:sz w:val="22"/>
                <w:szCs w:val="22"/>
              </w:rPr>
              <w:t>dostępnym rejestrze może być bowiem jedynie pochodną obowiązku przetwarzania tej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4207D9">
              <w:rPr>
                <w:rFonts w:ascii="Times New Roman" w:hAnsi="Times New Roman" w:cs="Times New Roman"/>
                <w:sz w:val="22"/>
                <w:szCs w:val="22"/>
              </w:rPr>
              <w:t>danej, a obowiązku taki nie wynika z obowiązujących przepisów. Co za tym idzie</w:t>
            </w:r>
          </w:p>
          <w:p w14:paraId="01E0A5D2" w14:textId="77777777" w:rsidR="00CF43E6" w:rsidRDefault="00CF43E6" w:rsidP="00CF43E6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207D9">
              <w:rPr>
                <w:rFonts w:ascii="Times New Roman" w:hAnsi="Times New Roman" w:cs="Times New Roman"/>
                <w:sz w:val="22"/>
                <w:szCs w:val="22"/>
              </w:rPr>
              <w:t>opiniowany art. 157 § 1b pkt 4 in fine u.s.p., dodawany przez art. 1 pkt 2 lit. b projektu,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4207D9">
              <w:rPr>
                <w:rFonts w:ascii="Times New Roman" w:hAnsi="Times New Roman" w:cs="Times New Roman"/>
                <w:sz w:val="22"/>
                <w:szCs w:val="22"/>
              </w:rPr>
              <w:t>narusza zasadę legalizmu (zgodności z prawem) z art. 5 ust. 1 lit. a) rozporządzenia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4207D9">
              <w:rPr>
                <w:rFonts w:ascii="Times New Roman" w:hAnsi="Times New Roman" w:cs="Times New Roman"/>
                <w:sz w:val="22"/>
                <w:szCs w:val="22"/>
              </w:rPr>
              <w:t>2016/6797.</w:t>
            </w:r>
          </w:p>
          <w:p w14:paraId="75D92F39" w14:textId="77777777" w:rsidR="00CF43E6" w:rsidRDefault="00CF43E6" w:rsidP="00CF43E6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52E1D160" w14:textId="500F269F" w:rsidR="00CF43E6" w:rsidRPr="008509C2" w:rsidRDefault="00CF43E6" w:rsidP="00CF43E6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64FF4" w14:textId="41B92D92" w:rsidR="00D770D8" w:rsidRPr="0009368D" w:rsidRDefault="00D770D8" w:rsidP="0009368D">
            <w:pPr>
              <w:spacing w:after="60"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9368D">
              <w:rPr>
                <w:rFonts w:ascii="Times New Roman" w:hAnsi="Times New Roman" w:cs="Times New Roman"/>
                <w:bCs/>
                <w:sz w:val="22"/>
                <w:szCs w:val="22"/>
              </w:rPr>
              <w:lastRenderedPageBreak/>
              <w:t xml:space="preserve">Uwaga dotycząca dopuszczalności zamieszczania na liście biegłych sądowych numeru telefonu biegłego sądowego nieuwzględniona. W ocenie projektodawcy </w:t>
            </w:r>
            <w:r w:rsidR="0009368D" w:rsidRPr="0009368D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z faktu obowiązkowego zamieszczenia na liście biegłych sądowych nr telefonu biegłego wynika obowiązek udostępnienia takich danych przez biegłego w toku ubiegania się o powołanie biegłym. Biegli ustanowieni przed wejściem w życie ustawy – zgodnie z art. 2 nowelizacji – będą mogli lecz nie będą musieli uzupełnić tę informację. </w:t>
            </w:r>
          </w:p>
          <w:p w14:paraId="3FCC1CE0" w14:textId="77777777" w:rsidR="00D770D8" w:rsidRPr="0009368D" w:rsidRDefault="00D770D8" w:rsidP="00CF43E6">
            <w:pPr>
              <w:spacing w:after="60"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  <w:p w14:paraId="3C2A26A4" w14:textId="70498A36" w:rsidR="00CF43E6" w:rsidRPr="0009368D" w:rsidRDefault="00CF43E6" w:rsidP="00CF43E6">
            <w:pPr>
              <w:spacing w:after="60"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  <w:bookmarkEnd w:id="0"/>
    </w:tbl>
    <w:p w14:paraId="19AB6F9B" w14:textId="6760626A" w:rsidR="005A6022" w:rsidRPr="00941A8E" w:rsidRDefault="005A6022" w:rsidP="002F59B7"/>
    <w:sectPr w:rsidR="005A6022" w:rsidRPr="00941A8E" w:rsidSect="00882AC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709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7DDBB9" w14:textId="77777777" w:rsidR="00D80E37" w:rsidRDefault="00D80E37" w:rsidP="00DB24FB">
      <w:pPr>
        <w:spacing w:after="0" w:line="240" w:lineRule="auto"/>
      </w:pPr>
      <w:r>
        <w:separator/>
      </w:r>
    </w:p>
  </w:endnote>
  <w:endnote w:type="continuationSeparator" w:id="0">
    <w:p w14:paraId="1584F0D9" w14:textId="77777777" w:rsidR="00D80E37" w:rsidRDefault="00D80E37" w:rsidP="00DB24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77D19B" w14:textId="77777777" w:rsidR="004A2B80" w:rsidRDefault="004A2B8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2718744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2"/>
        <w:szCs w:val="22"/>
      </w:rPr>
    </w:sdtEndPr>
    <w:sdtContent>
      <w:sdt>
        <w:sdtPr>
          <w:rPr>
            <w:rFonts w:ascii="Times New Roman" w:hAnsi="Times New Roman" w:cs="Times New Roman"/>
            <w:sz w:val="22"/>
            <w:szCs w:val="22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A61BF0D" w14:textId="2872C18B" w:rsidR="004A2B80" w:rsidRPr="004A2B80" w:rsidRDefault="004A2B80">
            <w:pPr>
              <w:pStyle w:val="Stopka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4A2B80">
              <w:rPr>
                <w:rFonts w:ascii="Times New Roman" w:hAnsi="Times New Roman" w:cs="Times New Roman"/>
                <w:sz w:val="22"/>
                <w:szCs w:val="22"/>
              </w:rPr>
              <w:t xml:space="preserve">Strona </w:t>
            </w:r>
            <w:r w:rsidRPr="004A2B8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fldChar w:fldCharType="begin"/>
            </w:r>
            <w:r w:rsidRPr="004A2B8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instrText>PAGE</w:instrText>
            </w:r>
            <w:r w:rsidRPr="004A2B8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fldChar w:fldCharType="separate"/>
            </w:r>
            <w:r w:rsidRPr="004A2B8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</w:t>
            </w:r>
            <w:r w:rsidRPr="004A2B8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fldChar w:fldCharType="end"/>
            </w:r>
            <w:r w:rsidRPr="004A2B80">
              <w:rPr>
                <w:rFonts w:ascii="Times New Roman" w:hAnsi="Times New Roman" w:cs="Times New Roman"/>
                <w:sz w:val="22"/>
                <w:szCs w:val="22"/>
              </w:rPr>
              <w:t xml:space="preserve"> z </w:t>
            </w:r>
            <w:r w:rsidRPr="004A2B8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fldChar w:fldCharType="begin"/>
            </w:r>
            <w:r w:rsidRPr="004A2B8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instrText>NUMPAGES</w:instrText>
            </w:r>
            <w:r w:rsidRPr="004A2B8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fldChar w:fldCharType="separate"/>
            </w:r>
            <w:r w:rsidRPr="004A2B8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</w:t>
            </w:r>
            <w:r w:rsidRPr="004A2B8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fldChar w:fldCharType="end"/>
            </w:r>
          </w:p>
        </w:sdtContent>
      </w:sdt>
    </w:sdtContent>
  </w:sdt>
  <w:p w14:paraId="1B2BEB03" w14:textId="77777777" w:rsidR="004A2B80" w:rsidRDefault="004A2B8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33481A" w14:textId="77777777" w:rsidR="004A2B80" w:rsidRDefault="004A2B8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9C0D89" w14:textId="77777777" w:rsidR="00D80E37" w:rsidRDefault="00D80E37" w:rsidP="00DB24FB">
      <w:pPr>
        <w:spacing w:after="0" w:line="240" w:lineRule="auto"/>
      </w:pPr>
      <w:r>
        <w:separator/>
      </w:r>
    </w:p>
  </w:footnote>
  <w:footnote w:type="continuationSeparator" w:id="0">
    <w:p w14:paraId="22DB661A" w14:textId="77777777" w:rsidR="00D80E37" w:rsidRDefault="00D80E37" w:rsidP="00DB24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ED7E5" w14:textId="77777777" w:rsidR="004A2B80" w:rsidRDefault="004A2B8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CB4C30" w14:textId="77777777" w:rsidR="004A2B80" w:rsidRDefault="004A2B80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8CEF0C" w14:textId="77777777" w:rsidR="004A2B80" w:rsidRDefault="004A2B8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507CA8"/>
    <w:multiLevelType w:val="hybridMultilevel"/>
    <w:tmpl w:val="5EF089C0"/>
    <w:lvl w:ilvl="0" w:tplc="84B2312C">
      <w:start w:val="1"/>
      <w:numFmt w:val="decimal"/>
      <w:lvlText w:val="%1"/>
      <w:lvlJc w:val="left"/>
      <w:pPr>
        <w:ind w:left="1209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2289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3009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729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4449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5169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889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609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7329" w:hanging="180"/>
      </w:pPr>
      <w:rPr>
        <w:rFonts w:cs="Times New Roman"/>
      </w:rPr>
    </w:lvl>
  </w:abstractNum>
  <w:abstractNum w:abstractNumId="1" w15:restartNumberingAfterBreak="0">
    <w:nsid w:val="48A34B61"/>
    <w:multiLevelType w:val="hybridMultilevel"/>
    <w:tmpl w:val="946C7674"/>
    <w:lvl w:ilvl="0" w:tplc="8FF64736">
      <w:start w:val="1"/>
      <w:numFmt w:val="decimal"/>
      <w:suff w:val="nothing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2F6648B"/>
    <w:multiLevelType w:val="hybridMultilevel"/>
    <w:tmpl w:val="79286D00"/>
    <w:lvl w:ilvl="0" w:tplc="8FF64736">
      <w:start w:val="1"/>
      <w:numFmt w:val="decimal"/>
      <w:suff w:val="nothing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8716779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0416008">
    <w:abstractNumId w:val="0"/>
  </w:num>
  <w:num w:numId="3" w16cid:durableId="823741543">
    <w:abstractNumId w:val="2"/>
  </w:num>
  <w:num w:numId="4" w16cid:durableId="9159370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1B2F"/>
    <w:rsid w:val="00015475"/>
    <w:rsid w:val="00017FA0"/>
    <w:rsid w:val="0002695B"/>
    <w:rsid w:val="00064157"/>
    <w:rsid w:val="00071D94"/>
    <w:rsid w:val="00087A92"/>
    <w:rsid w:val="0009368D"/>
    <w:rsid w:val="000A1B41"/>
    <w:rsid w:val="000B271D"/>
    <w:rsid w:val="000C4D6A"/>
    <w:rsid w:val="000D1AD1"/>
    <w:rsid w:val="000E100E"/>
    <w:rsid w:val="000F3F9A"/>
    <w:rsid w:val="001062F3"/>
    <w:rsid w:val="001103AA"/>
    <w:rsid w:val="00121602"/>
    <w:rsid w:val="001233A8"/>
    <w:rsid w:val="00126DBE"/>
    <w:rsid w:val="00133D2A"/>
    <w:rsid w:val="00144D05"/>
    <w:rsid w:val="00146087"/>
    <w:rsid w:val="001538E2"/>
    <w:rsid w:val="00155BBA"/>
    <w:rsid w:val="00196D7C"/>
    <w:rsid w:val="001B28E1"/>
    <w:rsid w:val="001B5104"/>
    <w:rsid w:val="001B51E4"/>
    <w:rsid w:val="001B7EB8"/>
    <w:rsid w:val="001C4AC0"/>
    <w:rsid w:val="001D6FFF"/>
    <w:rsid w:val="001E5512"/>
    <w:rsid w:val="001E752B"/>
    <w:rsid w:val="00204E37"/>
    <w:rsid w:val="0021789C"/>
    <w:rsid w:val="0022014F"/>
    <w:rsid w:val="00233CBE"/>
    <w:rsid w:val="00253EB9"/>
    <w:rsid w:val="00270AA1"/>
    <w:rsid w:val="002922C9"/>
    <w:rsid w:val="002B4F27"/>
    <w:rsid w:val="002B7A15"/>
    <w:rsid w:val="002B7F3F"/>
    <w:rsid w:val="002C2104"/>
    <w:rsid w:val="002D2B97"/>
    <w:rsid w:val="002F4FFB"/>
    <w:rsid w:val="002F59B7"/>
    <w:rsid w:val="00300434"/>
    <w:rsid w:val="00301B2F"/>
    <w:rsid w:val="003062EB"/>
    <w:rsid w:val="003178A8"/>
    <w:rsid w:val="00317A54"/>
    <w:rsid w:val="00321009"/>
    <w:rsid w:val="00324D45"/>
    <w:rsid w:val="0033428E"/>
    <w:rsid w:val="0034030E"/>
    <w:rsid w:val="00346B8E"/>
    <w:rsid w:val="00347ED1"/>
    <w:rsid w:val="00351D4A"/>
    <w:rsid w:val="00360867"/>
    <w:rsid w:val="00371B48"/>
    <w:rsid w:val="003744F5"/>
    <w:rsid w:val="003A2F0C"/>
    <w:rsid w:val="003B018C"/>
    <w:rsid w:val="0040571C"/>
    <w:rsid w:val="004207D9"/>
    <w:rsid w:val="00424029"/>
    <w:rsid w:val="00433398"/>
    <w:rsid w:val="00436C6C"/>
    <w:rsid w:val="00437955"/>
    <w:rsid w:val="00441BBB"/>
    <w:rsid w:val="00442CC3"/>
    <w:rsid w:val="0046229D"/>
    <w:rsid w:val="004669D0"/>
    <w:rsid w:val="00476176"/>
    <w:rsid w:val="00485360"/>
    <w:rsid w:val="0049580E"/>
    <w:rsid w:val="004A2B80"/>
    <w:rsid w:val="004A36B1"/>
    <w:rsid w:val="004A4087"/>
    <w:rsid w:val="004A6642"/>
    <w:rsid w:val="004B1C60"/>
    <w:rsid w:val="004C2AB3"/>
    <w:rsid w:val="004C55FB"/>
    <w:rsid w:val="00501C64"/>
    <w:rsid w:val="00511A4B"/>
    <w:rsid w:val="00523349"/>
    <w:rsid w:val="00535DE0"/>
    <w:rsid w:val="0056188D"/>
    <w:rsid w:val="00571B27"/>
    <w:rsid w:val="00580910"/>
    <w:rsid w:val="00595224"/>
    <w:rsid w:val="00597BED"/>
    <w:rsid w:val="005A3220"/>
    <w:rsid w:val="005A6022"/>
    <w:rsid w:val="005E226C"/>
    <w:rsid w:val="005F25D1"/>
    <w:rsid w:val="005F74D4"/>
    <w:rsid w:val="00601DAD"/>
    <w:rsid w:val="00605D89"/>
    <w:rsid w:val="006214DC"/>
    <w:rsid w:val="006376BB"/>
    <w:rsid w:val="006604C3"/>
    <w:rsid w:val="00670502"/>
    <w:rsid w:val="0067097E"/>
    <w:rsid w:val="0068644F"/>
    <w:rsid w:val="0069067B"/>
    <w:rsid w:val="00690FD9"/>
    <w:rsid w:val="00691F97"/>
    <w:rsid w:val="006949B9"/>
    <w:rsid w:val="0069758C"/>
    <w:rsid w:val="006A0EBE"/>
    <w:rsid w:val="006A674B"/>
    <w:rsid w:val="006D59DF"/>
    <w:rsid w:val="00700D4E"/>
    <w:rsid w:val="0070338A"/>
    <w:rsid w:val="007037F4"/>
    <w:rsid w:val="0071647D"/>
    <w:rsid w:val="007173A9"/>
    <w:rsid w:val="00734A70"/>
    <w:rsid w:val="007376FD"/>
    <w:rsid w:val="00766D6F"/>
    <w:rsid w:val="00786263"/>
    <w:rsid w:val="007A4805"/>
    <w:rsid w:val="007A5D8C"/>
    <w:rsid w:val="007B1799"/>
    <w:rsid w:val="007B3C34"/>
    <w:rsid w:val="007C2AA0"/>
    <w:rsid w:val="007C44A3"/>
    <w:rsid w:val="007C598F"/>
    <w:rsid w:val="007D2B78"/>
    <w:rsid w:val="007D2EA9"/>
    <w:rsid w:val="007D6370"/>
    <w:rsid w:val="007E073F"/>
    <w:rsid w:val="007E260B"/>
    <w:rsid w:val="007E422C"/>
    <w:rsid w:val="007F3101"/>
    <w:rsid w:val="007F4E60"/>
    <w:rsid w:val="008341F1"/>
    <w:rsid w:val="008423FB"/>
    <w:rsid w:val="00845C2B"/>
    <w:rsid w:val="00846DB7"/>
    <w:rsid w:val="008509C2"/>
    <w:rsid w:val="0085503B"/>
    <w:rsid w:val="008615D3"/>
    <w:rsid w:val="00866EA9"/>
    <w:rsid w:val="00875346"/>
    <w:rsid w:val="00882AC5"/>
    <w:rsid w:val="00891976"/>
    <w:rsid w:val="008B7EAE"/>
    <w:rsid w:val="008D2820"/>
    <w:rsid w:val="008F3FFC"/>
    <w:rsid w:val="008F6192"/>
    <w:rsid w:val="00900CCD"/>
    <w:rsid w:val="00921DFE"/>
    <w:rsid w:val="009275E3"/>
    <w:rsid w:val="00934DAA"/>
    <w:rsid w:val="00936E65"/>
    <w:rsid w:val="00941A8E"/>
    <w:rsid w:val="0096317A"/>
    <w:rsid w:val="0097380A"/>
    <w:rsid w:val="009866B8"/>
    <w:rsid w:val="009904CE"/>
    <w:rsid w:val="009B49D0"/>
    <w:rsid w:val="009C3998"/>
    <w:rsid w:val="009F4276"/>
    <w:rsid w:val="009F60BE"/>
    <w:rsid w:val="00A17CD0"/>
    <w:rsid w:val="00A17FB3"/>
    <w:rsid w:val="00A402A5"/>
    <w:rsid w:val="00A5446E"/>
    <w:rsid w:val="00A77D41"/>
    <w:rsid w:val="00A81C7A"/>
    <w:rsid w:val="00AA5C85"/>
    <w:rsid w:val="00AB0C3F"/>
    <w:rsid w:val="00AD64A2"/>
    <w:rsid w:val="00AE47A9"/>
    <w:rsid w:val="00B05777"/>
    <w:rsid w:val="00B11F4D"/>
    <w:rsid w:val="00B16138"/>
    <w:rsid w:val="00B258F5"/>
    <w:rsid w:val="00B25C96"/>
    <w:rsid w:val="00B358E7"/>
    <w:rsid w:val="00B472A9"/>
    <w:rsid w:val="00B55659"/>
    <w:rsid w:val="00B61392"/>
    <w:rsid w:val="00B71E26"/>
    <w:rsid w:val="00B81353"/>
    <w:rsid w:val="00B81D60"/>
    <w:rsid w:val="00BA0494"/>
    <w:rsid w:val="00BC06D9"/>
    <w:rsid w:val="00BF1166"/>
    <w:rsid w:val="00C16620"/>
    <w:rsid w:val="00C238CA"/>
    <w:rsid w:val="00C24FAA"/>
    <w:rsid w:val="00C45842"/>
    <w:rsid w:val="00C50487"/>
    <w:rsid w:val="00C66498"/>
    <w:rsid w:val="00C673CF"/>
    <w:rsid w:val="00C67797"/>
    <w:rsid w:val="00C816FC"/>
    <w:rsid w:val="00CD1B62"/>
    <w:rsid w:val="00CD3E5D"/>
    <w:rsid w:val="00CE2ED6"/>
    <w:rsid w:val="00CF43E6"/>
    <w:rsid w:val="00CF552E"/>
    <w:rsid w:val="00D111DC"/>
    <w:rsid w:val="00D14A5A"/>
    <w:rsid w:val="00D15449"/>
    <w:rsid w:val="00D37097"/>
    <w:rsid w:val="00D47435"/>
    <w:rsid w:val="00D770D8"/>
    <w:rsid w:val="00D80E37"/>
    <w:rsid w:val="00D827E1"/>
    <w:rsid w:val="00D84E1F"/>
    <w:rsid w:val="00D867A9"/>
    <w:rsid w:val="00D8753C"/>
    <w:rsid w:val="00DB24FB"/>
    <w:rsid w:val="00DB5A12"/>
    <w:rsid w:val="00DB7209"/>
    <w:rsid w:val="00DD474E"/>
    <w:rsid w:val="00DE1931"/>
    <w:rsid w:val="00DE430C"/>
    <w:rsid w:val="00DE5893"/>
    <w:rsid w:val="00DF216C"/>
    <w:rsid w:val="00DF49BE"/>
    <w:rsid w:val="00E15DBE"/>
    <w:rsid w:val="00E251ED"/>
    <w:rsid w:val="00E31B19"/>
    <w:rsid w:val="00E62306"/>
    <w:rsid w:val="00E75335"/>
    <w:rsid w:val="00E83F2E"/>
    <w:rsid w:val="00E9609B"/>
    <w:rsid w:val="00E96915"/>
    <w:rsid w:val="00EA07C7"/>
    <w:rsid w:val="00EB5877"/>
    <w:rsid w:val="00EE1D8B"/>
    <w:rsid w:val="00F431BC"/>
    <w:rsid w:val="00F5344B"/>
    <w:rsid w:val="00F5632B"/>
    <w:rsid w:val="00F7392B"/>
    <w:rsid w:val="00F74721"/>
    <w:rsid w:val="00F8390C"/>
    <w:rsid w:val="00F93FB1"/>
    <w:rsid w:val="00FA6DF4"/>
    <w:rsid w:val="00FA7CBD"/>
    <w:rsid w:val="00FB6E1C"/>
    <w:rsid w:val="00FB6EA1"/>
    <w:rsid w:val="00FC3558"/>
    <w:rsid w:val="00FD51DE"/>
    <w:rsid w:val="00FD71D4"/>
    <w:rsid w:val="00FD7D63"/>
    <w:rsid w:val="00FF1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152A69"/>
  <w15:chartTrackingRefBased/>
  <w15:docId w15:val="{94BB879A-1C83-4213-A649-945A552704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301B2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01B2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01B2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01B2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01B2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01B2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01B2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01B2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01B2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01B2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01B2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01B2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01B2F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01B2F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01B2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01B2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01B2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01B2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01B2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01B2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01B2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01B2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01B2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01B2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01B2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01B2F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01B2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01B2F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01B2F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rsid w:val="00941A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B24F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B24FB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B24FB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E226C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E226C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E226C"/>
    <w:rPr>
      <w:vertAlign w:val="superscript"/>
    </w:rPr>
  </w:style>
  <w:style w:type="paragraph" w:customStyle="1" w:styleId="ARTartustawynprozporzdzenia">
    <w:name w:val="ART(§) – art. ustawy (§ np. rozporządzenia)"/>
    <w:uiPriority w:val="11"/>
    <w:qFormat/>
    <w:rsid w:val="00C16620"/>
    <w:pPr>
      <w:suppressAutoHyphens/>
      <w:autoSpaceDE w:val="0"/>
      <w:autoSpaceDN w:val="0"/>
      <w:adjustRightInd w:val="0"/>
      <w:spacing w:before="120" w:after="0" w:line="360" w:lineRule="auto"/>
      <w:ind w:firstLine="510"/>
      <w:jc w:val="both"/>
    </w:pPr>
    <w:rPr>
      <w:rFonts w:ascii="Times" w:eastAsiaTheme="minorEastAsia" w:hAnsi="Times" w:cs="Arial"/>
      <w:kern w:val="0"/>
      <w:szCs w:val="20"/>
      <w:lang w:eastAsia="pl-PL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2402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2402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2402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2402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24029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4A2B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A2B80"/>
  </w:style>
  <w:style w:type="paragraph" w:styleId="Stopka">
    <w:name w:val="footer"/>
    <w:basedOn w:val="Normalny"/>
    <w:link w:val="StopkaZnak"/>
    <w:uiPriority w:val="99"/>
    <w:unhideWhenUsed/>
    <w:rsid w:val="004A2B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A2B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235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4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6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7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9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8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6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6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0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9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0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56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1760FD-B8E7-4017-AE96-32EC0823BE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482</Words>
  <Characters>2893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Czaplińska Anna  (DL)</dc:creator>
  <cp:keywords/>
  <dc:description/>
  <cp:lastModifiedBy>Autor</cp:lastModifiedBy>
  <cp:revision>2</cp:revision>
  <dcterms:created xsi:type="dcterms:W3CDTF">2026-05-22T07:55:00Z</dcterms:created>
  <dcterms:modified xsi:type="dcterms:W3CDTF">2026-05-22T07:55:00Z</dcterms:modified>
</cp:coreProperties>
</file>