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A31D" w14:textId="77777777" w:rsidR="00A01C52" w:rsidRDefault="00A01C52"/>
    <w:p w14:paraId="55137160" w14:textId="16BEFA2B" w:rsidR="00A01C52" w:rsidRDefault="00A01C52" w:rsidP="00A01C52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A01C52">
        <w:rPr>
          <w:rFonts w:ascii="Arial" w:hAnsi="Arial" w:cs="Arial"/>
          <w:b/>
          <w:bCs/>
          <w:sz w:val="36"/>
          <w:szCs w:val="36"/>
        </w:rPr>
        <w:t>Formularz asortymentowo-cenowy</w:t>
      </w:r>
    </w:p>
    <w:p w14:paraId="67C3FEE1" w14:textId="77777777" w:rsidR="00A01C52" w:rsidRPr="00A01C52" w:rsidRDefault="00A01C52" w:rsidP="00A01C52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01C52">
        <w:rPr>
          <w:rFonts w:ascii="Arial" w:hAnsi="Arial" w:cs="Arial"/>
          <w:b/>
          <w:bCs/>
          <w:sz w:val="32"/>
          <w:szCs w:val="32"/>
        </w:rPr>
        <w:t xml:space="preserve">Zakup i sukcesywna dostawa wlewki dopęcherzowej BCG </w:t>
      </w:r>
    </w:p>
    <w:p w14:paraId="417FD76E" w14:textId="6515EDD4" w:rsidR="00A01C52" w:rsidRDefault="00A01C52" w:rsidP="00A01C52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A01C52">
        <w:rPr>
          <w:rFonts w:ascii="Arial" w:hAnsi="Arial" w:cs="Arial"/>
          <w:b/>
          <w:bCs/>
          <w:sz w:val="32"/>
          <w:szCs w:val="32"/>
        </w:rPr>
        <w:t>dla Działu Farmacji Szpitalnej SP ZOZ MSWiA w Koszalinie</w:t>
      </w:r>
    </w:p>
    <w:p w14:paraId="2C50E92C" w14:textId="77777777" w:rsidR="00A01C52" w:rsidRDefault="00A01C52" w:rsidP="00A01C52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tbl>
      <w:tblPr>
        <w:tblW w:w="15877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404"/>
        <w:gridCol w:w="858"/>
        <w:gridCol w:w="990"/>
        <w:gridCol w:w="993"/>
        <w:gridCol w:w="1559"/>
        <w:gridCol w:w="992"/>
        <w:gridCol w:w="851"/>
        <w:gridCol w:w="850"/>
        <w:gridCol w:w="992"/>
        <w:gridCol w:w="993"/>
        <w:gridCol w:w="1134"/>
        <w:gridCol w:w="850"/>
        <w:gridCol w:w="851"/>
        <w:gridCol w:w="1134"/>
      </w:tblGrid>
      <w:tr w:rsidR="00A01C52" w:rsidRPr="00A01C52" w14:paraId="5EA4D6C8" w14:textId="77777777" w:rsidTr="00A01C52">
        <w:trPr>
          <w:trHeight w:val="14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EDEDED" w:fill="EDEDED"/>
            <w:vAlign w:val="center"/>
            <w:hideMark/>
          </w:tcPr>
          <w:p w14:paraId="6D027C73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24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DEDED" w:fill="EDEDED"/>
            <w:vAlign w:val="center"/>
            <w:hideMark/>
          </w:tcPr>
          <w:p w14:paraId="136D4A61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Nazwa międzynarodowa          </w:t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DEDED" w:fill="EDEDED"/>
            <w:vAlign w:val="center"/>
            <w:hideMark/>
          </w:tcPr>
          <w:p w14:paraId="62CB35CA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Nazwa leku                        KOD EAN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DEDED" w:fill="EDEDED"/>
            <w:vAlign w:val="center"/>
            <w:hideMark/>
          </w:tcPr>
          <w:p w14:paraId="28DB7C52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Postać leku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DEDED" w:fill="EDEDED"/>
            <w:vAlign w:val="center"/>
            <w:hideMark/>
          </w:tcPr>
          <w:p w14:paraId="073D2BE3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Dawka leku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DEDED" w:fill="EDEDED"/>
            <w:vAlign w:val="center"/>
            <w:hideMark/>
          </w:tcPr>
          <w:p w14:paraId="50C94BA0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Opis opakowania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DEDED" w:fill="EDEDED"/>
            <w:vAlign w:val="center"/>
            <w:hideMark/>
          </w:tcPr>
          <w:p w14:paraId="556720C0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Ilość op. na 12 miesięcy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DEDED" w:fill="EDEDED"/>
            <w:vAlign w:val="center"/>
            <w:hideMark/>
          </w:tcPr>
          <w:p w14:paraId="7060479B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Cena jedn. netto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EEEEE" w:fill="EEEEEE"/>
            <w:vAlign w:val="center"/>
            <w:hideMark/>
          </w:tcPr>
          <w:p w14:paraId="38A7E7B1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Ilość w opakowaniu </w:t>
            </w:r>
            <w:proofErr w:type="spellStart"/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tab</w:t>
            </w:r>
            <w:proofErr w:type="spellEnd"/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/ml/g </w:t>
            </w:r>
            <w:r w:rsidRPr="00A01C5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*wypełnia Oferent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EEEEE" w:fill="EEEEEE"/>
            <w:vAlign w:val="center"/>
            <w:hideMark/>
          </w:tcPr>
          <w:p w14:paraId="1C7037D0" w14:textId="0B4443D2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Cena netto za 1szt w op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EEEEE" w:fill="EEEEEE"/>
            <w:vAlign w:val="center"/>
            <w:hideMark/>
          </w:tcPr>
          <w:p w14:paraId="1819D71E" w14:textId="28133FD0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Cena brutto za 1szt w op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DEDED" w:fill="EDEDED"/>
            <w:vAlign w:val="center"/>
            <w:hideMark/>
          </w:tcPr>
          <w:p w14:paraId="325E6859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Wartość netto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DEDED" w:fill="EDEDED"/>
            <w:vAlign w:val="center"/>
            <w:hideMark/>
          </w:tcPr>
          <w:p w14:paraId="6AD5FEFD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Stawka VAT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DEDED" w:fill="EDEDED"/>
            <w:vAlign w:val="center"/>
            <w:hideMark/>
          </w:tcPr>
          <w:p w14:paraId="2EA415E4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Wartość VAT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EDEDED" w:fill="EDEDED"/>
            <w:vAlign w:val="center"/>
            <w:hideMark/>
          </w:tcPr>
          <w:p w14:paraId="67E8878B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Wartość brutto</w:t>
            </w:r>
          </w:p>
        </w:tc>
      </w:tr>
      <w:tr w:rsidR="00A01C52" w:rsidRPr="00A01C52" w14:paraId="0644CCFF" w14:textId="77777777" w:rsidTr="00A01C52">
        <w:trPr>
          <w:trHeight w:val="39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09716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01C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1E6F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Wlewka dopęcherzowa BCG, zawierająca żywe prątki Bacillus Calmette-Guerin (szczep RIVM)w zakresie 2x10⁸ do 3 x 10⁹ w postaci zintegrowanego systemu zamkniętego </w:t>
            </w:r>
            <w:proofErr w:type="spellStart"/>
            <w:r w:rsidRPr="00A01C5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tj.z</w:t>
            </w:r>
            <w:proofErr w:type="spellEnd"/>
            <w:r w:rsidRPr="00A01C5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fiolka z zestawem do rekonstytucji i podawania w postaci worka z APP  z rozpuszczalnikiem 50ml oraz  łącznikami do fiolki i  cewnika , cewnik i łącznik stożkowy do Luer-Lock. Po przygotowaniu preparat musi zachować trwałość fizyczną i chemiczną przez 24 godziny. ( zgodnie z CHPL) .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92A1E" w14:textId="77777777" w:rsidR="00A01C52" w:rsidRPr="00A01C52" w:rsidRDefault="00A01C52" w:rsidP="00A01C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197AB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proszek i rozpuszczalnik do sporządzania zawiesiny do pęcherza moczowego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44719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 x 108 do 3 x 109 żywych</w:t>
            </w:r>
            <w:r w:rsidRPr="00A01C5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cząstek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86AF8" w14:textId="35E3C668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Fiolka z proszkiem (szkło typ I) z gumowym korkiem i system do rekonstytucji i podawania (worek z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A01C5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PVC z łącznikami do fiolki i do cewnika z rozpuszczalnikiem po 50 ml), cewnik oraz łącznik</w:t>
            </w:r>
            <w:r w:rsidRPr="00A01C5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br/>
              <w:t>(stożkowy do Luer-Lock)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C5A41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F1EE5" w14:textId="72FDB0E9" w:rsidR="00A01C52" w:rsidRPr="00A01C52" w:rsidRDefault="00A01C52" w:rsidP="00A01C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10245" w14:textId="7D0BC198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840EB0F" w14:textId="0978DEE6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8657B3" w14:textId="470ECC38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F18CF" w14:textId="1DBD5EAE" w:rsidR="00A01C52" w:rsidRPr="00A01C52" w:rsidRDefault="00A01C52" w:rsidP="00A01C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7B28A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01C5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8%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91CFE" w14:textId="04E606FE" w:rsidR="00A01C52" w:rsidRPr="00A01C52" w:rsidRDefault="00A01C52" w:rsidP="00A01C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A1358" w14:textId="07A6E038" w:rsidR="00A01C52" w:rsidRPr="00A01C52" w:rsidRDefault="00A01C52" w:rsidP="00A01C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A01C52" w:rsidRPr="00A01C52" w14:paraId="678FC669" w14:textId="77777777" w:rsidTr="00A01C52">
        <w:trPr>
          <w:trHeight w:val="300"/>
        </w:trPr>
        <w:tc>
          <w:tcPr>
            <w:tcW w:w="119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904B1" w14:textId="77777777" w:rsidR="00A01C52" w:rsidRPr="00A01C52" w:rsidRDefault="00A01C52" w:rsidP="00A01C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RAZEM WARTOŚĆ ZADANIA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BAA9" w14:textId="27F482B0" w:rsidR="00A01C52" w:rsidRPr="00A01C52" w:rsidRDefault="00A01C52" w:rsidP="00A01C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6E6B8" w14:textId="77777777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A01C5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E0E78" w14:textId="6A465235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CDBB1A" w14:textId="26CCA4E8" w:rsidR="00A01C52" w:rsidRPr="00A01C52" w:rsidRDefault="00A01C52" w:rsidP="00A01C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30104B09" w14:textId="27065303" w:rsidR="00A01C52" w:rsidRPr="00A01C52" w:rsidRDefault="00A01C52" w:rsidP="00A01C52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sectPr w:rsidR="00A01C52" w:rsidRPr="00A01C52" w:rsidSect="00A01C52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5130E" w14:textId="77777777" w:rsidR="00A01C52" w:rsidRDefault="00A01C52" w:rsidP="00A01C52">
      <w:pPr>
        <w:spacing w:after="0" w:line="240" w:lineRule="auto"/>
      </w:pPr>
      <w:r>
        <w:separator/>
      </w:r>
    </w:p>
  </w:endnote>
  <w:endnote w:type="continuationSeparator" w:id="0">
    <w:p w14:paraId="36AE529D" w14:textId="77777777" w:rsidR="00A01C52" w:rsidRDefault="00A01C52" w:rsidP="00A01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FD90E" w14:textId="48E16384" w:rsidR="00A01C52" w:rsidRDefault="00A01C52">
    <w:pPr>
      <w:pStyle w:val="Stopka"/>
    </w:pPr>
    <w:r>
      <w:t>DAK.2611.19.2026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BE0DA" w14:textId="77777777" w:rsidR="00A01C52" w:rsidRDefault="00A01C52" w:rsidP="00A01C52">
      <w:pPr>
        <w:spacing w:after="0" w:line="240" w:lineRule="auto"/>
      </w:pPr>
      <w:r>
        <w:separator/>
      </w:r>
    </w:p>
  </w:footnote>
  <w:footnote w:type="continuationSeparator" w:id="0">
    <w:p w14:paraId="52A680B8" w14:textId="77777777" w:rsidR="00A01C52" w:rsidRDefault="00A01C52" w:rsidP="00A01C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4C5C5" w14:textId="661CB866" w:rsidR="00A01C52" w:rsidRDefault="00A01C52">
    <w:pPr>
      <w:pStyle w:val="Nagwek"/>
    </w:pPr>
    <w:r>
      <w:t>SP ZOZ MSWiA w Koszalinie</w:t>
    </w:r>
  </w:p>
  <w:p w14:paraId="4D9DC969" w14:textId="6767A92D" w:rsidR="00A01C52" w:rsidRDefault="00A01C52">
    <w:pPr>
      <w:pStyle w:val="Nagwek"/>
    </w:pPr>
    <w:r>
      <w:t>ul. Szpitalna 2, 75-720 Koszalin</w:t>
    </w:r>
    <w:r>
      <w:tab/>
    </w:r>
    <w:r>
      <w:tab/>
    </w:r>
    <w:r>
      <w:tab/>
    </w:r>
    <w:r>
      <w:tab/>
    </w:r>
    <w:r>
      <w:tab/>
    </w:r>
    <w:r>
      <w:tab/>
    </w:r>
    <w:r>
      <w:tab/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C52"/>
    <w:rsid w:val="00A01C52"/>
    <w:rsid w:val="00F5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65848"/>
  <w15:chartTrackingRefBased/>
  <w15:docId w15:val="{509210B6-273F-4978-AF26-0113692CE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01C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01C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01C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1C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1C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1C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1C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1C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1C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1C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1C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1C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1C5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1C5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1C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1C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1C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1C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1C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1C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1C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1C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1C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1C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1C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1C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1C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1C5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1C5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1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C52"/>
  </w:style>
  <w:style w:type="paragraph" w:styleId="Stopka">
    <w:name w:val="footer"/>
    <w:basedOn w:val="Normalny"/>
    <w:link w:val="StopkaZnak"/>
    <w:uiPriority w:val="99"/>
    <w:unhideWhenUsed/>
    <w:rsid w:val="00A01C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Mesjasz</dc:creator>
  <cp:keywords/>
  <dc:description/>
  <cp:lastModifiedBy>Aleksandra Mesjasz</cp:lastModifiedBy>
  <cp:revision>1</cp:revision>
  <dcterms:created xsi:type="dcterms:W3CDTF">2026-08-05T08:20:00Z</dcterms:created>
  <dcterms:modified xsi:type="dcterms:W3CDTF">2026-08-05T08:27:00Z</dcterms:modified>
</cp:coreProperties>
</file>