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BA9A" w14:textId="543C5840" w:rsidR="00002AE0" w:rsidRDefault="00002AE0">
      <w:pPr>
        <w:spacing w:after="0" w:line="286" w:lineRule="auto"/>
        <w:ind w:left="0" w:firstLine="0"/>
        <w:jc w:val="center"/>
      </w:pPr>
      <w:r w:rsidRPr="00715A7E">
        <w:rPr>
          <w:rFonts w:cstheme="minorHAnsi"/>
          <w:b/>
          <w:noProof/>
          <w:sz w:val="20"/>
          <w:szCs w:val="20"/>
        </w:rPr>
        <w:drawing>
          <wp:inline distT="0" distB="0" distL="0" distR="0" wp14:anchorId="2A127A79" wp14:editId="21F14B07">
            <wp:extent cx="6188710" cy="787400"/>
            <wp:effectExtent l="0" t="0" r="254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8710" cy="787400"/>
                    </a:xfrm>
                    <a:prstGeom prst="rect">
                      <a:avLst/>
                    </a:prstGeom>
                    <a:noFill/>
                    <a:ln>
                      <a:noFill/>
                    </a:ln>
                  </pic:spPr>
                </pic:pic>
              </a:graphicData>
            </a:graphic>
          </wp:inline>
        </w:drawing>
      </w:r>
    </w:p>
    <w:p w14:paraId="7067ABF2" w14:textId="77777777" w:rsidR="00002AE0" w:rsidRDefault="00002AE0">
      <w:pPr>
        <w:spacing w:after="0" w:line="286" w:lineRule="auto"/>
        <w:ind w:left="0" w:firstLine="0"/>
        <w:jc w:val="center"/>
      </w:pPr>
    </w:p>
    <w:p w14:paraId="7EC7B78E" w14:textId="64035F30" w:rsidR="00C2005B" w:rsidRPr="004E6EFF" w:rsidRDefault="00922AA2">
      <w:pPr>
        <w:spacing w:after="0" w:line="286" w:lineRule="auto"/>
        <w:ind w:left="0" w:firstLine="0"/>
        <w:jc w:val="center"/>
      </w:pPr>
      <w:r w:rsidRPr="004E6EFF">
        <w:t xml:space="preserve">UMOWA O OBJĘCIE PRZEDSIĘWZIĘCIA WSPARCIEM BEZZWROTNYM Z PLANU ROZWOJOWEGO NR …. </w:t>
      </w:r>
    </w:p>
    <w:p w14:paraId="4ED9C2DD" w14:textId="77777777" w:rsidR="00C2005B" w:rsidRPr="004E6EFF" w:rsidRDefault="00922AA2">
      <w:pPr>
        <w:spacing w:after="52" w:line="259" w:lineRule="auto"/>
        <w:ind w:left="192" w:firstLine="0"/>
        <w:jc w:val="center"/>
      </w:pPr>
      <w:r w:rsidRPr="004E6EFF">
        <w:t xml:space="preserve"> </w:t>
      </w:r>
    </w:p>
    <w:p w14:paraId="131570EE" w14:textId="77777777" w:rsidR="00C2005B" w:rsidRPr="004E6EFF" w:rsidRDefault="00922AA2">
      <w:pPr>
        <w:ind w:left="139"/>
      </w:pPr>
      <w:r w:rsidRPr="004E6EFF">
        <w:t xml:space="preserve">pomiędzy Agencją Restrukturyzacji i Modernizacji Rolnictwa z siedzibą w Warszawie, al. Jana Pawła II Nr 70, NIP 5261933940, REGON 010613083, zwaną dalej „Agencją”, reprezentowaną przez:  </w:t>
      </w:r>
    </w:p>
    <w:p w14:paraId="389A095E" w14:textId="77777777" w:rsidR="00C2005B" w:rsidRPr="004E6EFF" w:rsidRDefault="00922AA2">
      <w:pPr>
        <w:ind w:left="139"/>
      </w:pPr>
      <w:r w:rsidRPr="004E6EFF">
        <w:t xml:space="preserve">.......................................................................................................................................................  </w:t>
      </w:r>
    </w:p>
    <w:p w14:paraId="086629C0" w14:textId="77777777" w:rsidR="00C2005B" w:rsidRPr="004E6EFF" w:rsidRDefault="00922AA2">
      <w:pPr>
        <w:spacing w:after="4"/>
        <w:ind w:left="139" w:right="228"/>
      </w:pPr>
      <w:r w:rsidRPr="004E6EFF">
        <w:t xml:space="preserve">działającego(ą) na podstawie pełnomocnictwa Prezesa Agencji nr ….… z dnia ……….………...,  a  </w:t>
      </w:r>
    </w:p>
    <w:p w14:paraId="525C72FB" w14:textId="77777777" w:rsidR="00C2005B" w:rsidRPr="004E6EFF" w:rsidRDefault="00922AA2">
      <w:pPr>
        <w:spacing w:after="6"/>
        <w:ind w:left="139"/>
      </w:pPr>
      <w:r w:rsidRPr="004E6EFF">
        <w:t xml:space="preserve">.......................................................................................................................................................  </w:t>
      </w:r>
    </w:p>
    <w:p w14:paraId="201AE592" w14:textId="77777777" w:rsidR="004E6EFF" w:rsidRPr="004E6EFF" w:rsidRDefault="00922AA2">
      <w:pPr>
        <w:ind w:left="139"/>
      </w:pPr>
      <w:r w:rsidRPr="004E6EFF">
        <w:t>.......................................................................................................................................................</w:t>
      </w:r>
    </w:p>
    <w:p w14:paraId="03950D9A" w14:textId="76BE3ADE" w:rsidR="004E6EFF" w:rsidRPr="004E6EFF" w:rsidRDefault="004E6EFF" w:rsidP="004E6EFF">
      <w:pPr>
        <w:ind w:left="139"/>
        <w:jc w:val="center"/>
        <w:rPr>
          <w:i/>
          <w:iCs/>
        </w:rPr>
      </w:pPr>
      <w:r w:rsidRPr="004E6EFF">
        <w:rPr>
          <w:i/>
          <w:iCs/>
        </w:rPr>
        <w:t>(nazwa podmiotu)</w:t>
      </w:r>
    </w:p>
    <w:p w14:paraId="3FB3E4EB" w14:textId="2058CE51" w:rsidR="00C2005B" w:rsidRPr="004E6EFF" w:rsidRDefault="00922AA2">
      <w:pPr>
        <w:ind w:left="139"/>
      </w:pPr>
      <w:r w:rsidRPr="004E6EFF">
        <w:t>z siedzibą</w:t>
      </w:r>
      <w:r w:rsidR="00786E7C">
        <w:t xml:space="preserve"> </w:t>
      </w:r>
      <w:r w:rsidRPr="004E6EFF">
        <w:t xml:space="preserve">w   </w:t>
      </w:r>
    </w:p>
    <w:p w14:paraId="7361EE20" w14:textId="77777777" w:rsidR="00C2005B" w:rsidRPr="004E6EFF" w:rsidRDefault="00922AA2">
      <w:pPr>
        <w:spacing w:after="6"/>
        <w:ind w:left="139"/>
      </w:pPr>
      <w:r w:rsidRPr="004E6EFF">
        <w:t xml:space="preserve">.......................................................................................................................................................  </w:t>
      </w:r>
    </w:p>
    <w:p w14:paraId="0EF92AE7" w14:textId="77777777" w:rsidR="00C2005B" w:rsidRPr="00C97851" w:rsidRDefault="00922AA2">
      <w:pPr>
        <w:spacing w:after="0"/>
        <w:ind w:left="139"/>
      </w:pPr>
      <w:r w:rsidRPr="00C97851">
        <w:t xml:space="preserve">.......................................................................................................................................................  </w:t>
      </w:r>
    </w:p>
    <w:p w14:paraId="1AA313F7" w14:textId="3C3C3D6F" w:rsidR="000D3519" w:rsidRPr="00C97851" w:rsidRDefault="000D3519">
      <w:pPr>
        <w:ind w:left="139"/>
      </w:pPr>
      <w:r w:rsidRPr="00C97851">
        <w:t>NIP</w:t>
      </w:r>
      <w:r w:rsidR="004E6EFF" w:rsidRPr="00C97851">
        <w:t>: ……………………….</w:t>
      </w:r>
    </w:p>
    <w:p w14:paraId="0E270DA8" w14:textId="6E0D986C" w:rsidR="00C2005B" w:rsidRPr="00C97851" w:rsidRDefault="00922AA2">
      <w:pPr>
        <w:ind w:left="139"/>
      </w:pPr>
      <w:r w:rsidRPr="00C97851">
        <w:t xml:space="preserve">REGON ...........................  </w:t>
      </w:r>
    </w:p>
    <w:p w14:paraId="3EDA3A11" w14:textId="4A4FE567" w:rsidR="00C2005B" w:rsidRPr="00C97851" w:rsidRDefault="00C2005B">
      <w:pPr>
        <w:ind w:left="139"/>
        <w:rPr>
          <w:sz w:val="16"/>
          <w:szCs w:val="16"/>
        </w:rPr>
      </w:pPr>
    </w:p>
    <w:p w14:paraId="4F046A04" w14:textId="77777777" w:rsidR="00786E7C" w:rsidRDefault="00922AA2" w:rsidP="00786E7C">
      <w:pPr>
        <w:ind w:left="139" w:right="-25"/>
        <w:rPr>
          <w:vertAlign w:val="superscript"/>
        </w:rPr>
      </w:pPr>
      <w:r w:rsidRPr="004E6EFF">
        <w:t>zwanym(-ą) dalej „Ostatecznym odbiorcą wsparcia” reprezentowanym przez:</w:t>
      </w:r>
      <w:r w:rsidRPr="004E6EFF">
        <w:rPr>
          <w:vertAlign w:val="superscript"/>
        </w:rPr>
        <w:t xml:space="preserve"> </w:t>
      </w:r>
    </w:p>
    <w:p w14:paraId="5CA16E1D" w14:textId="4BCB3D88" w:rsidR="00CF3E07" w:rsidRPr="00C97851" w:rsidRDefault="00CF3E07" w:rsidP="00786E7C">
      <w:pPr>
        <w:ind w:left="139" w:right="-25"/>
      </w:pPr>
      <w:r w:rsidRPr="00C97851">
        <w:t>……………………………………………………………………………………………………………….</w:t>
      </w:r>
    </w:p>
    <w:p w14:paraId="7874B07B" w14:textId="0BFA760C" w:rsidR="004E6EFF" w:rsidRPr="004E6EFF" w:rsidRDefault="004E6EFF" w:rsidP="004E6EFF">
      <w:pPr>
        <w:ind w:left="139"/>
        <w:jc w:val="center"/>
        <w:rPr>
          <w:i/>
          <w:iCs/>
        </w:rPr>
      </w:pPr>
      <w:r w:rsidRPr="004E6EFF">
        <w:rPr>
          <w:i/>
          <w:iCs/>
        </w:rPr>
        <w:t>(Imię i nazwisko)</w:t>
      </w:r>
    </w:p>
    <w:p w14:paraId="200B0D7C" w14:textId="7BBB5CDF" w:rsidR="00C2005B" w:rsidRPr="004E6EFF" w:rsidRDefault="004E6EFF">
      <w:pPr>
        <w:spacing w:after="165"/>
        <w:ind w:left="139"/>
      </w:pPr>
      <w:r w:rsidRPr="004E6EFF">
        <w:t xml:space="preserve">PESEL: </w:t>
      </w:r>
      <w:r w:rsidR="00922AA2" w:rsidRPr="004E6EFF">
        <w:t xml:space="preserve">...............................   </w:t>
      </w:r>
    </w:p>
    <w:p w14:paraId="6F9CDD18" w14:textId="77777777" w:rsidR="004E6EFF" w:rsidRPr="00C97851" w:rsidRDefault="004E6EFF" w:rsidP="004E6EFF">
      <w:pPr>
        <w:ind w:left="139"/>
        <w:rPr>
          <w:sz w:val="18"/>
          <w:szCs w:val="18"/>
        </w:rPr>
      </w:pPr>
    </w:p>
    <w:p w14:paraId="6311099D" w14:textId="7D08FD12" w:rsidR="00C2005B" w:rsidRPr="004E6EFF" w:rsidRDefault="004E6EFF">
      <w:pPr>
        <w:spacing w:after="6"/>
        <w:ind w:left="139"/>
      </w:pPr>
      <w:r w:rsidRPr="004E6EFF">
        <w:t>z</w:t>
      </w:r>
      <w:r w:rsidR="00922AA2" w:rsidRPr="004E6EFF">
        <w:t xml:space="preserve">wanymi dalej „Stronami”. </w:t>
      </w:r>
    </w:p>
    <w:p w14:paraId="54744D1D" w14:textId="77777777" w:rsidR="004E6EFF" w:rsidRPr="00002AE0" w:rsidRDefault="004E6EFF">
      <w:pPr>
        <w:ind w:left="139"/>
        <w:rPr>
          <w:sz w:val="18"/>
          <w:szCs w:val="18"/>
        </w:rPr>
      </w:pPr>
    </w:p>
    <w:p w14:paraId="72FD5946" w14:textId="093E8516" w:rsidR="00C2005B" w:rsidRPr="004E6EFF" w:rsidRDefault="00922AA2">
      <w:pPr>
        <w:ind w:left="139"/>
      </w:pPr>
      <w:r w:rsidRPr="004E6EFF">
        <w:t xml:space="preserve">Umowa o objęcie przedsięwzięcia wsparciem bezzwrotnym z planu rozwojowego, zwana dalej „umową” określa prawa i obowiązki Stron związane z realizacją przedsięwzięcia w ramach części inwestycji </w:t>
      </w:r>
      <w:r w:rsidR="007358E3" w:rsidRPr="004E6EFF">
        <w:t xml:space="preserve">E2.2.1. „Inwestycje w zakresie bezpieczeństwa transportu polegającego na  refinansowaniu wyposażenia w inteligentny tachograf w ramach Krajowego Planu Odbudowy </w:t>
      </w:r>
      <w:r w:rsidR="007A3384">
        <w:br/>
      </w:r>
      <w:r w:rsidR="007358E3" w:rsidRPr="004E6EFF">
        <w:t>i Zwiększania Odporności”</w:t>
      </w:r>
      <w:r w:rsidRPr="004E6EFF">
        <w:t xml:space="preserve"> w zakresie: - wsparcia dla </w:t>
      </w:r>
      <w:r w:rsidR="007358E3" w:rsidRPr="004E6EFF">
        <w:t>uprawnionych przewoźników drogowych</w:t>
      </w:r>
      <w:r w:rsidRPr="004E6EFF">
        <w:t>.</w:t>
      </w:r>
    </w:p>
    <w:p w14:paraId="7C56C91D" w14:textId="6C43C8AB" w:rsidR="00C2005B" w:rsidRPr="00002AE0" w:rsidRDefault="00C2005B">
      <w:pPr>
        <w:spacing w:after="136" w:line="259" w:lineRule="auto"/>
        <w:ind w:left="144" w:firstLine="0"/>
        <w:jc w:val="left"/>
        <w:rPr>
          <w:sz w:val="16"/>
          <w:szCs w:val="16"/>
        </w:rPr>
      </w:pPr>
    </w:p>
    <w:p w14:paraId="286E52F3" w14:textId="77777777" w:rsidR="00C2005B" w:rsidRPr="004E6EFF" w:rsidRDefault="00922AA2">
      <w:pPr>
        <w:ind w:left="139"/>
      </w:pPr>
      <w:r w:rsidRPr="004E6EFF">
        <w:t xml:space="preserve">Na podstawie art. 14lzh ustawy z dnia 6 grudnia 2006 r. o zasadach prowadzenia polityki rozwoju </w:t>
      </w:r>
    </w:p>
    <w:p w14:paraId="2B710008" w14:textId="3ABF68C5" w:rsidR="00C2005B" w:rsidRPr="004E6EFF" w:rsidRDefault="00922AA2">
      <w:pPr>
        <w:spacing w:after="7"/>
        <w:ind w:left="139"/>
      </w:pPr>
      <w:r w:rsidRPr="004E6EFF">
        <w:t>(Dz. U. z 2025 r. poz. 198) Strony postanawiają, co następuje:</w:t>
      </w:r>
    </w:p>
    <w:p w14:paraId="291AFEE3" w14:textId="77777777" w:rsidR="00C2005B" w:rsidRPr="004E6EFF" w:rsidRDefault="00922AA2">
      <w:pPr>
        <w:spacing w:after="52" w:line="259" w:lineRule="auto"/>
        <w:ind w:left="192" w:firstLine="0"/>
        <w:jc w:val="center"/>
      </w:pPr>
      <w:r w:rsidRPr="004E6EFF">
        <w:rPr>
          <w:b/>
        </w:rPr>
        <w:t xml:space="preserve"> </w:t>
      </w:r>
    </w:p>
    <w:p w14:paraId="0BB104FD" w14:textId="588170E8" w:rsidR="00C2005B" w:rsidRPr="004E6EFF" w:rsidRDefault="00922AA2" w:rsidP="00433467">
      <w:pPr>
        <w:pStyle w:val="Nagwek1"/>
        <w:spacing w:after="1" w:line="388" w:lineRule="auto"/>
        <w:ind w:left="0" w:right="-25" w:firstLine="0"/>
      </w:pPr>
      <w:r w:rsidRPr="004E6EFF">
        <w:t xml:space="preserve">§ 1 Określenia i </w:t>
      </w:r>
      <w:r w:rsidR="00433467" w:rsidRPr="004E6EFF">
        <w:t>s</w:t>
      </w:r>
      <w:r w:rsidRPr="004E6EFF">
        <w:t>króty</w:t>
      </w:r>
    </w:p>
    <w:p w14:paraId="21190C11" w14:textId="2A876869" w:rsidR="00C2005B" w:rsidRPr="004E6EFF" w:rsidRDefault="00922AA2" w:rsidP="004E6EFF">
      <w:pPr>
        <w:ind w:left="0"/>
      </w:pPr>
      <w:r w:rsidRPr="004E6EFF">
        <w:t>Poniższe określenia w rozumieniu umowy oznaczają:</w:t>
      </w:r>
    </w:p>
    <w:p w14:paraId="58F0BDD1" w14:textId="0F2AB298" w:rsidR="00C2005B" w:rsidRPr="004E6EFF" w:rsidRDefault="00922AA2" w:rsidP="004E6EFF">
      <w:pPr>
        <w:numPr>
          <w:ilvl w:val="0"/>
          <w:numId w:val="1"/>
        </w:numPr>
        <w:ind w:left="426" w:hanging="426"/>
      </w:pPr>
      <w:r w:rsidRPr="004E6EFF">
        <w:t>horyzontalne zasady i kryteria wyboru przedsięwzięć – horyzontalne zasady i kryteria wyboru przedsięwzięć dla Krajowego Planu Odbudowy i Zwiększania Odporności ustanowione przez ministra właściwego do spraw rozwoju regionalnego</w:t>
      </w:r>
      <w:r w:rsidR="000C6A1B">
        <w:t xml:space="preserve"> oraz określone w regulaminie wyboru przedsięwzięć dla naboru</w:t>
      </w:r>
      <w:r w:rsidRPr="004E6EFF">
        <w:t xml:space="preserve">; </w:t>
      </w:r>
    </w:p>
    <w:p w14:paraId="26AEEC5E" w14:textId="3E8456B0" w:rsidR="00C2005B" w:rsidRPr="004E6EFF" w:rsidRDefault="00922AA2" w:rsidP="004E6EFF">
      <w:pPr>
        <w:numPr>
          <w:ilvl w:val="0"/>
          <w:numId w:val="1"/>
        </w:numPr>
        <w:ind w:left="426" w:hanging="426"/>
      </w:pPr>
      <w:r w:rsidRPr="004E6EFF">
        <w:t xml:space="preserve">inwestycja – inwestycję </w:t>
      </w:r>
      <w:r w:rsidR="00433467" w:rsidRPr="004E6EFF">
        <w:t>E2.2.1</w:t>
      </w:r>
      <w:r w:rsidRPr="004E6EFF">
        <w:t xml:space="preserve">. „Inwestycje </w:t>
      </w:r>
      <w:r w:rsidR="00433467" w:rsidRPr="004E6EFF">
        <w:t xml:space="preserve">w zakresie bezpieczeństwa transportu polegającego na refinansowaniu wyposażenia w </w:t>
      </w:r>
      <w:r w:rsidR="007358E3" w:rsidRPr="004E6EFF">
        <w:t>inteligentny</w:t>
      </w:r>
      <w:r w:rsidR="00433467" w:rsidRPr="004E6EFF">
        <w:t xml:space="preserve"> tachograf w ramach Krajowego Planu Odbudowy </w:t>
      </w:r>
      <w:r w:rsidR="007A3384">
        <w:br/>
      </w:r>
      <w:r w:rsidR="00433467" w:rsidRPr="004E6EFF">
        <w:t>i Zwiększania Odporności</w:t>
      </w:r>
      <w:r w:rsidRPr="004E6EFF">
        <w:t>”;</w:t>
      </w:r>
    </w:p>
    <w:p w14:paraId="1FAEAC24" w14:textId="77777777" w:rsidR="00C2005B" w:rsidRPr="004E6EFF" w:rsidRDefault="00922AA2" w:rsidP="004E6EFF">
      <w:pPr>
        <w:numPr>
          <w:ilvl w:val="0"/>
          <w:numId w:val="1"/>
        </w:numPr>
        <w:ind w:left="426" w:hanging="426"/>
      </w:pPr>
      <w:r w:rsidRPr="004E6EFF">
        <w:t xml:space="preserve">koszt przedsięwzięcia – koszt kwalifikowalny przedsięwzięcia; </w:t>
      </w:r>
    </w:p>
    <w:p w14:paraId="0B0E9A54" w14:textId="3E9C42E5" w:rsidR="00C2005B" w:rsidRPr="004E6EFF" w:rsidRDefault="00922AA2" w:rsidP="004E6EFF">
      <w:pPr>
        <w:numPr>
          <w:ilvl w:val="0"/>
          <w:numId w:val="1"/>
        </w:numPr>
        <w:ind w:left="426" w:hanging="426"/>
      </w:pPr>
      <w:r w:rsidRPr="004E6EFF">
        <w:lastRenderedPageBreak/>
        <w:t>koszt kwalifikowalny przedsięwzięcia – koszt związany z realizacją przedsięwzięcia, który został poniesiony przez Ostatecznego odbiorcę wsparcia i zgodnie z przepisami może zostać objęty wsparciem w ramach inwestycji;</w:t>
      </w:r>
    </w:p>
    <w:p w14:paraId="4A43334D" w14:textId="75FE7287" w:rsidR="00C2005B" w:rsidRPr="004E6EFF" w:rsidRDefault="00922AA2" w:rsidP="004E6EFF">
      <w:pPr>
        <w:numPr>
          <w:ilvl w:val="0"/>
          <w:numId w:val="1"/>
        </w:numPr>
        <w:ind w:left="426" w:hanging="426"/>
      </w:pPr>
      <w:r w:rsidRPr="004E6EFF">
        <w:t xml:space="preserve">PFR – Polski Fundusz Rozwoju zapewniający finansowanie planu rozwojowego, w zakresie, </w:t>
      </w:r>
      <w:r w:rsidR="007A3384">
        <w:br/>
      </w:r>
      <w:r w:rsidRPr="004E6EFF">
        <w:t>o którym mowa w art. 14ll ust. 1 ustawy;</w:t>
      </w:r>
    </w:p>
    <w:p w14:paraId="088331FE" w14:textId="77777777" w:rsidR="00C2005B" w:rsidRPr="004E6EFF" w:rsidRDefault="00922AA2" w:rsidP="004E6EFF">
      <w:pPr>
        <w:numPr>
          <w:ilvl w:val="0"/>
          <w:numId w:val="1"/>
        </w:numPr>
        <w:ind w:left="426" w:hanging="426"/>
      </w:pPr>
      <w:r w:rsidRPr="004E6EFF">
        <w:t xml:space="preserve">plan rozwojowy – dokument, o którym mowa w art. 17 ust. 1 rozporządzenia 2021/241, stanowiący podstawę realizacji reform i inwestycji objętych wsparciem ze środków Instrumentu na rzecz Odbudowy i Zwiększania Odporności; </w:t>
      </w:r>
    </w:p>
    <w:p w14:paraId="73F6B601" w14:textId="77777777" w:rsidR="00C2005B" w:rsidRPr="004E6EFF" w:rsidRDefault="00922AA2" w:rsidP="004E6EFF">
      <w:pPr>
        <w:numPr>
          <w:ilvl w:val="0"/>
          <w:numId w:val="1"/>
        </w:numPr>
        <w:ind w:left="426" w:hanging="426"/>
      </w:pPr>
      <w:r w:rsidRPr="004E6EFF">
        <w:t xml:space="preserve">podwójne finansowanie – deklarowanie do rozliczenia w ramach planu rozwojowego wydatków zadeklarowanych wcześniej w ramach tego planu lub jako kwalifikowalne w innych programach pomocowych; </w:t>
      </w:r>
    </w:p>
    <w:p w14:paraId="5AB13222" w14:textId="77777777" w:rsidR="00C2005B" w:rsidRPr="004E6EFF" w:rsidRDefault="00922AA2" w:rsidP="004E6EFF">
      <w:pPr>
        <w:numPr>
          <w:ilvl w:val="0"/>
          <w:numId w:val="1"/>
        </w:numPr>
        <w:ind w:left="426" w:hanging="426"/>
      </w:pPr>
      <w:r w:rsidRPr="004E6EFF">
        <w:t xml:space="preserve">przedsięwzięcie – element inwestycji realizowany przez Ostatecznego odbiorcę wsparcia, zmierzający do osiągnięcia założonego celu określonego wskaźnikami, z określonym początkiem i końcem realizacji; </w:t>
      </w:r>
    </w:p>
    <w:p w14:paraId="5ADD203C" w14:textId="77777777" w:rsidR="00C2005B" w:rsidRPr="004E6EFF" w:rsidRDefault="00922AA2" w:rsidP="004E6EFF">
      <w:pPr>
        <w:numPr>
          <w:ilvl w:val="0"/>
          <w:numId w:val="1"/>
        </w:numPr>
        <w:ind w:left="426" w:hanging="426"/>
      </w:pPr>
      <w:r w:rsidRPr="004E6EFF">
        <w:t xml:space="preserve">PUE - Platforma Usług Elektronicznych Agencji będąca internetowym punktem dostępu do informacji oraz e-usług świadczonych przez Agencję – adres: </w:t>
      </w:r>
      <w:hyperlink r:id="rId11">
        <w:r w:rsidRPr="004E6EFF">
          <w:rPr>
            <w:u w:val="single" w:color="000000"/>
          </w:rPr>
          <w:t>https://epue.arimr.gov.pl/</w:t>
        </w:r>
      </w:hyperlink>
      <w:hyperlink r:id="rId12">
        <w:r w:rsidRPr="004E6EFF">
          <w:t>;</w:t>
        </w:r>
      </w:hyperlink>
      <w:r w:rsidRPr="004E6EFF">
        <w:t xml:space="preserve"> </w:t>
      </w:r>
    </w:p>
    <w:p w14:paraId="702A8E7D" w14:textId="77777777" w:rsidR="00C2005B" w:rsidRPr="004E6EFF" w:rsidRDefault="00922AA2" w:rsidP="004E6EFF">
      <w:pPr>
        <w:numPr>
          <w:ilvl w:val="0"/>
          <w:numId w:val="1"/>
        </w:numPr>
        <w:ind w:left="426" w:hanging="426"/>
      </w:pPr>
      <w:r w:rsidRPr="004E6EFF">
        <w:t xml:space="preserve">regulamin – regulamin wyboru przedsięwzięć obowiązujący dla naboru, w którym został złożony wniosek o objęcie wsparciem; </w:t>
      </w:r>
    </w:p>
    <w:p w14:paraId="57F526C1" w14:textId="3D7CA805" w:rsidR="00E6091E" w:rsidRPr="004E6EFF" w:rsidRDefault="00922AA2" w:rsidP="004E6EFF">
      <w:pPr>
        <w:numPr>
          <w:ilvl w:val="0"/>
          <w:numId w:val="1"/>
        </w:numPr>
        <w:ind w:left="426" w:hanging="426"/>
      </w:pPr>
      <w:r w:rsidRPr="004E6EFF">
        <w:t xml:space="preserve">rozporządzenie 2021/241 – rozporządzenie Parlamentu Europejskiego i Rady (UE) 2021/241 </w:t>
      </w:r>
      <w:r w:rsidR="007A3384">
        <w:br/>
      </w:r>
      <w:r w:rsidRPr="004E6EFF">
        <w:t>z dnia 12 lutego 2021 r. ustanawiające Instrument na rzecz Odbudowy i Zwiększania Odporności (Dz. Urz. UE L 57 z 18.02.2021, str. 17);</w:t>
      </w:r>
    </w:p>
    <w:p w14:paraId="1500FB96" w14:textId="54424409" w:rsidR="00C2005B" w:rsidRPr="004E6EFF" w:rsidRDefault="00922AA2" w:rsidP="004E6EFF">
      <w:pPr>
        <w:numPr>
          <w:ilvl w:val="0"/>
          <w:numId w:val="1"/>
        </w:numPr>
        <w:ind w:left="426" w:hanging="426"/>
      </w:pPr>
      <w:r w:rsidRPr="004E6EFF">
        <w:t>rozporządzenie</w:t>
      </w:r>
      <w:r w:rsidR="00E6091E" w:rsidRPr="004E6EFF">
        <w:t xml:space="preserve"> - </w:t>
      </w:r>
      <w:r w:rsidRPr="004E6EFF">
        <w:t xml:space="preserve">rozporządzenie Ministra </w:t>
      </w:r>
      <w:r w:rsidR="00865BE8" w:rsidRPr="004E6EFF">
        <w:t xml:space="preserve">Infrastruktury z dnia </w:t>
      </w:r>
      <w:r w:rsidR="004A4175" w:rsidRPr="004E6EFF">
        <w:t xml:space="preserve">14 października </w:t>
      </w:r>
      <w:r w:rsidRPr="004E6EFF">
        <w:t>202</w:t>
      </w:r>
      <w:r w:rsidR="00865BE8" w:rsidRPr="004E6EFF">
        <w:t>5</w:t>
      </w:r>
      <w:r w:rsidRPr="004E6EFF">
        <w:t xml:space="preserve"> r. w sprawie </w:t>
      </w:r>
      <w:r w:rsidR="00865BE8" w:rsidRPr="004E6EFF">
        <w:t xml:space="preserve">udzielania pomocy </w:t>
      </w:r>
      <w:r w:rsidR="00865BE8" w:rsidRPr="004E6EFF">
        <w:rPr>
          <w:i/>
          <w:iCs/>
        </w:rPr>
        <w:t xml:space="preserve">de </w:t>
      </w:r>
      <w:proofErr w:type="spellStart"/>
      <w:r w:rsidR="00865BE8" w:rsidRPr="004E6EFF">
        <w:rPr>
          <w:i/>
          <w:iCs/>
        </w:rPr>
        <w:t>minimis</w:t>
      </w:r>
      <w:proofErr w:type="spellEnd"/>
      <w:r w:rsidR="00865BE8" w:rsidRPr="004E6EFF">
        <w:t xml:space="preserve"> </w:t>
      </w:r>
      <w:r w:rsidR="00A731FE" w:rsidRPr="004E6EFF">
        <w:t xml:space="preserve">na refinansowanie wyposażenia w inteligentny tachograf w ramach </w:t>
      </w:r>
      <w:r w:rsidRPr="004E6EFF">
        <w:t xml:space="preserve">Krajowego Planu Odbudowy i Zwiększania Odporności (Dz. U. poz. </w:t>
      </w:r>
      <w:r w:rsidR="004A4175" w:rsidRPr="004E6EFF">
        <w:t>1385</w:t>
      </w:r>
      <w:r w:rsidR="00A731FE" w:rsidRPr="004E6EFF">
        <w:t>)</w:t>
      </w:r>
    </w:p>
    <w:p w14:paraId="61C0577F" w14:textId="292F5D54" w:rsidR="00C2005B" w:rsidRPr="004E6EFF" w:rsidRDefault="00922AA2" w:rsidP="004E6EFF">
      <w:pPr>
        <w:numPr>
          <w:ilvl w:val="0"/>
          <w:numId w:val="1"/>
        </w:numPr>
        <w:ind w:left="426" w:hanging="426"/>
      </w:pPr>
      <w:r w:rsidRPr="004E6EFF">
        <w:t xml:space="preserve">ustawa - ustawę z dnia 6 grudnia 2006 r. o zasadach prowadzenia polityki rozwoju (Dz. U. 2025 r. poz. 198); </w:t>
      </w:r>
    </w:p>
    <w:p w14:paraId="2AE99135" w14:textId="4CCAC717" w:rsidR="00C2005B" w:rsidRPr="004E6EFF" w:rsidRDefault="00922AA2" w:rsidP="004E6EFF">
      <w:pPr>
        <w:numPr>
          <w:ilvl w:val="0"/>
          <w:numId w:val="1"/>
        </w:numPr>
        <w:ind w:left="426" w:hanging="426"/>
      </w:pPr>
      <w:r w:rsidRPr="004E6EFF">
        <w:t>ustawa o finansach publicznych – ustawę z dnia 27 sierpnia 2009 r. o finansach publicznych (Dz. U. z 202</w:t>
      </w:r>
      <w:r w:rsidR="00DE45D5" w:rsidRPr="004E6EFF">
        <w:t>5</w:t>
      </w:r>
      <w:r w:rsidRPr="004E6EFF">
        <w:t xml:space="preserve"> r. poz. </w:t>
      </w:r>
      <w:r w:rsidR="00DE45D5" w:rsidRPr="004E6EFF">
        <w:t>1483</w:t>
      </w:r>
      <w:r w:rsidR="00ED7301" w:rsidRPr="004E6EFF">
        <w:t>);</w:t>
      </w:r>
    </w:p>
    <w:p w14:paraId="5735EDA4" w14:textId="77777777" w:rsidR="00C2005B" w:rsidRPr="004E6EFF" w:rsidRDefault="00922AA2" w:rsidP="004E6EFF">
      <w:pPr>
        <w:numPr>
          <w:ilvl w:val="0"/>
          <w:numId w:val="1"/>
        </w:numPr>
        <w:ind w:left="426" w:hanging="426"/>
      </w:pPr>
      <w:r w:rsidRPr="004E6EFF">
        <w:t xml:space="preserve">wskaźnik – wartość docelowa, o której mowa w art. 2 pkt 4 rozporządzenia 2021/241; </w:t>
      </w:r>
    </w:p>
    <w:p w14:paraId="241F126E" w14:textId="04E0E8F0" w:rsidR="00C2005B" w:rsidRPr="004E6EFF" w:rsidRDefault="00922AA2" w:rsidP="004E6EFF">
      <w:pPr>
        <w:numPr>
          <w:ilvl w:val="0"/>
          <w:numId w:val="1"/>
        </w:numPr>
        <w:ind w:left="426" w:hanging="426"/>
      </w:pPr>
      <w:r w:rsidRPr="004E6EFF">
        <w:t>wsparcie – wsparcie finansowe przyznane na realizację przedsięwzięcia z publicznych środków, finansowane zgodnie z art. 14ln ust. 1 ustawy, w wysokości oraz zgodnie z warunkami określonymi w umowie</w:t>
      </w:r>
      <w:r w:rsidR="00BE4B01" w:rsidRPr="004E6EFF">
        <w:t xml:space="preserve"> </w:t>
      </w:r>
      <w:r w:rsidRPr="004E6EFF">
        <w:t>obejmujące refundację kosztów kwalifikowalnych przedsięwzięcia, poniesionych przez Ostatecznego odbiorcę wsparcia;</w:t>
      </w:r>
    </w:p>
    <w:p w14:paraId="07F0065E" w14:textId="4221104D" w:rsidR="00C2005B" w:rsidRPr="004E6EFF" w:rsidRDefault="00C2005B">
      <w:pPr>
        <w:spacing w:after="52" w:line="259" w:lineRule="auto"/>
        <w:ind w:left="192" w:firstLine="0"/>
        <w:jc w:val="center"/>
      </w:pPr>
    </w:p>
    <w:p w14:paraId="1E30F527" w14:textId="03023A8C" w:rsidR="00C2005B" w:rsidRPr="004E6EFF" w:rsidRDefault="00922AA2">
      <w:pPr>
        <w:pStyle w:val="Nagwek1"/>
        <w:spacing w:after="123"/>
        <w:ind w:left="151" w:right="11"/>
      </w:pPr>
      <w:r w:rsidRPr="004E6EFF">
        <w:t>§ 2 Przedmiot umowy</w:t>
      </w:r>
    </w:p>
    <w:p w14:paraId="20187031" w14:textId="723EF6F2" w:rsidR="00C32F47" w:rsidRPr="004E6EFF" w:rsidRDefault="00C32F47" w:rsidP="004E6EFF">
      <w:pPr>
        <w:pStyle w:val="Akapitzlist"/>
        <w:numPr>
          <w:ilvl w:val="0"/>
          <w:numId w:val="3"/>
        </w:numPr>
        <w:ind w:left="426" w:hanging="426"/>
      </w:pPr>
      <w:r w:rsidRPr="004E6EFF">
        <w:t xml:space="preserve">Ostateczny odbiorca wsparcia zobowiązuje się do realizacji Przedsięwzięcia polegającego na wyposażeniu pojazdów, o których mowa w ust. </w:t>
      </w:r>
      <w:r w:rsidR="00E627EB" w:rsidRPr="004E6EFF">
        <w:t xml:space="preserve">5 </w:t>
      </w:r>
      <w:r w:rsidRPr="004E6EFF">
        <w:t>w inteligentny tachograf, wskazanego we Wniosku o objęcie przedsięwzięcia wsparciem, zgodnie z:</w:t>
      </w:r>
    </w:p>
    <w:p w14:paraId="6494DA72" w14:textId="09B2F2A1" w:rsidR="00C32F47" w:rsidRPr="004E6EFF" w:rsidRDefault="00C32F47" w:rsidP="004E6EFF">
      <w:pPr>
        <w:pStyle w:val="Akapitzlist"/>
        <w:numPr>
          <w:ilvl w:val="0"/>
          <w:numId w:val="27"/>
        </w:numPr>
        <w:spacing w:after="0" w:line="240" w:lineRule="auto"/>
        <w:ind w:left="993" w:hanging="567"/>
      </w:pPr>
      <w:r w:rsidRPr="004E6EFF">
        <w:t>rozporządzeniem 2021/241;</w:t>
      </w:r>
    </w:p>
    <w:p w14:paraId="3D8D2EAA" w14:textId="3B287480" w:rsidR="00C32F47" w:rsidRPr="004E6EFF" w:rsidRDefault="00C32F47" w:rsidP="004E6EFF">
      <w:pPr>
        <w:pStyle w:val="Akapitzlist"/>
        <w:numPr>
          <w:ilvl w:val="0"/>
          <w:numId w:val="27"/>
        </w:numPr>
        <w:spacing w:after="0" w:line="240" w:lineRule="auto"/>
        <w:ind w:left="993" w:hanging="567"/>
      </w:pPr>
      <w:r w:rsidRPr="004E6EFF">
        <w:t>planem rozwojowym;</w:t>
      </w:r>
    </w:p>
    <w:p w14:paraId="6C441522" w14:textId="33A83626" w:rsidR="00C32F47" w:rsidRPr="004E6EFF" w:rsidRDefault="00C32F47" w:rsidP="004E6EFF">
      <w:pPr>
        <w:pStyle w:val="Akapitzlist"/>
        <w:numPr>
          <w:ilvl w:val="0"/>
          <w:numId w:val="27"/>
        </w:numPr>
        <w:spacing w:after="0" w:line="240" w:lineRule="auto"/>
        <w:ind w:left="993" w:hanging="567"/>
      </w:pPr>
      <w:r w:rsidRPr="004E6EFF">
        <w:t>horyzontalnymi zasadami i kryteriami wyboru przedsięwzięć;</w:t>
      </w:r>
    </w:p>
    <w:p w14:paraId="0AEBB057" w14:textId="65C5B86B" w:rsidR="00C32F47" w:rsidRPr="004E6EFF" w:rsidRDefault="00C32F47" w:rsidP="004E6EFF">
      <w:pPr>
        <w:pStyle w:val="Akapitzlist"/>
        <w:numPr>
          <w:ilvl w:val="0"/>
          <w:numId w:val="27"/>
        </w:numPr>
        <w:spacing w:after="0" w:line="240" w:lineRule="auto"/>
        <w:ind w:left="993" w:hanging="567"/>
      </w:pPr>
      <w:r w:rsidRPr="004E6EFF">
        <w:t>regulaminem;</w:t>
      </w:r>
    </w:p>
    <w:p w14:paraId="0ED8BE2B" w14:textId="1E0F694D" w:rsidR="00C32F47" w:rsidRPr="004E6EFF" w:rsidRDefault="00C32F47" w:rsidP="004E6EFF">
      <w:pPr>
        <w:pStyle w:val="Akapitzlist"/>
        <w:numPr>
          <w:ilvl w:val="0"/>
          <w:numId w:val="27"/>
        </w:numPr>
        <w:spacing w:after="0" w:line="240" w:lineRule="auto"/>
        <w:ind w:left="993" w:hanging="567"/>
      </w:pPr>
      <w:r w:rsidRPr="004E6EFF">
        <w:t>rozporządzeniem;</w:t>
      </w:r>
    </w:p>
    <w:p w14:paraId="50476B24" w14:textId="3AA9C3CC" w:rsidR="00C32F47" w:rsidRPr="004E6EFF" w:rsidRDefault="00C32F47" w:rsidP="004E6EFF">
      <w:pPr>
        <w:pStyle w:val="Akapitzlist"/>
        <w:numPr>
          <w:ilvl w:val="0"/>
          <w:numId w:val="27"/>
        </w:numPr>
        <w:spacing w:after="0" w:line="240" w:lineRule="auto"/>
        <w:ind w:left="993" w:hanging="567"/>
      </w:pPr>
      <w:r w:rsidRPr="004E6EFF">
        <w:t>wytyczny</w:t>
      </w:r>
      <w:r w:rsidR="00E627EB" w:rsidRPr="004E6EFF">
        <w:t>mi</w:t>
      </w:r>
      <w:r w:rsidRPr="004E6EFF">
        <w:t xml:space="preserve"> lub zalece</w:t>
      </w:r>
      <w:r w:rsidR="00E627EB" w:rsidRPr="004E6EFF">
        <w:t>niami Instytucji Koordynującej plan rozwojowy lub Instytucji Odpowiedzialnej za jego realizację;</w:t>
      </w:r>
    </w:p>
    <w:p w14:paraId="2C0432D1" w14:textId="77777777" w:rsidR="00C32F47" w:rsidRPr="004E6EFF" w:rsidRDefault="00C32F47" w:rsidP="004E6EFF">
      <w:pPr>
        <w:pStyle w:val="Akapitzlist"/>
        <w:numPr>
          <w:ilvl w:val="0"/>
          <w:numId w:val="27"/>
        </w:numPr>
        <w:spacing w:before="240" w:after="0" w:line="240" w:lineRule="auto"/>
        <w:ind w:left="993" w:hanging="567"/>
      </w:pPr>
      <w:r w:rsidRPr="004E6EFF">
        <w:t>postanowieniami niniejszej Umowy.</w:t>
      </w:r>
    </w:p>
    <w:p w14:paraId="14190B59" w14:textId="77777777" w:rsidR="004E6EFF" w:rsidRPr="004E6EFF" w:rsidRDefault="004E6EFF" w:rsidP="004E6EFF">
      <w:pPr>
        <w:pStyle w:val="Akapitzlist"/>
        <w:spacing w:before="240" w:after="0" w:line="240" w:lineRule="auto"/>
        <w:ind w:left="993" w:firstLine="0"/>
      </w:pPr>
    </w:p>
    <w:p w14:paraId="4C00829F" w14:textId="72468EC5" w:rsidR="00E627EB" w:rsidRPr="004E6EFF" w:rsidRDefault="00E627EB" w:rsidP="004E6EFF">
      <w:pPr>
        <w:pStyle w:val="Akapitzlist"/>
        <w:numPr>
          <w:ilvl w:val="0"/>
          <w:numId w:val="3"/>
        </w:numPr>
        <w:spacing w:before="240"/>
        <w:ind w:left="426" w:hanging="426"/>
      </w:pPr>
      <w:r w:rsidRPr="004E6EFF">
        <w:lastRenderedPageBreak/>
        <w:t xml:space="preserve">Przedsięwzięcie, o którym mowa w ust. 1, zostało zrealizowane przed dniem złożenia Wniosku, </w:t>
      </w:r>
      <w:r w:rsidR="007A3384">
        <w:br/>
      </w:r>
      <w:r w:rsidRPr="004E6EFF">
        <w:t>a wsparcie przyznane na podstawie niniejszej Umowy ma charakter refinansowania wydatków poniesionych na wyposażenie pojazdów, o których mowa w ust. 5 w inteligentny tachograf.</w:t>
      </w:r>
    </w:p>
    <w:p w14:paraId="4C840CE4" w14:textId="25B31D00" w:rsidR="00975B45" w:rsidRPr="004E6EFF" w:rsidRDefault="00975B45" w:rsidP="004E6EFF">
      <w:pPr>
        <w:pStyle w:val="Akapitzlist"/>
        <w:numPr>
          <w:ilvl w:val="0"/>
          <w:numId w:val="3"/>
        </w:numPr>
        <w:spacing w:before="240"/>
        <w:ind w:left="426" w:hanging="426"/>
      </w:pPr>
      <w:r w:rsidRPr="004E6EFF">
        <w:t xml:space="preserve">Przedmiotem umowy jest udzielenie pomocy de </w:t>
      </w:r>
      <w:proofErr w:type="spellStart"/>
      <w:r w:rsidRPr="004E6EFF">
        <w:t>minimis</w:t>
      </w:r>
      <w:proofErr w:type="spellEnd"/>
      <w:r w:rsidRPr="004E6EFF">
        <w:t xml:space="preserve"> uprawnionemu przewoźnikowi drogowemu, na podstawie wniosku o przyznanie pomocy de </w:t>
      </w:r>
      <w:proofErr w:type="spellStart"/>
      <w:r w:rsidRPr="004E6EFF">
        <w:t>minimis</w:t>
      </w:r>
      <w:proofErr w:type="spellEnd"/>
      <w:r w:rsidRPr="004E6EFF">
        <w:t xml:space="preserve"> na refinansowani</w:t>
      </w:r>
      <w:r w:rsidR="00DD6CA2" w:rsidRPr="004E6EFF">
        <w:t>e</w:t>
      </w:r>
      <w:r w:rsidRPr="004E6EFF">
        <w:t xml:space="preserve"> wyposażenia w inteligentny tachograf pojazd</w:t>
      </w:r>
      <w:r w:rsidR="00E627EB" w:rsidRPr="004E6EFF">
        <w:t>ów, o których mowa w ust. 5</w:t>
      </w:r>
      <w:r w:rsidRPr="004E6EFF">
        <w:t xml:space="preserve"> w okresie od 21 sierpnia 2023 r. do dnia 17 listopada 2025 r.</w:t>
      </w:r>
    </w:p>
    <w:p w14:paraId="6C45A63E" w14:textId="17E01C4C" w:rsidR="00C55344" w:rsidRPr="004E6EFF" w:rsidRDefault="00015841" w:rsidP="004E6EFF">
      <w:pPr>
        <w:pStyle w:val="Akapitzlist"/>
        <w:numPr>
          <w:ilvl w:val="0"/>
          <w:numId w:val="3"/>
        </w:numPr>
        <w:spacing w:before="240"/>
        <w:ind w:left="426" w:hanging="426"/>
      </w:pPr>
      <w:r w:rsidRPr="004E6EFF">
        <w:t>Wsparcie na realizację przedsięwzięcia przyzn</w:t>
      </w:r>
      <w:r w:rsidR="00E627EB" w:rsidRPr="004E6EFF">
        <w:t>aje się</w:t>
      </w:r>
      <w:r w:rsidRPr="004E6EFF">
        <w:t xml:space="preserve"> przewoźnikowi drogowemu znajdującemu się na wykazie, o którym mowa</w:t>
      </w:r>
      <w:r w:rsidR="00C014BD" w:rsidRPr="004E6EFF">
        <w:t xml:space="preserve"> w </w:t>
      </w:r>
      <w:r w:rsidR="00C014BD" w:rsidRPr="00894CBF">
        <w:t>§ 8 ro</w:t>
      </w:r>
      <w:r w:rsidR="00C014BD" w:rsidRPr="004E6EFF">
        <w:t>zporządzenia</w:t>
      </w:r>
      <w:r w:rsidRPr="004E6EFF">
        <w:t>.</w:t>
      </w:r>
    </w:p>
    <w:p w14:paraId="39A57E97" w14:textId="6E378655" w:rsidR="008C3E20" w:rsidRPr="004E6EFF" w:rsidRDefault="00160CE6" w:rsidP="004E6EFF">
      <w:pPr>
        <w:pStyle w:val="Akapitzlist"/>
        <w:numPr>
          <w:ilvl w:val="0"/>
          <w:numId w:val="3"/>
        </w:numPr>
        <w:spacing w:before="240"/>
        <w:ind w:left="426" w:hanging="426"/>
      </w:pPr>
      <w:r w:rsidRPr="004E6EFF">
        <w:t>.Przedsięwzięcie, objęte wsparciem w ramach inwestycji, zostało zrealizowane w pojazdach o nr rejestracyjnych……………………………</w:t>
      </w:r>
    </w:p>
    <w:p w14:paraId="305CE15F" w14:textId="625E41FA" w:rsidR="00045281" w:rsidRPr="004E6EFF" w:rsidRDefault="00045281" w:rsidP="004E6EFF">
      <w:pPr>
        <w:pStyle w:val="Akapitzlist"/>
        <w:numPr>
          <w:ilvl w:val="0"/>
          <w:numId w:val="3"/>
        </w:numPr>
        <w:spacing w:before="240"/>
        <w:ind w:left="426" w:hanging="426"/>
      </w:pPr>
      <w:r w:rsidRPr="004E6EFF">
        <w:t xml:space="preserve">Ostateczny odbiorca wsparcia jest zobowiązany </w:t>
      </w:r>
      <w:r w:rsidR="00206948" w:rsidRPr="004E6EFF">
        <w:t xml:space="preserve">do przygotowania i </w:t>
      </w:r>
      <w:r w:rsidRPr="004E6EFF">
        <w:t xml:space="preserve">umieszczenia </w:t>
      </w:r>
      <w:r w:rsidR="008A6A95" w:rsidRPr="004E6EFF">
        <w:t xml:space="preserve">w </w:t>
      </w:r>
      <w:r w:rsidR="00C81FCD" w:rsidRPr="004E6EFF">
        <w:t>częś</w:t>
      </w:r>
      <w:r w:rsidR="00206948" w:rsidRPr="004E6EFF">
        <w:t>ci</w:t>
      </w:r>
      <w:r w:rsidR="00C81FCD" w:rsidRPr="004E6EFF">
        <w:t xml:space="preserve"> pojazdu, w której zamontowano tachograf,</w:t>
      </w:r>
      <w:r w:rsidRPr="004E6EFF">
        <w:t xml:space="preserve"> naklejki</w:t>
      </w:r>
      <w:r w:rsidR="005D5391" w:rsidRPr="004E6EFF">
        <w:t>, której wzór zostaje określony w załączniku do niniejszej umowy.</w:t>
      </w:r>
    </w:p>
    <w:p w14:paraId="4DCA6F83" w14:textId="1F09615F" w:rsidR="00E627EB" w:rsidRPr="004E6EFF" w:rsidRDefault="00E627EB" w:rsidP="004E6EFF">
      <w:pPr>
        <w:pStyle w:val="Akapitzlist"/>
        <w:numPr>
          <w:ilvl w:val="0"/>
          <w:numId w:val="3"/>
        </w:numPr>
        <w:spacing w:before="240"/>
        <w:ind w:left="426" w:hanging="426"/>
      </w:pPr>
      <w:r w:rsidRPr="004E6EFF">
        <w:t>Ostateczny odbiorca wsparcia oświadcza, że wszystkie dane dotyczące pojazdów, tachografu oraz poniesionych wydatków podane we Wniosku są zgodne ze stanem faktycznym i kompletną dokumentacją, której przechowywanie zobowiązuje się zapewnić w okresie wskazanym w Umowie.</w:t>
      </w:r>
    </w:p>
    <w:p w14:paraId="75A01076" w14:textId="77777777" w:rsidR="00A15340" w:rsidRPr="004E6EFF" w:rsidRDefault="00A15340">
      <w:pPr>
        <w:pStyle w:val="Nagwek1"/>
        <w:spacing w:after="136"/>
        <w:ind w:left="151" w:right="10"/>
      </w:pPr>
    </w:p>
    <w:p w14:paraId="1026E183" w14:textId="78725574" w:rsidR="00C2005B" w:rsidRPr="004E6EFF" w:rsidRDefault="00922AA2">
      <w:pPr>
        <w:pStyle w:val="Nagwek1"/>
        <w:spacing w:after="136"/>
        <w:ind w:left="151" w:right="10"/>
      </w:pPr>
      <w:r w:rsidRPr="004E6EFF">
        <w:t xml:space="preserve">§ 3 </w:t>
      </w:r>
      <w:bookmarkStart w:id="0" w:name="_Hlk211517880"/>
      <w:r w:rsidRPr="004E6EFF">
        <w:t>Wsparcie przyznane na realizację przedsięwzięcia</w:t>
      </w:r>
      <w:bookmarkEnd w:id="0"/>
    </w:p>
    <w:p w14:paraId="76959E17" w14:textId="0BAA457D" w:rsidR="00C2005B" w:rsidRPr="004E6EFF" w:rsidRDefault="00B37C61" w:rsidP="004E6EFF">
      <w:pPr>
        <w:numPr>
          <w:ilvl w:val="0"/>
          <w:numId w:val="4"/>
        </w:numPr>
        <w:ind w:left="426" w:hanging="426"/>
      </w:pPr>
      <w:r w:rsidRPr="004E6EFF">
        <w:t xml:space="preserve">Po rozpatrzeniu wniosku o przyznanie pomocy de </w:t>
      </w:r>
      <w:proofErr w:type="spellStart"/>
      <w:r w:rsidRPr="004E6EFF">
        <w:t>minimis</w:t>
      </w:r>
      <w:proofErr w:type="spellEnd"/>
      <w:r w:rsidRPr="004E6EFF">
        <w:t xml:space="preserve"> </w:t>
      </w:r>
      <w:r w:rsidR="00922AA2" w:rsidRPr="004E6EFF">
        <w:t xml:space="preserve"> przyznaje</w:t>
      </w:r>
      <w:r w:rsidRPr="004E6EFF">
        <w:t xml:space="preserve"> się </w:t>
      </w:r>
      <w:r w:rsidR="00922AA2" w:rsidRPr="004E6EFF">
        <w:t>wsparcie w kwocie ……………….. zł (słownie: ……………………. złotych i ……/100)</w:t>
      </w:r>
      <w:r w:rsidRPr="004E6EFF">
        <w:t xml:space="preserve"> do pojazdów, o których mowa </w:t>
      </w:r>
      <w:r w:rsidR="007A3384">
        <w:br/>
      </w:r>
      <w:r w:rsidRPr="004E6EFF">
        <w:t xml:space="preserve">w § 2 ust. </w:t>
      </w:r>
      <w:r w:rsidR="00E627EB" w:rsidRPr="004E6EFF">
        <w:t>5</w:t>
      </w:r>
      <w:r w:rsidR="00922AA2" w:rsidRPr="004E6EFF">
        <w:t xml:space="preserve">. </w:t>
      </w:r>
    </w:p>
    <w:p w14:paraId="522CCE75" w14:textId="4AB59926" w:rsidR="00C2005B" w:rsidRPr="004E6EFF" w:rsidRDefault="00B37C61" w:rsidP="004E6EFF">
      <w:pPr>
        <w:numPr>
          <w:ilvl w:val="0"/>
          <w:numId w:val="4"/>
        </w:numPr>
        <w:ind w:left="426" w:hanging="426"/>
      </w:pPr>
      <w:r w:rsidRPr="004E6EFF">
        <w:t>Udzielone w</w:t>
      </w:r>
      <w:r w:rsidR="00922AA2" w:rsidRPr="004E6EFF">
        <w:t xml:space="preserve">sparcie </w:t>
      </w:r>
      <w:r w:rsidRPr="004E6EFF">
        <w:t xml:space="preserve">stanowi </w:t>
      </w:r>
      <w:r w:rsidR="00922AA2" w:rsidRPr="004E6EFF">
        <w:t xml:space="preserve">pomoc </w:t>
      </w:r>
      <w:r w:rsidR="00BE4B01" w:rsidRPr="004E6EFF">
        <w:rPr>
          <w:i/>
          <w:iCs/>
        </w:rPr>
        <w:t xml:space="preserve">de </w:t>
      </w:r>
      <w:proofErr w:type="spellStart"/>
      <w:r w:rsidR="00BE4B01" w:rsidRPr="004E6EFF">
        <w:rPr>
          <w:i/>
          <w:iCs/>
        </w:rPr>
        <w:t>minimis</w:t>
      </w:r>
      <w:proofErr w:type="spellEnd"/>
      <w:r w:rsidRPr="004E6EFF">
        <w:rPr>
          <w:i/>
          <w:iCs/>
        </w:rPr>
        <w:t>.</w:t>
      </w:r>
      <w:r w:rsidR="00922AA2" w:rsidRPr="004E6EFF">
        <w:t xml:space="preserve"> </w:t>
      </w:r>
    </w:p>
    <w:p w14:paraId="4CF1742C" w14:textId="78FE3367" w:rsidR="00A049E0" w:rsidRPr="004E6EFF" w:rsidRDefault="00A049E0" w:rsidP="004E6EFF">
      <w:pPr>
        <w:numPr>
          <w:ilvl w:val="0"/>
          <w:numId w:val="4"/>
        </w:numPr>
        <w:ind w:left="426" w:hanging="426"/>
      </w:pPr>
      <w:r w:rsidRPr="004E6EFF">
        <w:t>Agencja zatwierdza kwotę do wypłaty i przekazuje zlecenie wypłaty do PFR</w:t>
      </w:r>
      <w:r w:rsidR="00786E7C">
        <w:t xml:space="preserve"> i nie ponosi odpowiedzialności za przekazanie środków na rachunek bankowy Ostatecznego odbiorcy wsparcia</w:t>
      </w:r>
      <w:r w:rsidRPr="004E6EFF">
        <w:t>.</w:t>
      </w:r>
    </w:p>
    <w:p w14:paraId="597CE3B4" w14:textId="11E33911" w:rsidR="00C2005B" w:rsidRPr="004E6EFF" w:rsidRDefault="00C20C48" w:rsidP="004E6EFF">
      <w:pPr>
        <w:numPr>
          <w:ilvl w:val="0"/>
          <w:numId w:val="4"/>
        </w:numPr>
        <w:ind w:left="426" w:hanging="426"/>
      </w:pPr>
      <w:r w:rsidRPr="004E6EFF">
        <w:t>Przyznane wsparcie określone w ust</w:t>
      </w:r>
      <w:r w:rsidR="00DC6028" w:rsidRPr="004E6EFF">
        <w:t>.</w:t>
      </w:r>
      <w:r w:rsidRPr="004E6EFF">
        <w:t xml:space="preserve"> </w:t>
      </w:r>
      <w:r w:rsidR="00B37C61" w:rsidRPr="004E6EFF">
        <w:t>1</w:t>
      </w:r>
      <w:r w:rsidRPr="004E6EFF">
        <w:t xml:space="preserve"> zo</w:t>
      </w:r>
      <w:r w:rsidR="00DD3273" w:rsidRPr="004E6EFF">
        <w:t xml:space="preserve">stanie </w:t>
      </w:r>
      <w:r w:rsidR="00922AA2" w:rsidRPr="004E6EFF">
        <w:t xml:space="preserve">przekazane </w:t>
      </w:r>
      <w:r w:rsidRPr="004E6EFF">
        <w:t>na wskazany we wniosku rachunek bankowy Ostatecznego odbiorcy wsparcia nr …….………………………</w:t>
      </w:r>
    </w:p>
    <w:p w14:paraId="0755DFB9" w14:textId="72FC85EF" w:rsidR="00E13522" w:rsidRPr="004E6EFF" w:rsidRDefault="00922AA2" w:rsidP="004E6EFF">
      <w:pPr>
        <w:ind w:left="426" w:firstLine="0"/>
      </w:pPr>
      <w:r w:rsidRPr="004E6EFF">
        <w:t xml:space="preserve">W przypadku zawarcia aneksu do umowy, powodującego zmniejszenie kwoty przyznanego wsparcia, o której mowa w ust. </w:t>
      </w:r>
      <w:r w:rsidR="00B37C61" w:rsidRPr="004E6EFF">
        <w:t>1</w:t>
      </w:r>
      <w:r w:rsidRPr="004E6EFF">
        <w:t xml:space="preserve">, Ostatecznemu odbiorcy wsparcia przysługują środki finansowe tytułem </w:t>
      </w:r>
      <w:r w:rsidR="00E13522" w:rsidRPr="004E6EFF">
        <w:t>wsparcia</w:t>
      </w:r>
      <w:r w:rsidRPr="004E6EFF">
        <w:t xml:space="preserve"> w kwocie nieprzekraczającej przyznanej kwoty wsparcia, wynikającej z aneksu do umowy. </w:t>
      </w:r>
    </w:p>
    <w:p w14:paraId="2FA76F0A" w14:textId="77777777" w:rsidR="008B5C94" w:rsidRPr="004E6EFF" w:rsidRDefault="008B5C94" w:rsidP="00E13522">
      <w:pPr>
        <w:spacing w:after="66" w:line="332" w:lineRule="auto"/>
        <w:ind w:left="557" w:firstLine="0"/>
        <w:jc w:val="center"/>
        <w:rPr>
          <w:b/>
        </w:rPr>
      </w:pPr>
    </w:p>
    <w:p w14:paraId="413DA648" w14:textId="3AB793A2" w:rsidR="00C2005B" w:rsidRPr="004E6EFF" w:rsidRDefault="00922AA2" w:rsidP="00E13522">
      <w:pPr>
        <w:spacing w:after="66" w:line="332" w:lineRule="auto"/>
        <w:ind w:left="557" w:firstLine="0"/>
        <w:jc w:val="center"/>
        <w:rPr>
          <w:b/>
        </w:rPr>
      </w:pPr>
      <w:r w:rsidRPr="004E6EFF">
        <w:rPr>
          <w:b/>
        </w:rPr>
        <w:t>§ 4</w:t>
      </w:r>
      <w:r w:rsidR="00E13522" w:rsidRPr="004E6EFF">
        <w:rPr>
          <w:b/>
        </w:rPr>
        <w:t xml:space="preserve"> </w:t>
      </w:r>
      <w:r w:rsidRPr="004E6EFF">
        <w:rPr>
          <w:b/>
        </w:rPr>
        <w:t>Zobowiązania Ostatecznego odbiorcy wsparcia w zakresie realizacji, monitorowania, kontroli i audytu przedsięwzięcia</w:t>
      </w:r>
    </w:p>
    <w:p w14:paraId="7520F391" w14:textId="42DD7472" w:rsidR="00C2005B" w:rsidRPr="004E6EFF" w:rsidRDefault="00922AA2" w:rsidP="004E6EFF">
      <w:pPr>
        <w:pStyle w:val="Akapitzlist"/>
        <w:numPr>
          <w:ilvl w:val="0"/>
          <w:numId w:val="28"/>
        </w:numPr>
        <w:ind w:left="426" w:hanging="426"/>
      </w:pPr>
      <w:r w:rsidRPr="004E6EFF">
        <w:t>Ostateczny odbiorca wsparcia</w:t>
      </w:r>
      <w:r w:rsidR="001B1AC2" w:rsidRPr="004E6EFF">
        <w:t>:</w:t>
      </w:r>
    </w:p>
    <w:p w14:paraId="0C2CF299" w14:textId="5CAB2938" w:rsidR="00C2005B" w:rsidRPr="004E6EFF" w:rsidRDefault="00A56E46" w:rsidP="004E6EFF">
      <w:pPr>
        <w:numPr>
          <w:ilvl w:val="0"/>
          <w:numId w:val="5"/>
        </w:numPr>
        <w:ind w:left="851" w:hanging="425"/>
      </w:pPr>
      <w:r w:rsidRPr="004E6EFF">
        <w:t>oświadcza</w:t>
      </w:r>
      <w:r w:rsidR="001B1AC2" w:rsidRPr="004E6EFF">
        <w:t>, że nie finansował kosztów przedsięwzięcia z udziałem innych środków publicznych, celem uniknięcia podwójnego finansowania;</w:t>
      </w:r>
    </w:p>
    <w:p w14:paraId="226F8D86" w14:textId="1E387087" w:rsidR="00C2005B" w:rsidRPr="004E6EFF" w:rsidRDefault="001B1AC2" w:rsidP="004E6EFF">
      <w:pPr>
        <w:numPr>
          <w:ilvl w:val="0"/>
          <w:numId w:val="5"/>
        </w:numPr>
        <w:ind w:left="851" w:hanging="425"/>
      </w:pPr>
      <w:r w:rsidRPr="004E6EFF">
        <w:t xml:space="preserve">zobowiązuje się do informowania i rozpowszechniania informacji o wsparciu otrzymanym </w:t>
      </w:r>
      <w:r w:rsidR="007A3384">
        <w:br/>
      </w:r>
      <w:r w:rsidRPr="004E6EFF">
        <w:t>z planu rozwojowego, zgodnie z zasadami wskazanymi w „Strategii Promocji i Informacji Krajowego Planu Odbudowy i Zwiększania Odporności”</w:t>
      </w:r>
      <w:r w:rsidR="00686ED1" w:rsidRPr="004E6EFF">
        <w:t xml:space="preserve"> udostępnionymi na stronie internetowej: </w:t>
      </w:r>
      <w:hyperlink r:id="rId13" w:history="1">
        <w:r w:rsidR="00686ED1" w:rsidRPr="004E6EFF">
          <w:rPr>
            <w:rStyle w:val="Hipercze"/>
            <w:bCs/>
          </w:rPr>
          <w:t>https://www.kpo.gov.pl/strony/o-kpo/dla-instytucji/dokumenty/strategia-promocji-i-informacji-kpo/</w:t>
        </w:r>
      </w:hyperlink>
      <w:r w:rsidRPr="004E6EFF">
        <w:t>;</w:t>
      </w:r>
    </w:p>
    <w:p w14:paraId="67812A9D" w14:textId="08A8A187" w:rsidR="00C2005B" w:rsidRPr="004E6EFF" w:rsidRDefault="00686ED1" w:rsidP="004E6EFF">
      <w:pPr>
        <w:numPr>
          <w:ilvl w:val="0"/>
          <w:numId w:val="5"/>
        </w:numPr>
        <w:ind w:left="851" w:hanging="425"/>
      </w:pPr>
      <w:r w:rsidRPr="004E6EFF">
        <w:t xml:space="preserve">zobowiązuje się do przechowywania </w:t>
      </w:r>
      <w:r w:rsidR="00C14960" w:rsidRPr="004E6EFF">
        <w:t xml:space="preserve">i </w:t>
      </w:r>
      <w:r w:rsidR="00922AA2" w:rsidRPr="004E6EFF">
        <w:t xml:space="preserve">udostępniania Agencji, Ministrowi Funduszy i Polityki Regionalnej oraz Ministrowi </w:t>
      </w:r>
      <w:r w:rsidR="00E13522" w:rsidRPr="004E6EFF">
        <w:t>Infrastruktury</w:t>
      </w:r>
      <w:r w:rsidR="00922AA2" w:rsidRPr="004E6EFF">
        <w:t xml:space="preserve"> </w:t>
      </w:r>
      <w:r w:rsidR="00C14960" w:rsidRPr="004E6EFF">
        <w:t xml:space="preserve">oryginałów </w:t>
      </w:r>
      <w:r w:rsidR="001D25FC" w:rsidRPr="004E6EFF">
        <w:t>dokument</w:t>
      </w:r>
      <w:r w:rsidR="00C14960" w:rsidRPr="004E6EFF">
        <w:t>ów dołączonych do wniosku</w:t>
      </w:r>
      <w:r w:rsidR="007A3384">
        <w:t xml:space="preserve"> </w:t>
      </w:r>
      <w:r w:rsidR="00922AA2" w:rsidRPr="004E6EFF">
        <w:lastRenderedPageBreak/>
        <w:t xml:space="preserve">niezbędnych </w:t>
      </w:r>
      <w:r w:rsidR="00C14960" w:rsidRPr="004E6EFF">
        <w:t xml:space="preserve">między innymi </w:t>
      </w:r>
      <w:r w:rsidR="00922AA2" w:rsidRPr="004E6EFF">
        <w:t>do monitorowania, kontroli</w:t>
      </w:r>
      <w:r w:rsidR="00C14960" w:rsidRPr="004E6EFF">
        <w:t xml:space="preserve"> i</w:t>
      </w:r>
      <w:r w:rsidR="00922AA2" w:rsidRPr="004E6EFF">
        <w:t xml:space="preserve"> audytu</w:t>
      </w:r>
      <w:r w:rsidR="007A3384">
        <w:t xml:space="preserve"> </w:t>
      </w:r>
      <w:r w:rsidR="00922AA2" w:rsidRPr="004E6EFF">
        <w:t xml:space="preserve">przez </w:t>
      </w:r>
      <w:r w:rsidR="0035221F">
        <w:t xml:space="preserve">36 miesięcy </w:t>
      </w:r>
      <w:bookmarkStart w:id="1" w:name="_Hlk214877650"/>
      <w:r w:rsidR="00922AA2" w:rsidRPr="004E6EFF">
        <w:t>od dnia wyp</w:t>
      </w:r>
      <w:r w:rsidR="00A56E46" w:rsidRPr="004E6EFF">
        <w:t>osażenia pojazdu w inteligentny tachograf</w:t>
      </w:r>
      <w:bookmarkEnd w:id="1"/>
      <w:r w:rsidR="00922AA2" w:rsidRPr="004E6EFF">
        <w:t>;</w:t>
      </w:r>
    </w:p>
    <w:p w14:paraId="1A9824E6" w14:textId="4C96D591" w:rsidR="006074A6" w:rsidRPr="004E6EFF" w:rsidRDefault="006074A6" w:rsidP="004E6EFF">
      <w:pPr>
        <w:numPr>
          <w:ilvl w:val="0"/>
          <w:numId w:val="5"/>
        </w:numPr>
        <w:ind w:left="851" w:hanging="425"/>
      </w:pPr>
      <w:r w:rsidRPr="004E6EFF">
        <w:t xml:space="preserve">zobowiązuje się do umożliwienia przeprowadzenia przez Agencję kontroli realizacji przedsięwzięcia na podstawie dokumentów potwierdzających wymianę dotychczas użytkowanego tachografu na tachograf inteligentny, w szczególności na podstawie dokumentu potwierdzającego wyposażenie pojazdu zgłoszonego do licencji, o której mowa w art. 5a ust. 1 ustawy z dnia 6 września 2001 r. o transporcie drogowym, w tachograf inteligentny oraz kalibrację tego tachografu, a także wydruku danych technicznych z tachografu inteligentnego w jaki został wyposażony pojazd, przez 36 miesięcy od dnia wyposażenia pojazdu </w:t>
      </w:r>
      <w:r w:rsidR="007A3384">
        <w:br/>
      </w:r>
      <w:r w:rsidRPr="004E6EFF">
        <w:t>w inteligentny tachograf;</w:t>
      </w:r>
    </w:p>
    <w:p w14:paraId="614CB7DA" w14:textId="537A7CA0" w:rsidR="00C2005B" w:rsidRPr="004E6EFF" w:rsidRDefault="00C14960" w:rsidP="004E6EFF">
      <w:pPr>
        <w:numPr>
          <w:ilvl w:val="0"/>
          <w:numId w:val="5"/>
        </w:numPr>
        <w:ind w:left="851" w:hanging="425"/>
      </w:pPr>
      <w:r w:rsidRPr="004E6EFF">
        <w:t xml:space="preserve">zobowiązuje się do </w:t>
      </w:r>
      <w:r w:rsidR="00922AA2" w:rsidRPr="004E6EFF">
        <w:t>umożliwienia</w:t>
      </w:r>
      <w:r w:rsidRPr="004E6EFF">
        <w:t xml:space="preserve"> przeprowadzenia przez</w:t>
      </w:r>
      <w:r w:rsidR="007D3C49" w:rsidRPr="004E6EFF">
        <w:t xml:space="preserve"> </w:t>
      </w:r>
      <w:r w:rsidR="00922AA2" w:rsidRPr="004E6EFF">
        <w:t>przedstawiciel</w:t>
      </w:r>
      <w:r w:rsidRPr="004E6EFF">
        <w:t>i</w:t>
      </w:r>
      <w:r w:rsidR="00922AA2" w:rsidRPr="004E6EFF">
        <w:t xml:space="preserve"> </w:t>
      </w:r>
      <w:r w:rsidR="007D3C49" w:rsidRPr="004E6EFF">
        <w:t xml:space="preserve"> Ministerstwa Infrastruktury </w:t>
      </w:r>
      <w:r w:rsidRPr="004E6EFF">
        <w:t xml:space="preserve">kontroli i wizyt </w:t>
      </w:r>
      <w:r w:rsidR="00922AA2" w:rsidRPr="004E6EFF">
        <w:t>dokonywan</w:t>
      </w:r>
      <w:r w:rsidRPr="004E6EFF">
        <w:t>ych</w:t>
      </w:r>
      <w:r w:rsidR="00922AA2" w:rsidRPr="004E6EFF">
        <w:t xml:space="preserve"> w trybie przepisów ustawy z dnia 15 lipca 2011 r. o kontroli w administracji rządowej (Dz. U. z 2020 r. poz. 224</w:t>
      </w:r>
      <w:r w:rsidR="00267E51" w:rsidRPr="004E6EFF">
        <w:t xml:space="preserve"> i 1158</w:t>
      </w:r>
      <w:r w:rsidR="00922AA2" w:rsidRPr="004E6EFF">
        <w:t xml:space="preserve">) w </w:t>
      </w:r>
      <w:r w:rsidR="00EB74D3" w:rsidRPr="004E6EFF">
        <w:t>siedzibie Ostatecznego odbiorcy</w:t>
      </w:r>
      <w:r w:rsidR="00922AA2" w:rsidRPr="004E6EFF">
        <w:t xml:space="preserve"> </w:t>
      </w:r>
      <w:r w:rsidR="006074A6" w:rsidRPr="004E6EFF">
        <w:t>wsparcia przez</w:t>
      </w:r>
      <w:r w:rsidR="00922AA2" w:rsidRPr="004E6EFF">
        <w:t xml:space="preserve"> </w:t>
      </w:r>
      <w:r w:rsidR="006074A6" w:rsidRPr="004E6EFF">
        <w:t>36 miesięcy od dnia wyposażenia pojazdu w inteligentny tachograf</w:t>
      </w:r>
      <w:r w:rsidR="007A3384">
        <w:t>;</w:t>
      </w:r>
      <w:r w:rsidR="006074A6" w:rsidRPr="004E6EFF">
        <w:rPr>
          <w:highlight w:val="yellow"/>
        </w:rPr>
        <w:t xml:space="preserve"> </w:t>
      </w:r>
      <w:r w:rsidR="00922AA2" w:rsidRPr="004E6EFF">
        <w:t xml:space="preserve"> </w:t>
      </w:r>
    </w:p>
    <w:p w14:paraId="35C573EF" w14:textId="72FD60CD" w:rsidR="00894CBF" w:rsidRDefault="00EB74D3" w:rsidP="004E6EFF">
      <w:pPr>
        <w:numPr>
          <w:ilvl w:val="0"/>
          <w:numId w:val="5"/>
        </w:numPr>
        <w:ind w:left="851" w:hanging="425"/>
      </w:pPr>
      <w:r w:rsidRPr="004E6EFF">
        <w:t xml:space="preserve">zobowiązuje się do </w:t>
      </w:r>
      <w:r w:rsidR="00922AA2" w:rsidRPr="004E6EFF">
        <w:t xml:space="preserve">umożliwienia przedstawicielom Agencji, Ministra Funduszy i Polityki Regionalnej, Ministra </w:t>
      </w:r>
      <w:r w:rsidR="00E13522" w:rsidRPr="004E6EFF">
        <w:t xml:space="preserve">Infrastruktury, Komisji Europejskiej, Europejskiego Trybunału Obrachunkowego, organów Krajowej Administracji Skarbowej oraz innym podmiotom </w:t>
      </w:r>
      <w:r w:rsidR="002B620C" w:rsidRPr="004E6EFF">
        <w:t xml:space="preserve">uprawnionym </w:t>
      </w:r>
      <w:r w:rsidR="00E13522" w:rsidRPr="004E6EFF">
        <w:t xml:space="preserve">do takich czynności, dokonania audytów i kontroli </w:t>
      </w:r>
      <w:r w:rsidR="006074A6" w:rsidRPr="004E6EFF">
        <w:t>przez 36 miesięcy od dnia wyposażenia pojazdu w inteligentny tachograf</w:t>
      </w:r>
      <w:r w:rsidR="00894CBF">
        <w:t>;</w:t>
      </w:r>
      <w:r w:rsidR="00FA0828">
        <w:t xml:space="preserve"> </w:t>
      </w:r>
    </w:p>
    <w:p w14:paraId="7D046C41" w14:textId="37C904AF" w:rsidR="00C2005B" w:rsidRPr="004E6EFF" w:rsidRDefault="00C824AA" w:rsidP="004E6EFF">
      <w:pPr>
        <w:numPr>
          <w:ilvl w:val="0"/>
          <w:numId w:val="5"/>
        </w:numPr>
        <w:ind w:left="851" w:hanging="425"/>
      </w:pPr>
      <w:r w:rsidRPr="004E6EFF">
        <w:t xml:space="preserve">zobowiązuje się do </w:t>
      </w:r>
      <w:r w:rsidR="00922AA2" w:rsidRPr="004E6EFF">
        <w:t xml:space="preserve">uczestnictwa osobistego </w:t>
      </w:r>
      <w:r w:rsidRPr="004E6EFF">
        <w:t>lub</w:t>
      </w:r>
      <w:r w:rsidR="00922AA2" w:rsidRPr="004E6EFF">
        <w:t xml:space="preserve"> osoby upoważnionej przez Ostatecznego odbiorcę wsparcia </w:t>
      </w:r>
      <w:r w:rsidRPr="004E6EFF">
        <w:t>lub</w:t>
      </w:r>
      <w:r w:rsidR="00922AA2" w:rsidRPr="004E6EFF">
        <w:t xml:space="preserve"> osoby reprezentującej Ostatecznego odbiorcę wsparcia będącego osobą prawną lub spółką osobową w rozumieniu Kodeksu spółek handlowych w trakcie audytów, wizyt i kontroli </w:t>
      </w:r>
      <w:r w:rsidR="000229CE" w:rsidRPr="004E6EFF">
        <w:t xml:space="preserve">w terminie wyznaczonym przez podmioty </w:t>
      </w:r>
      <w:r w:rsidR="00922AA2" w:rsidRPr="004E6EFF">
        <w:t>określon</w:t>
      </w:r>
      <w:r w:rsidR="000229CE" w:rsidRPr="004E6EFF">
        <w:t>e</w:t>
      </w:r>
      <w:r w:rsidR="00922AA2" w:rsidRPr="004E6EFF">
        <w:t xml:space="preserve"> w pkt </w:t>
      </w:r>
      <w:r w:rsidRPr="004E6EFF">
        <w:t>4</w:t>
      </w:r>
      <w:r w:rsidR="004C4946" w:rsidRPr="004E6EFF">
        <w:t>-6</w:t>
      </w:r>
      <w:r w:rsidR="00922AA2" w:rsidRPr="004E6EFF">
        <w:t xml:space="preserve">; </w:t>
      </w:r>
    </w:p>
    <w:p w14:paraId="2DB9FB51" w14:textId="00E39FCD" w:rsidR="00C2005B" w:rsidRPr="004E6EFF" w:rsidRDefault="000229CE" w:rsidP="004E6EFF">
      <w:pPr>
        <w:numPr>
          <w:ilvl w:val="0"/>
          <w:numId w:val="5"/>
        </w:numPr>
        <w:ind w:left="851" w:hanging="425"/>
      </w:pPr>
      <w:r w:rsidRPr="004E6EFF">
        <w:t xml:space="preserve">zobowiązuje się do </w:t>
      </w:r>
      <w:r w:rsidR="00922AA2" w:rsidRPr="004E6EFF">
        <w:t>niezwłocznego informowania Agencji o zaistniałych zdarzeniach związanych ze zmianą sytuacji faktycznej lub prawnej Ostatecznego odbiorcy wsparcia, mogący</w:t>
      </w:r>
      <w:r w:rsidR="00EF1B81" w:rsidRPr="004E6EFF">
        <w:t>ch</w:t>
      </w:r>
      <w:r w:rsidR="00922AA2" w:rsidRPr="004E6EFF">
        <w:t xml:space="preserve"> mieć wpływ na postanowienia umowy, wypłatę wsparcia, lub spełnienie wymagań określonych w przepisach ustawy i rozporządzenia</w:t>
      </w:r>
      <w:r w:rsidR="004C4946" w:rsidRPr="004E6EFF">
        <w:t xml:space="preserve"> przez 36 miesięcy od dnia wyposażenia pojazdu w inteligentny tachograf</w:t>
      </w:r>
      <w:r w:rsidR="007A3384">
        <w:t>;</w:t>
      </w:r>
    </w:p>
    <w:p w14:paraId="22D45ED2" w14:textId="47BB8E43" w:rsidR="00D6478A" w:rsidRPr="004E6EFF" w:rsidRDefault="00894CBF" w:rsidP="004E6EFF">
      <w:pPr>
        <w:numPr>
          <w:ilvl w:val="0"/>
          <w:numId w:val="5"/>
        </w:numPr>
        <w:ind w:left="851" w:hanging="425"/>
      </w:pPr>
      <w:r>
        <w:t>zobowiązuje się do zapewnienia, że pojazdy o których mowa w § 2 ust. 5 będą objęte zgłoszeniem do jego licencji wspólnotowej do dnia 31 sierpnia 2026 r. włącznie.</w:t>
      </w:r>
      <w:r w:rsidR="0022580A" w:rsidRPr="004E6EFF">
        <w:t xml:space="preserve"> </w:t>
      </w:r>
    </w:p>
    <w:p w14:paraId="1F4347B5" w14:textId="6AE33E87" w:rsidR="0022580A" w:rsidRPr="004E6EFF" w:rsidRDefault="0022580A" w:rsidP="004E6EFF">
      <w:pPr>
        <w:pStyle w:val="Akapitzlist"/>
        <w:numPr>
          <w:ilvl w:val="0"/>
          <w:numId w:val="28"/>
        </w:numPr>
        <w:ind w:left="426" w:hanging="426"/>
      </w:pPr>
      <w:r w:rsidRPr="004E6EFF">
        <w:t>Jakiekolwiek wcześniejsze zakończenie umowy leasingu lub utrata posiadania pojazdu wymaga uprzedniego zawiadomienia Agencji wraz z przedstawieniem stosownej dokumentacji</w:t>
      </w:r>
      <w:r w:rsidR="00260A59">
        <w:t>.</w:t>
      </w:r>
      <w:r w:rsidRPr="004E6EFF">
        <w:t xml:space="preserve"> </w:t>
      </w:r>
    </w:p>
    <w:p w14:paraId="62E56A9F" w14:textId="45E2F650" w:rsidR="00D6478A" w:rsidRPr="004E6EFF" w:rsidRDefault="00D6478A" w:rsidP="004E6EFF">
      <w:pPr>
        <w:pStyle w:val="Akapitzlist"/>
        <w:numPr>
          <w:ilvl w:val="0"/>
          <w:numId w:val="28"/>
        </w:numPr>
        <w:ind w:left="426" w:hanging="426"/>
      </w:pPr>
      <w:r w:rsidRPr="004E6EFF">
        <w:t xml:space="preserve">Jeżeli pojazd, w którym został zamontowany inteligentny tachograf, nie stanowi własności ostatecznego odbiorcy wsparcia, lecz jest użytkowany na podstawie leasingu, najmu, dzierżawy albo innego stosunku prawnego, ostateczny odbiorca wsparcia zobowiązuje się zapewnić, aby właściciel pojazdu wyraził zgodę na dalsze korzystanie z pojazdu wyposażonego w inteligentny tachograf </w:t>
      </w:r>
      <w:r w:rsidR="0096172F">
        <w:t>do dnia 31 sierpnia 2026 r.</w:t>
      </w:r>
      <w:r w:rsidRPr="004E6EFF">
        <w:t> oraz został poinformowany o obowiązkach wynikających z realizacji Przedsięwzięcia.</w:t>
      </w:r>
    </w:p>
    <w:p w14:paraId="319FD16B" w14:textId="04C42248" w:rsidR="00416256" w:rsidRPr="004E6EFF" w:rsidRDefault="00416256" w:rsidP="004E6EFF">
      <w:pPr>
        <w:pStyle w:val="Akapitzlist"/>
        <w:numPr>
          <w:ilvl w:val="0"/>
          <w:numId w:val="28"/>
        </w:numPr>
        <w:ind w:left="426" w:hanging="426"/>
      </w:pPr>
      <w:r w:rsidRPr="004E6EFF">
        <w:t xml:space="preserve">W przypadku utraty pojazdu z przyczyn niezależnych od ostatecznego odbiorcy wsparcia </w:t>
      </w:r>
      <w:r w:rsidR="007A3384">
        <w:br/>
      </w:r>
      <w:r w:rsidRPr="004E6EFF">
        <w:t xml:space="preserve">(w szczególności kradzieży lub szkody całkowitej) w okresie </w:t>
      </w:r>
      <w:r w:rsidR="0096172F">
        <w:t>od dnia podpisania umowy do 31 sierpnia 2026 r.</w:t>
      </w:r>
      <w:r w:rsidRPr="004E6EFF">
        <w:t>, ostateczny odbiorca wsparcia zobowiązany jest niezwłocznie poinformować Agencję i przedłożyć dokumentację potwierdzającą zdarzenie.</w:t>
      </w:r>
    </w:p>
    <w:p w14:paraId="51A9C8FD" w14:textId="4EA60715" w:rsidR="00C2005B" w:rsidRPr="004E6EFF" w:rsidRDefault="00C2005B">
      <w:pPr>
        <w:spacing w:after="33" w:line="259" w:lineRule="auto"/>
        <w:ind w:left="192" w:firstLine="0"/>
        <w:jc w:val="center"/>
      </w:pPr>
    </w:p>
    <w:p w14:paraId="799083A6" w14:textId="526A7D81" w:rsidR="00C2005B" w:rsidRPr="004E6EFF" w:rsidRDefault="00922AA2">
      <w:pPr>
        <w:pStyle w:val="Nagwek1"/>
        <w:ind w:left="151" w:right="10"/>
      </w:pPr>
      <w:r w:rsidRPr="004E6EFF">
        <w:t xml:space="preserve">§ 5 </w:t>
      </w:r>
      <w:r w:rsidR="00267E51" w:rsidRPr="004E6EFF">
        <w:t>Z</w:t>
      </w:r>
      <w:r w:rsidRPr="004E6EFF">
        <w:t>asady prowadzenia korespondencji</w:t>
      </w:r>
    </w:p>
    <w:p w14:paraId="39E23DCF" w14:textId="10230F4A" w:rsidR="00C2005B" w:rsidRPr="004E6EFF" w:rsidRDefault="00922AA2" w:rsidP="004E6EFF">
      <w:pPr>
        <w:numPr>
          <w:ilvl w:val="0"/>
          <w:numId w:val="6"/>
        </w:numPr>
        <w:ind w:left="426" w:hanging="426"/>
      </w:pPr>
      <w:r w:rsidRPr="004E6EFF">
        <w:t>Całość korespondencji od dnia zawarcia umowy do dnia, w którym upłynie</w:t>
      </w:r>
      <w:r w:rsidR="00416256" w:rsidRPr="004E6EFF">
        <w:t xml:space="preserve"> 36 miesięcy od dnia wyposażenia pojazdu w inteligentny tachograf</w:t>
      </w:r>
      <w:r w:rsidRPr="004E6EFF">
        <w:t xml:space="preserve"> jest prowadzona z wykorzystaniem PUE. Ostateczny odbiorca wsparcia i Agencja uznają za prawnie wiążące przyjęte w umowie </w:t>
      </w:r>
      <w:r w:rsidRPr="004E6EFF">
        <w:lastRenderedPageBreak/>
        <w:t>rozwiązania stosowane w zakresie komunikacji i wymiany danych z wykorzystaniem PUE, bez możliwości kwestionowania skutków ich stosowania.</w:t>
      </w:r>
    </w:p>
    <w:p w14:paraId="3769FC80" w14:textId="77777777" w:rsidR="00C2005B" w:rsidRPr="004E6EFF" w:rsidRDefault="00922AA2" w:rsidP="004E6EFF">
      <w:pPr>
        <w:numPr>
          <w:ilvl w:val="0"/>
          <w:numId w:val="6"/>
        </w:numPr>
        <w:ind w:left="426" w:hanging="426"/>
      </w:pPr>
      <w:r w:rsidRPr="004E6EFF">
        <w:t xml:space="preserve">Ostateczny odbiorca wsparcia ponosi pełną odpowiedzialność za użycie zasobów PUE przy wykorzystaniu posiadanych loginów i haseł oraz za dokumenty i informacje wprowadzone do PUE. </w:t>
      </w:r>
    </w:p>
    <w:p w14:paraId="78088D38" w14:textId="4E760659" w:rsidR="00C2005B" w:rsidRPr="004E6EFF" w:rsidRDefault="00922AA2" w:rsidP="004E6EFF">
      <w:pPr>
        <w:numPr>
          <w:ilvl w:val="0"/>
          <w:numId w:val="6"/>
        </w:numPr>
        <w:ind w:left="426" w:hanging="426"/>
      </w:pPr>
      <w:r w:rsidRPr="004E6EFF">
        <w:t>Dokumenty oraz wszelka korespondencja wysyłana przez Agencję za pośrednictwem PUE, a</w:t>
      </w:r>
      <w:r w:rsidR="007B70FC" w:rsidRPr="004E6EFF">
        <w:t> </w:t>
      </w:r>
      <w:r w:rsidRPr="004E6EFF">
        <w:t>dotycząca przedsięwzięcia uznane zostają za skutecznie doręczone Ostatecznemu odbiorcy wsparcia w PUE w dniu:</w:t>
      </w:r>
    </w:p>
    <w:p w14:paraId="7B1E8B8F" w14:textId="3F5708E5" w:rsidR="00C2005B" w:rsidRPr="004E6EFF" w:rsidRDefault="00922AA2" w:rsidP="004E6EFF">
      <w:pPr>
        <w:numPr>
          <w:ilvl w:val="1"/>
          <w:numId w:val="6"/>
        </w:numPr>
        <w:ind w:left="853" w:hanging="427"/>
      </w:pPr>
      <w:r w:rsidRPr="004E6EFF">
        <w:t>potwierdzenia odczytania pisma przez Ostatecznego odbiorcę wsparcia w PUE, z tym że Ostateczny odbiorca wsparcia uzyskuje dostęp do treści tego pisma po dokonaniu tego potwierdzenia,</w:t>
      </w:r>
    </w:p>
    <w:p w14:paraId="5DDCF4A5" w14:textId="08FD0F5D" w:rsidR="00C2005B" w:rsidRPr="004E6EFF" w:rsidRDefault="00922AA2" w:rsidP="004E6EFF">
      <w:pPr>
        <w:numPr>
          <w:ilvl w:val="1"/>
          <w:numId w:val="6"/>
        </w:numPr>
        <w:ind w:left="853" w:hanging="427"/>
      </w:pPr>
      <w:r w:rsidRPr="004E6EFF">
        <w:t>następującym po upływie 14 dni od dnia otrzymania pisma w PUE, jeżeli Ostateczny odbiorca wsparcia nie potwierdził odczytania pisma przed upływem tego terminu.</w:t>
      </w:r>
    </w:p>
    <w:p w14:paraId="00A235FD" w14:textId="6F4311EA" w:rsidR="00C2005B" w:rsidRPr="004E6EFF" w:rsidRDefault="00922AA2" w:rsidP="004E6EFF">
      <w:pPr>
        <w:numPr>
          <w:ilvl w:val="0"/>
          <w:numId w:val="6"/>
        </w:numPr>
        <w:ind w:left="426" w:hanging="426"/>
      </w:pPr>
      <w:r w:rsidRPr="004E6EFF">
        <w:t>W przypadku problemów technicznych związanych z działaniem PUE Ostateczny odbiorca wsparcia zgłasza zaistniały problem na adres e-mail: info@arimr.gov.pl.</w:t>
      </w:r>
    </w:p>
    <w:p w14:paraId="69FDC86E" w14:textId="29CFD73A" w:rsidR="00C2005B" w:rsidRPr="004E6EFF" w:rsidRDefault="00922AA2" w:rsidP="004E6EFF">
      <w:pPr>
        <w:numPr>
          <w:ilvl w:val="0"/>
          <w:numId w:val="6"/>
        </w:numPr>
        <w:ind w:left="426" w:hanging="426"/>
      </w:pPr>
      <w:r w:rsidRPr="004E6EFF">
        <w:t>Ostateczny odbiorca wsparcia zobowiązuje się do przestrzegania „Regulaminu korzystania z</w:t>
      </w:r>
      <w:r w:rsidR="007B70FC" w:rsidRPr="004E6EFF">
        <w:t> </w:t>
      </w:r>
      <w:r w:rsidRPr="004E6EFF">
        <w:t>konta w systemie PUE ARiMR” udostępnionego na PUE.</w:t>
      </w:r>
    </w:p>
    <w:p w14:paraId="1C974ABE" w14:textId="31F0041E" w:rsidR="00C2005B" w:rsidRPr="004E6EFF" w:rsidRDefault="00C2005B">
      <w:pPr>
        <w:spacing w:after="36" w:line="259" w:lineRule="auto"/>
        <w:ind w:left="192" w:firstLine="0"/>
        <w:jc w:val="center"/>
      </w:pPr>
    </w:p>
    <w:p w14:paraId="731B16AA" w14:textId="2CA6A091" w:rsidR="00C2005B" w:rsidRPr="004E6EFF" w:rsidRDefault="00922AA2">
      <w:pPr>
        <w:pStyle w:val="Nagwek1"/>
        <w:ind w:left="151" w:right="10"/>
      </w:pPr>
      <w:r w:rsidRPr="004E6EFF">
        <w:t xml:space="preserve">§ </w:t>
      </w:r>
      <w:r w:rsidR="00DD6CA2" w:rsidRPr="004E6EFF">
        <w:t xml:space="preserve">6 </w:t>
      </w:r>
      <w:r w:rsidRPr="004E6EFF">
        <w:t>Zasady dotyczące zwrotu środków</w:t>
      </w:r>
    </w:p>
    <w:p w14:paraId="71416813" w14:textId="77777777" w:rsidR="00C2005B" w:rsidRPr="004E6EFF" w:rsidRDefault="00922AA2">
      <w:pPr>
        <w:numPr>
          <w:ilvl w:val="0"/>
          <w:numId w:val="9"/>
        </w:numPr>
        <w:ind w:hanging="425"/>
      </w:pPr>
      <w:r w:rsidRPr="004E6EFF">
        <w:t xml:space="preserve">Jeżeli zostanie stwierdzone, że Ostateczny odbiorca wsparcia: </w:t>
      </w:r>
    </w:p>
    <w:p w14:paraId="08F94CB0" w14:textId="55C98B0C" w:rsidR="008524DD" w:rsidRPr="004E6EFF" w:rsidRDefault="008524DD" w:rsidP="004E6EFF">
      <w:pPr>
        <w:pStyle w:val="Akapitzlist"/>
        <w:numPr>
          <w:ilvl w:val="1"/>
          <w:numId w:val="9"/>
        </w:numPr>
        <w:ind w:left="851" w:hanging="425"/>
        <w:rPr>
          <w:rFonts w:eastAsiaTheme="minorHAnsi"/>
        </w:rPr>
      </w:pPr>
      <w:r w:rsidRPr="004E6EFF">
        <w:rPr>
          <w:rFonts w:eastAsiaTheme="minorHAnsi"/>
        </w:rPr>
        <w:t xml:space="preserve">pobrał </w:t>
      </w:r>
      <w:r w:rsidR="00A049E0" w:rsidRPr="004E6EFF">
        <w:rPr>
          <w:rFonts w:eastAsiaTheme="minorHAnsi"/>
        </w:rPr>
        <w:t xml:space="preserve">całość lub część </w:t>
      </w:r>
      <w:r w:rsidRPr="004E6EFF">
        <w:rPr>
          <w:rFonts w:eastAsiaTheme="minorHAnsi"/>
        </w:rPr>
        <w:t>wsparci</w:t>
      </w:r>
      <w:r w:rsidR="00A049E0" w:rsidRPr="004E6EFF">
        <w:rPr>
          <w:rFonts w:eastAsiaTheme="minorHAnsi"/>
        </w:rPr>
        <w:t xml:space="preserve">a w sposób </w:t>
      </w:r>
      <w:r w:rsidRPr="004E6EFF">
        <w:rPr>
          <w:rFonts w:eastAsiaTheme="minorHAnsi"/>
        </w:rPr>
        <w:t>nienależn</w:t>
      </w:r>
      <w:r w:rsidR="00A049E0" w:rsidRPr="004E6EFF">
        <w:rPr>
          <w:rFonts w:eastAsiaTheme="minorHAnsi"/>
        </w:rPr>
        <w:t>y</w:t>
      </w:r>
      <w:r w:rsidRPr="004E6EFF">
        <w:rPr>
          <w:rFonts w:eastAsiaTheme="minorHAnsi"/>
        </w:rPr>
        <w:t xml:space="preserve"> lub w nadmiernej wysokości lub</w:t>
      </w:r>
    </w:p>
    <w:p w14:paraId="4D05A241" w14:textId="61E42F6B" w:rsidR="00C2005B" w:rsidRPr="004E6EFF" w:rsidRDefault="00922AA2" w:rsidP="00DB61DA">
      <w:pPr>
        <w:pStyle w:val="Akapitzlist"/>
        <w:numPr>
          <w:ilvl w:val="1"/>
          <w:numId w:val="9"/>
        </w:numPr>
        <w:ind w:left="851" w:hanging="425"/>
      </w:pPr>
      <w:r w:rsidRPr="004E6EFF">
        <w:rPr>
          <w:rFonts w:eastAsiaTheme="minorHAnsi"/>
        </w:rPr>
        <w:t>nie</w:t>
      </w:r>
      <w:r w:rsidRPr="004E6EFF">
        <w:t xml:space="preserve"> wypełnił postanowień umowy w zakresie pozostałych zobowiązań umownych wskazanych w § 4,</w:t>
      </w:r>
    </w:p>
    <w:p w14:paraId="6C2E7845" w14:textId="0AEF8563" w:rsidR="00C2005B" w:rsidRPr="004E6EFF" w:rsidRDefault="00922AA2">
      <w:pPr>
        <w:ind w:left="438"/>
      </w:pPr>
      <w:r w:rsidRPr="004E6EFF">
        <w:t>kwota wsparcia</w:t>
      </w:r>
      <w:r w:rsidR="008524DD" w:rsidRPr="004E6EFF">
        <w:t xml:space="preserve"> </w:t>
      </w:r>
      <w:r w:rsidRPr="004E6EFF">
        <w:t>jest zwracana przez Ostatecznego odbiorcę wsparcia, odpowiednio w całości lub w części, wraz z odsetkami naliczonymi jak dla zaległości podatkowych od dnia przekazania środków na rachunek Ostatecznego odbiorcy wsparcia do dnia zwrotu środków.</w:t>
      </w:r>
    </w:p>
    <w:p w14:paraId="2CA1E914" w14:textId="09422A5E" w:rsidR="00C2005B" w:rsidRPr="004E6EFF" w:rsidRDefault="00922AA2" w:rsidP="00DB61DA">
      <w:pPr>
        <w:numPr>
          <w:ilvl w:val="0"/>
          <w:numId w:val="9"/>
        </w:numPr>
        <w:ind w:hanging="425"/>
      </w:pPr>
      <w:r w:rsidRPr="004E6EFF">
        <w:t>W przypadk</w:t>
      </w:r>
      <w:r w:rsidR="00406F86" w:rsidRPr="004E6EFF">
        <w:t xml:space="preserve">ach określonych w ust. 1, </w:t>
      </w:r>
      <w:r w:rsidRPr="004E6EFF">
        <w:t>Agencja wzywa, zgodnie z art. 14ls ust. 2 pkt 1 ustawy, do zwrotu środków w terminie 14 dni kalendarzowych od doręczenia wezwania.</w:t>
      </w:r>
      <w:r w:rsidRPr="004E6EFF">
        <w:rPr>
          <w:vertAlign w:val="superscript"/>
        </w:rPr>
        <w:t xml:space="preserve"> </w:t>
      </w:r>
    </w:p>
    <w:p w14:paraId="6BAF6435" w14:textId="5F57F755" w:rsidR="00FA0828" w:rsidRPr="00FA0828" w:rsidRDefault="00922AA2" w:rsidP="00786E7C">
      <w:pPr>
        <w:numPr>
          <w:ilvl w:val="0"/>
          <w:numId w:val="9"/>
        </w:numPr>
        <w:ind w:hanging="425"/>
      </w:pPr>
      <w:r w:rsidRPr="004E6EFF">
        <w:t xml:space="preserve">Zwrot środków dokonywany jest przez Ostatecznego odbiorcę wsparcia na rachunek bankowy PFR, </w:t>
      </w:r>
      <w:r w:rsidR="00FA0828" w:rsidRPr="00FA0828">
        <w:t>przy czym należność główna powinna zostać zwrócona na rachunek środków odzyskanych PFR numer 50 1240 6960 2199 0000 0000 0010, natomiast odsetki na rachunek środków odzyskanych PFR numer  23 1240 6960 2199 0000 0000 0011.</w:t>
      </w:r>
    </w:p>
    <w:p w14:paraId="33D792DF" w14:textId="4A5FFE36" w:rsidR="00C2005B" w:rsidRPr="00DB61DA" w:rsidRDefault="00922AA2">
      <w:pPr>
        <w:numPr>
          <w:ilvl w:val="0"/>
          <w:numId w:val="9"/>
        </w:numPr>
        <w:ind w:hanging="425"/>
      </w:pPr>
      <w:r w:rsidRPr="004E6EFF">
        <w:t xml:space="preserve">Po bezskutecznym upływie terminu określonego w </w:t>
      </w:r>
      <w:r w:rsidRPr="00DB61DA">
        <w:t xml:space="preserve">ust. </w:t>
      </w:r>
      <w:r w:rsidR="00406F86" w:rsidRPr="00DB61DA">
        <w:t>2</w:t>
      </w:r>
      <w:r w:rsidRPr="00DB61DA">
        <w:t>, Prezes Agencji wydaje decyzję określającą kwotę przypadającą do zwrotu i termin, od którego nalicza się odsetki.</w:t>
      </w:r>
    </w:p>
    <w:p w14:paraId="702A4615" w14:textId="5FA841F2" w:rsidR="00C2005B" w:rsidRPr="004E6EFF" w:rsidRDefault="00922AA2">
      <w:pPr>
        <w:numPr>
          <w:ilvl w:val="0"/>
          <w:numId w:val="9"/>
        </w:numPr>
        <w:ind w:hanging="425"/>
      </w:pPr>
      <w:r w:rsidRPr="004E6EFF">
        <w:t xml:space="preserve">Zwrot środków wraz z odsetkami powinien nastąpić w terminie 14 dni kalendarzowych od dnia doręczenia ostatecznej decyzji, o której mowa w ust. </w:t>
      </w:r>
      <w:r w:rsidR="00406F86" w:rsidRPr="004E6EFF">
        <w:t>4</w:t>
      </w:r>
      <w:r w:rsidRPr="004E6EFF">
        <w:t>.</w:t>
      </w:r>
    </w:p>
    <w:p w14:paraId="20CF8200" w14:textId="55CBD1D1" w:rsidR="00C2005B" w:rsidRPr="004E6EFF" w:rsidRDefault="00922AA2">
      <w:pPr>
        <w:numPr>
          <w:ilvl w:val="0"/>
          <w:numId w:val="9"/>
        </w:numPr>
        <w:ind w:hanging="425"/>
      </w:pPr>
      <w:r w:rsidRPr="004E6EFF">
        <w:t>Do spraw dotyczących należności z tytułu zwrotu środków przeznaczonych na realizację inwestycji i przedsięwzięć oraz innych należności związanych z realizacją inwestycji i przedsięwzięć, a także odsetek od tych środków i od tych należności, w zakresie nieuregulowanym w ustawie oraz niniejszej umowie, stosuje się:</w:t>
      </w:r>
    </w:p>
    <w:p w14:paraId="53BB02E8" w14:textId="31C10B5F" w:rsidR="00C2005B" w:rsidRPr="004E6EFF" w:rsidRDefault="00922AA2" w:rsidP="00DB61DA">
      <w:pPr>
        <w:numPr>
          <w:ilvl w:val="1"/>
          <w:numId w:val="9"/>
        </w:numPr>
        <w:spacing w:after="7"/>
        <w:ind w:left="851" w:hanging="423"/>
      </w:pPr>
      <w:r w:rsidRPr="004E6EFF">
        <w:t>przepisy ustawy z dnia 14 czerwca 1960 r. – Kodeks postępowania administracyjnego (Dz. U. 2024 r. poz. 572</w:t>
      </w:r>
      <w:r w:rsidR="00D216A4" w:rsidRPr="004E6EFF">
        <w:t xml:space="preserve"> oraz z 2025 r. poz. 769</w:t>
      </w:r>
      <w:r w:rsidRPr="004E6EFF">
        <w:t>);</w:t>
      </w:r>
    </w:p>
    <w:p w14:paraId="579C6064" w14:textId="65EB6BEE" w:rsidR="00C2005B" w:rsidRDefault="00922AA2" w:rsidP="00DB61DA">
      <w:pPr>
        <w:numPr>
          <w:ilvl w:val="1"/>
          <w:numId w:val="9"/>
        </w:numPr>
        <w:spacing w:after="7"/>
        <w:ind w:left="851" w:hanging="423"/>
      </w:pPr>
      <w:r w:rsidRPr="004E6EFF">
        <w:t>odpowiednio przepisy ustawy o finansach publicznych, a w sprawach nieuregulowanych w tej ustawie przepisy działu III ustawy z dnia 29 sierpnia 1997 r. – Ordynacja podatkowa (Dz. U. 2025 r. poz. 111</w:t>
      </w:r>
      <w:r w:rsidR="007F7F3A" w:rsidRPr="004E6EFF">
        <w:t xml:space="preserve">, z </w:t>
      </w:r>
      <w:proofErr w:type="spellStart"/>
      <w:r w:rsidR="007F7F3A" w:rsidRPr="004E6EFF">
        <w:t>późn</w:t>
      </w:r>
      <w:proofErr w:type="spellEnd"/>
      <w:r w:rsidR="007F7F3A" w:rsidRPr="004E6EFF">
        <w:t>. zm.</w:t>
      </w:r>
      <w:r w:rsidRPr="004E6EFF">
        <w:t>).</w:t>
      </w:r>
    </w:p>
    <w:p w14:paraId="13988864" w14:textId="77777777" w:rsidR="00FD75E4" w:rsidRPr="004E6EFF" w:rsidRDefault="00FD75E4" w:rsidP="00FD75E4">
      <w:pPr>
        <w:spacing w:after="7"/>
        <w:ind w:left="851" w:firstLine="0"/>
      </w:pPr>
    </w:p>
    <w:p w14:paraId="252AC8FA" w14:textId="77777777" w:rsidR="00C2005B" w:rsidRPr="00002AE0" w:rsidRDefault="00922AA2">
      <w:pPr>
        <w:spacing w:after="35" w:line="259" w:lineRule="auto"/>
        <w:ind w:left="192" w:firstLine="0"/>
        <w:jc w:val="center"/>
        <w:rPr>
          <w:sz w:val="16"/>
          <w:szCs w:val="16"/>
        </w:rPr>
      </w:pPr>
      <w:r w:rsidRPr="00002AE0">
        <w:rPr>
          <w:b/>
          <w:sz w:val="16"/>
          <w:szCs w:val="16"/>
        </w:rPr>
        <w:t xml:space="preserve"> </w:t>
      </w:r>
    </w:p>
    <w:p w14:paraId="16D254D7" w14:textId="7FA0DFDD" w:rsidR="00C057BE" w:rsidRPr="004E6EFF" w:rsidRDefault="00922AA2" w:rsidP="00C057BE">
      <w:pPr>
        <w:pStyle w:val="Nagwek1"/>
        <w:spacing w:after="28"/>
        <w:ind w:left="151" w:right="10"/>
        <w:rPr>
          <w:b w:val="0"/>
        </w:rPr>
      </w:pPr>
      <w:r w:rsidRPr="004E6EFF">
        <w:lastRenderedPageBreak/>
        <w:t xml:space="preserve">§ </w:t>
      </w:r>
      <w:r w:rsidR="00DD6CA2" w:rsidRPr="004E6EFF">
        <w:t>7</w:t>
      </w:r>
      <w:r w:rsidRPr="004E6EFF">
        <w:t xml:space="preserve"> Oświadczenia Ostatecznego odbiorcy wsparcia</w:t>
      </w:r>
    </w:p>
    <w:p w14:paraId="6CFA2631" w14:textId="3EFC3EE3" w:rsidR="00C2005B" w:rsidRPr="004E6EFF" w:rsidRDefault="00922AA2" w:rsidP="00DB61DA">
      <w:pPr>
        <w:tabs>
          <w:tab w:val="left" w:pos="6507"/>
        </w:tabs>
        <w:spacing w:after="50" w:line="259" w:lineRule="auto"/>
        <w:ind w:left="426" w:right="1184" w:hanging="426"/>
        <w:jc w:val="left"/>
      </w:pPr>
      <w:r w:rsidRPr="004E6EFF">
        <w:t>Ostateczny odbiorca wsparcia oświadcza, że:</w:t>
      </w:r>
      <w:r w:rsidR="00406F86" w:rsidRPr="004E6EFF">
        <w:tab/>
      </w:r>
    </w:p>
    <w:p w14:paraId="53980555" w14:textId="70786C38" w:rsidR="00C2005B" w:rsidRPr="004E6EFF" w:rsidRDefault="00922AA2" w:rsidP="00DB61DA">
      <w:pPr>
        <w:numPr>
          <w:ilvl w:val="0"/>
          <w:numId w:val="10"/>
        </w:numPr>
        <w:ind w:left="426" w:hanging="426"/>
      </w:pPr>
      <w:r w:rsidRPr="004E6EFF">
        <w:t>nie korzysta i nie będzie korzystał z innych środków publicznych, w szczególności w ramach pomocy państwa i programów współfinansowanych ze środków unijnych, przyznanych w</w:t>
      </w:r>
      <w:r w:rsidR="008A1752" w:rsidRPr="004E6EFF">
        <w:t> </w:t>
      </w:r>
      <w:r w:rsidRPr="004E6EFF">
        <w:t>związku z realizacją przedsięwzięcia określonego w umowie w odniesieniu do tych samych kosztów;</w:t>
      </w:r>
    </w:p>
    <w:p w14:paraId="0A117E80" w14:textId="325A601F" w:rsidR="00C2005B" w:rsidRPr="004E6EFF" w:rsidRDefault="00922AA2" w:rsidP="00DB61DA">
      <w:pPr>
        <w:numPr>
          <w:ilvl w:val="0"/>
          <w:numId w:val="10"/>
        </w:numPr>
        <w:ind w:left="426" w:hanging="426"/>
      </w:pPr>
      <w:r w:rsidRPr="004E6EFF">
        <w:t>ubiegając się o przyznanie wsparcia złożył rzetelne oraz zgodne ze stanem faktycznym i</w:t>
      </w:r>
      <w:r w:rsidR="008A1752" w:rsidRPr="004E6EFF">
        <w:t> </w:t>
      </w:r>
      <w:r w:rsidRPr="004E6EFF">
        <w:t xml:space="preserve">prawnym oświadczenia oraz dokumenty;  </w:t>
      </w:r>
    </w:p>
    <w:p w14:paraId="50266565" w14:textId="59B930D9" w:rsidR="00AB243E" w:rsidRPr="004E6EFF" w:rsidRDefault="00AB243E" w:rsidP="00DB61DA">
      <w:pPr>
        <w:numPr>
          <w:ilvl w:val="0"/>
          <w:numId w:val="10"/>
        </w:numPr>
        <w:ind w:left="426" w:hanging="426"/>
      </w:pPr>
      <w:r w:rsidRPr="004E6EFF">
        <w:t xml:space="preserve">jest uprawniony do otrzymania pomocy de </w:t>
      </w:r>
      <w:proofErr w:type="spellStart"/>
      <w:r w:rsidRPr="004E6EFF">
        <w:t>minimis</w:t>
      </w:r>
      <w:proofErr w:type="spellEnd"/>
      <w:r w:rsidRPr="004E6EFF">
        <w:t xml:space="preserve"> w kwocie wynikającej z § 3 ust. </w:t>
      </w:r>
      <w:r w:rsidR="00A049E0" w:rsidRPr="004E6EFF">
        <w:t>1</w:t>
      </w:r>
      <w:r w:rsidR="007F7F3A" w:rsidRPr="004E6EFF">
        <w:t>;</w:t>
      </w:r>
    </w:p>
    <w:p w14:paraId="5C2EA833" w14:textId="119746F0" w:rsidR="00C2005B" w:rsidRPr="004E6EFF" w:rsidRDefault="00922AA2" w:rsidP="00DB61DA">
      <w:pPr>
        <w:numPr>
          <w:ilvl w:val="0"/>
          <w:numId w:val="10"/>
        </w:numPr>
        <w:ind w:left="426" w:hanging="426"/>
      </w:pPr>
      <w:r w:rsidRPr="004E6EFF">
        <w:t>nie podlega wykluczeniu z ubiegania się o przyznanie wsparcia na podstawie przepisów krajowych;</w:t>
      </w:r>
    </w:p>
    <w:p w14:paraId="2E657B81" w14:textId="4CB85BFC" w:rsidR="008C3E20" w:rsidRPr="004E6EFF" w:rsidRDefault="00922AA2" w:rsidP="00DB61DA">
      <w:pPr>
        <w:numPr>
          <w:ilvl w:val="0"/>
          <w:numId w:val="10"/>
        </w:numPr>
        <w:ind w:left="426" w:hanging="426"/>
      </w:pPr>
      <w:r w:rsidRPr="004E6EFF">
        <w:t>nie podlega zakazowi dostępu do środków publicznych, o których mowa w art. 5 ust. 3 pkt 5d ustawy o finansach publicznych, na podstawie prawomocnego orzeczenia sądu i zobowiązuje się do niezwłocznego poinformowania Agencji o zakazie dostępu do środków publicznych, o</w:t>
      </w:r>
      <w:r w:rsidR="00E73E9B" w:rsidRPr="004E6EFF">
        <w:t> </w:t>
      </w:r>
      <w:r w:rsidRPr="004E6EFF">
        <w:t>których mowa w art. 5 ust. 3 pkt 5d ustawy o finansach publicznych, na podstawie prawomocnego orzeczenia sądu, orzeczonym w stosunku do Ostatecznego odbiorcy wsparcia po zawarciu umowy</w:t>
      </w:r>
      <w:r w:rsidR="007A3384">
        <w:t>.</w:t>
      </w:r>
    </w:p>
    <w:p w14:paraId="28D33FD6" w14:textId="318EEC9B" w:rsidR="00C2005B" w:rsidRPr="00002AE0" w:rsidRDefault="00C2005B">
      <w:pPr>
        <w:spacing w:after="32" w:line="259" w:lineRule="auto"/>
        <w:ind w:left="192" w:firstLine="0"/>
        <w:jc w:val="center"/>
        <w:rPr>
          <w:sz w:val="16"/>
          <w:szCs w:val="16"/>
        </w:rPr>
      </w:pPr>
    </w:p>
    <w:p w14:paraId="4B44C417" w14:textId="5317C49C" w:rsidR="00C2005B" w:rsidRPr="004E6EFF" w:rsidRDefault="00922AA2">
      <w:pPr>
        <w:pStyle w:val="Nagwek1"/>
        <w:ind w:left="151" w:right="12"/>
      </w:pPr>
      <w:r w:rsidRPr="004E6EFF">
        <w:t xml:space="preserve">§ </w:t>
      </w:r>
      <w:r w:rsidR="00DD6CA2" w:rsidRPr="004E6EFF">
        <w:t>8</w:t>
      </w:r>
      <w:r w:rsidRPr="004E6EFF">
        <w:t xml:space="preserve"> Wypowiedzenie umowy</w:t>
      </w:r>
    </w:p>
    <w:p w14:paraId="5BA8B852" w14:textId="57AD9FCC" w:rsidR="00156CF8" w:rsidRPr="004E6EFF" w:rsidRDefault="00922AA2" w:rsidP="00DB61DA">
      <w:pPr>
        <w:numPr>
          <w:ilvl w:val="0"/>
          <w:numId w:val="11"/>
        </w:numPr>
        <w:ind w:left="426" w:hanging="426"/>
      </w:pPr>
      <w:r w:rsidRPr="004E6EFF">
        <w:t xml:space="preserve">Agencja wypowiada niniejszą umowę, o czym informuje Ostatecznego odbiorcę wsparcia wraz </w:t>
      </w:r>
      <w:r w:rsidR="007A3384">
        <w:br/>
      </w:r>
      <w:r w:rsidRPr="004E6EFF">
        <w:t>z uzasadnieniem</w:t>
      </w:r>
      <w:r w:rsidR="00406F86" w:rsidRPr="004E6EFF">
        <w:t>,</w:t>
      </w:r>
      <w:r w:rsidRPr="004E6EFF">
        <w:t xml:space="preserve"> jeżeli:</w:t>
      </w:r>
    </w:p>
    <w:p w14:paraId="7707D82B" w14:textId="141D7FFA" w:rsidR="00C2005B" w:rsidRPr="004E6EFF" w:rsidRDefault="00922AA2" w:rsidP="00DB61DA">
      <w:pPr>
        <w:numPr>
          <w:ilvl w:val="1"/>
          <w:numId w:val="11"/>
        </w:numPr>
        <w:ind w:left="853" w:hanging="427"/>
      </w:pPr>
      <w:r w:rsidRPr="004E6EFF">
        <w:t>Ostateczny odbiorca wsparcia odmówił poddania się kontroli</w:t>
      </w:r>
      <w:r w:rsidR="00CB08C6" w:rsidRPr="004E6EFF">
        <w:t xml:space="preserve"> </w:t>
      </w:r>
      <w:r w:rsidR="002B620C" w:rsidRPr="004E6EFF">
        <w:t>i audyt</w:t>
      </w:r>
      <w:r w:rsidR="00175642" w:rsidRPr="004E6EFF">
        <w:t>om</w:t>
      </w:r>
      <w:r w:rsidR="007A3384">
        <w:t xml:space="preserve"> </w:t>
      </w:r>
      <w:r w:rsidRPr="004E6EFF">
        <w:t xml:space="preserve">uprawnionych </w:t>
      </w:r>
      <w:r w:rsidR="002E577A" w:rsidRPr="004E6EFF">
        <w:t>podmiotów</w:t>
      </w:r>
      <w:r w:rsidR="00175642" w:rsidRPr="004E6EFF">
        <w:t>, o których mowa w § 4</w:t>
      </w:r>
      <w:r w:rsidRPr="004E6EFF">
        <w:t xml:space="preserve">; </w:t>
      </w:r>
    </w:p>
    <w:p w14:paraId="3A1E0A0C" w14:textId="1A44CFAA" w:rsidR="00C2005B" w:rsidRPr="004E6EFF" w:rsidRDefault="00922AA2" w:rsidP="00DB61DA">
      <w:pPr>
        <w:numPr>
          <w:ilvl w:val="1"/>
          <w:numId w:val="11"/>
        </w:numPr>
        <w:ind w:left="853" w:hanging="427"/>
      </w:pPr>
      <w:r w:rsidRPr="004E6EFF">
        <w:t xml:space="preserve">Ostateczny odbiorca wsparcia zrealizował </w:t>
      </w:r>
      <w:r w:rsidR="0074548C" w:rsidRPr="004E6EFF">
        <w:t>przedsięwzięcie</w:t>
      </w:r>
      <w:r w:rsidRPr="004E6EFF">
        <w:t xml:space="preserve"> niezgodnie z</w:t>
      </w:r>
      <w:r w:rsidR="008A1752" w:rsidRPr="004E6EFF">
        <w:t> </w:t>
      </w:r>
      <w:r w:rsidRPr="004E6EFF">
        <w:t>przepisami prawa krajowego i unijnego;</w:t>
      </w:r>
    </w:p>
    <w:p w14:paraId="6FFE69B8" w14:textId="5CDF5D89" w:rsidR="00156CF8" w:rsidRPr="004E6EFF" w:rsidRDefault="00922AA2" w:rsidP="00DB61DA">
      <w:pPr>
        <w:numPr>
          <w:ilvl w:val="1"/>
          <w:numId w:val="11"/>
        </w:numPr>
        <w:ind w:left="853" w:hanging="427"/>
      </w:pPr>
      <w:r w:rsidRPr="004E6EFF">
        <w:t>Ostateczny odbiorca wsparcia złożył podrobione, przerobione lub stwierdzające nieprawdę dokumenty w celu uzyskania wsparcia</w:t>
      </w:r>
      <w:r w:rsidR="007F7F3A" w:rsidRPr="004E6EFF">
        <w:t>;</w:t>
      </w:r>
    </w:p>
    <w:p w14:paraId="39E931BF" w14:textId="00143421" w:rsidR="00C2005B" w:rsidRPr="004E6EFF" w:rsidRDefault="00922AA2" w:rsidP="00DB61DA">
      <w:pPr>
        <w:numPr>
          <w:ilvl w:val="1"/>
          <w:numId w:val="11"/>
        </w:numPr>
        <w:ind w:left="853" w:hanging="427"/>
      </w:pPr>
      <w:r w:rsidRPr="004E6EFF">
        <w:t>orzeczono wobec Ostatecznego odbiorcy wsparcia zakaz dostępu do środków publicznych, o</w:t>
      </w:r>
      <w:r w:rsidR="00E73E9B" w:rsidRPr="004E6EFF">
        <w:t> </w:t>
      </w:r>
      <w:r w:rsidRPr="004E6EFF">
        <w:t xml:space="preserve">którym mowa w § 9 pkt </w:t>
      </w:r>
      <w:r w:rsidR="00261C7A" w:rsidRPr="004E6EFF">
        <w:t>5</w:t>
      </w:r>
      <w:r w:rsidRPr="004E6EFF">
        <w:t xml:space="preserve">, na podstawie prawomocnego orzeczenia sądu. </w:t>
      </w:r>
    </w:p>
    <w:p w14:paraId="4226410E" w14:textId="0A5AE78F" w:rsidR="00C2005B" w:rsidRPr="004E6EFF" w:rsidRDefault="00922AA2" w:rsidP="00DB61DA">
      <w:pPr>
        <w:numPr>
          <w:ilvl w:val="0"/>
          <w:numId w:val="11"/>
        </w:numPr>
        <w:ind w:left="426" w:hanging="426"/>
      </w:pPr>
      <w:r w:rsidRPr="004E6EFF">
        <w:t xml:space="preserve">Ostateczny odbiorca wsparcia może zrezygnować z </w:t>
      </w:r>
      <w:r w:rsidR="00156CF8" w:rsidRPr="004E6EFF">
        <w:t xml:space="preserve">przyznanego </w:t>
      </w:r>
      <w:r w:rsidR="00DD0F72" w:rsidRPr="004E6EFF">
        <w:t>wsparcia na</w:t>
      </w:r>
      <w:r w:rsidR="00156CF8" w:rsidRPr="004E6EFF">
        <w:t xml:space="preserve"> pod</w:t>
      </w:r>
      <w:r w:rsidRPr="004E6EFF">
        <w:t>stawie wniosku o rozwiązanie umowy za porozumieniem stron.</w:t>
      </w:r>
    </w:p>
    <w:p w14:paraId="509A99AA" w14:textId="77777777" w:rsidR="00C2005B" w:rsidRDefault="00922AA2" w:rsidP="00DB61DA">
      <w:pPr>
        <w:numPr>
          <w:ilvl w:val="0"/>
          <w:numId w:val="11"/>
        </w:numPr>
        <w:ind w:left="426" w:hanging="426"/>
      </w:pPr>
      <w:r w:rsidRPr="004E6EFF">
        <w:t xml:space="preserve">Rozwiązanie umowy na mocy porozumienia stron oraz jej wypowiedzenie wymaga zachowania formy dokumentowej i następuje poprzez złożenie oświadczeń woli za pomocą PUE. </w:t>
      </w:r>
    </w:p>
    <w:p w14:paraId="164A3E09" w14:textId="77777777" w:rsidR="00DB61DA" w:rsidRPr="004E6EFF" w:rsidRDefault="00DB61DA" w:rsidP="00DB61DA">
      <w:pPr>
        <w:ind w:left="426" w:firstLine="0"/>
      </w:pPr>
    </w:p>
    <w:p w14:paraId="76B1390E" w14:textId="77777777" w:rsidR="00E158F4" w:rsidRPr="00B95A9D" w:rsidRDefault="00E158F4">
      <w:pPr>
        <w:spacing w:after="38" w:line="259" w:lineRule="auto"/>
        <w:ind w:left="192" w:firstLine="0"/>
        <w:jc w:val="center"/>
        <w:rPr>
          <w:b/>
          <w:bCs/>
        </w:rPr>
      </w:pPr>
      <w:r w:rsidRPr="00B95A9D">
        <w:rPr>
          <w:b/>
          <w:bCs/>
        </w:rPr>
        <w:t>§ 9</w:t>
      </w:r>
    </w:p>
    <w:p w14:paraId="09DF47DB" w14:textId="5471B579" w:rsidR="00E158F4" w:rsidRPr="004E6EFF" w:rsidRDefault="00E158F4">
      <w:pPr>
        <w:spacing w:after="38" w:line="259" w:lineRule="auto"/>
        <w:ind w:left="192" w:firstLine="0"/>
        <w:jc w:val="center"/>
        <w:rPr>
          <w:b/>
          <w:bCs/>
        </w:rPr>
      </w:pPr>
      <w:r w:rsidRPr="004E6EFF">
        <w:rPr>
          <w:b/>
          <w:bCs/>
        </w:rPr>
        <w:t>Zmiana Umowy</w:t>
      </w:r>
    </w:p>
    <w:p w14:paraId="5F5EBF98" w14:textId="191DD939" w:rsidR="00E158F4" w:rsidRPr="004E6EFF" w:rsidRDefault="00E158F4" w:rsidP="000260FD">
      <w:pPr>
        <w:pStyle w:val="Akapitzlist"/>
        <w:numPr>
          <w:ilvl w:val="0"/>
          <w:numId w:val="31"/>
        </w:numPr>
        <w:spacing w:line="271" w:lineRule="auto"/>
        <w:ind w:left="426" w:hanging="426"/>
        <w:rPr>
          <w:b/>
          <w:bCs/>
        </w:rPr>
      </w:pPr>
      <w:r w:rsidRPr="004E6EFF">
        <w:t>Umowa może zostać zmieniona na wniosek każdej ze Stron, przy czym zmiana ta nie może powodować:</w:t>
      </w:r>
    </w:p>
    <w:p w14:paraId="2923137C" w14:textId="4100BB55" w:rsidR="00E158F4" w:rsidRPr="004E6EFF" w:rsidRDefault="00E158F4" w:rsidP="000260FD">
      <w:pPr>
        <w:pStyle w:val="Akapitzlist"/>
        <w:numPr>
          <w:ilvl w:val="1"/>
          <w:numId w:val="7"/>
        </w:numPr>
        <w:spacing w:line="271" w:lineRule="auto"/>
        <w:ind w:hanging="426"/>
        <w:rPr>
          <w:b/>
          <w:bCs/>
        </w:rPr>
      </w:pPr>
      <w:r w:rsidRPr="004E6EFF">
        <w:t>zmiany zobowiązania o niefinansowaniu kosztów przedsięwzięcia z innych środków publicznych;</w:t>
      </w:r>
    </w:p>
    <w:p w14:paraId="541F8438" w14:textId="4948376E" w:rsidR="00E158F4" w:rsidRPr="004E6EFF" w:rsidRDefault="00E158F4" w:rsidP="000260FD">
      <w:pPr>
        <w:pStyle w:val="Akapitzlist"/>
        <w:numPr>
          <w:ilvl w:val="1"/>
          <w:numId w:val="7"/>
        </w:numPr>
        <w:spacing w:line="271" w:lineRule="auto"/>
        <w:ind w:hanging="426"/>
        <w:rPr>
          <w:b/>
          <w:bCs/>
        </w:rPr>
      </w:pPr>
      <w:r w:rsidRPr="004E6EFF">
        <w:t>zwiększenia kwoty przyznanego wsparcia.</w:t>
      </w:r>
    </w:p>
    <w:p w14:paraId="52923E8B" w14:textId="3D7F320A" w:rsidR="00E158F4" w:rsidRPr="00FD75E4" w:rsidRDefault="00E158F4" w:rsidP="000260FD">
      <w:pPr>
        <w:pStyle w:val="Akapitzlist"/>
        <w:numPr>
          <w:ilvl w:val="0"/>
          <w:numId w:val="31"/>
        </w:numPr>
        <w:spacing w:line="271" w:lineRule="auto"/>
        <w:ind w:left="426" w:hanging="426"/>
        <w:rPr>
          <w:b/>
          <w:bCs/>
        </w:rPr>
      </w:pPr>
      <w:r w:rsidRPr="004E6EFF">
        <w:t>Zmiana umowy wymaga zachowania formy dokumentowej pod rygorem nieważności.</w:t>
      </w:r>
    </w:p>
    <w:p w14:paraId="2AE5AA94" w14:textId="7FD12BC7" w:rsidR="00B455EA" w:rsidRDefault="00C97851" w:rsidP="000260FD">
      <w:pPr>
        <w:pStyle w:val="NormalnyWeb"/>
        <w:numPr>
          <w:ilvl w:val="0"/>
          <w:numId w:val="31"/>
        </w:numPr>
        <w:spacing w:before="0" w:beforeAutospacing="0" w:after="37" w:afterAutospacing="0" w:line="271" w:lineRule="auto"/>
        <w:ind w:left="426" w:hanging="426"/>
        <w:jc w:val="both"/>
        <w:rPr>
          <w:rFonts w:ascii="Arial" w:hAnsi="Arial" w:cs="Arial"/>
          <w:color w:val="000000"/>
          <w:sz w:val="22"/>
          <w:szCs w:val="22"/>
        </w:rPr>
      </w:pPr>
      <w:r w:rsidRPr="00FD75E4">
        <w:rPr>
          <w:rFonts w:ascii="Arial" w:hAnsi="Arial" w:cs="Arial"/>
          <w:color w:val="000000"/>
          <w:sz w:val="22"/>
          <w:szCs w:val="22"/>
        </w:rPr>
        <w:t xml:space="preserve">Dopuszcza się </w:t>
      </w:r>
      <w:r w:rsidR="00B455EA">
        <w:rPr>
          <w:rFonts w:ascii="Arial" w:hAnsi="Arial" w:cs="Arial"/>
          <w:color w:val="000000"/>
          <w:sz w:val="22"/>
          <w:szCs w:val="22"/>
        </w:rPr>
        <w:t xml:space="preserve">wstąpienie w miejsce </w:t>
      </w:r>
      <w:r w:rsidR="00B455EA" w:rsidRPr="00B455EA">
        <w:rPr>
          <w:rFonts w:ascii="Arial" w:hAnsi="Arial" w:cs="Arial"/>
          <w:color w:val="000000"/>
          <w:sz w:val="22"/>
          <w:szCs w:val="22"/>
        </w:rPr>
        <w:t>Ostatecznego odbiorcy wsparcia</w:t>
      </w:r>
      <w:r w:rsidR="00B455EA">
        <w:rPr>
          <w:rFonts w:ascii="Arial" w:hAnsi="Arial" w:cs="Arial"/>
          <w:color w:val="000000"/>
          <w:sz w:val="22"/>
          <w:szCs w:val="22"/>
        </w:rPr>
        <w:t xml:space="preserve"> po zawarciu Umowy przez jego </w:t>
      </w:r>
      <w:r w:rsidR="00B455EA" w:rsidRPr="00B455EA">
        <w:rPr>
          <w:rFonts w:ascii="Arial" w:hAnsi="Arial" w:cs="Arial"/>
          <w:color w:val="000000"/>
          <w:sz w:val="22"/>
          <w:szCs w:val="22"/>
        </w:rPr>
        <w:t>nastę</w:t>
      </w:r>
      <w:r w:rsidR="00B455EA">
        <w:rPr>
          <w:rFonts w:ascii="Arial" w:hAnsi="Arial" w:cs="Arial"/>
          <w:color w:val="000000"/>
          <w:sz w:val="22"/>
          <w:szCs w:val="22"/>
        </w:rPr>
        <w:t>pcę</w:t>
      </w:r>
      <w:r w:rsidR="00B455EA" w:rsidRPr="00B455EA">
        <w:rPr>
          <w:rFonts w:ascii="Arial" w:hAnsi="Arial" w:cs="Arial"/>
          <w:color w:val="000000"/>
          <w:sz w:val="22"/>
          <w:szCs w:val="22"/>
        </w:rPr>
        <w:t xml:space="preserve"> </w:t>
      </w:r>
      <w:r w:rsidR="00B455EA">
        <w:rPr>
          <w:rFonts w:ascii="Arial" w:hAnsi="Arial" w:cs="Arial"/>
          <w:color w:val="000000"/>
          <w:sz w:val="22"/>
          <w:szCs w:val="22"/>
        </w:rPr>
        <w:t>prawnego</w:t>
      </w:r>
      <w:r w:rsidR="00B455EA" w:rsidRPr="00B455EA">
        <w:rPr>
          <w:rFonts w:ascii="Arial" w:hAnsi="Arial" w:cs="Arial"/>
          <w:color w:val="000000"/>
          <w:sz w:val="22"/>
          <w:szCs w:val="22"/>
        </w:rPr>
        <w:t xml:space="preserve"> albo nabywc</w:t>
      </w:r>
      <w:r w:rsidR="00B455EA">
        <w:rPr>
          <w:rFonts w:ascii="Arial" w:hAnsi="Arial" w:cs="Arial"/>
          <w:color w:val="000000"/>
          <w:sz w:val="22"/>
          <w:szCs w:val="22"/>
        </w:rPr>
        <w:t>ę</w:t>
      </w:r>
      <w:r w:rsidR="00B455EA" w:rsidRPr="00B455EA">
        <w:rPr>
          <w:rFonts w:ascii="Arial" w:hAnsi="Arial" w:cs="Arial"/>
          <w:color w:val="000000"/>
          <w:sz w:val="22"/>
          <w:szCs w:val="22"/>
        </w:rPr>
        <w:t xml:space="preserve"> przedsiębiorstwa lub jego zorganizowanej części obejmującej pojazdy ujęte </w:t>
      </w:r>
      <w:r w:rsidR="00B455EA">
        <w:rPr>
          <w:rFonts w:ascii="Arial" w:hAnsi="Arial" w:cs="Arial"/>
          <w:color w:val="000000"/>
          <w:sz w:val="22"/>
          <w:szCs w:val="22"/>
        </w:rPr>
        <w:t>w Umowie</w:t>
      </w:r>
      <w:r w:rsidR="001C42B6">
        <w:rPr>
          <w:rFonts w:ascii="Arial" w:hAnsi="Arial" w:cs="Arial"/>
          <w:color w:val="000000"/>
          <w:sz w:val="22"/>
          <w:szCs w:val="22"/>
        </w:rPr>
        <w:t xml:space="preserve">, </w:t>
      </w:r>
      <w:r w:rsidR="001C42B6" w:rsidRPr="001C42B6">
        <w:rPr>
          <w:rFonts w:ascii="Arial" w:hAnsi="Arial" w:cs="Arial"/>
          <w:color w:val="000000"/>
          <w:sz w:val="22"/>
          <w:szCs w:val="22"/>
        </w:rPr>
        <w:t>wyłącznie za zgodą Agencji, w przypadku:</w:t>
      </w:r>
    </w:p>
    <w:p w14:paraId="61D32648" w14:textId="26A183D4" w:rsidR="00C97851" w:rsidRPr="00C97851" w:rsidRDefault="00C97851" w:rsidP="000260FD">
      <w:pPr>
        <w:numPr>
          <w:ilvl w:val="0"/>
          <w:numId w:val="36"/>
        </w:numPr>
        <w:spacing w:line="271" w:lineRule="auto"/>
        <w:rPr>
          <w:rFonts w:eastAsia="Times New Roman"/>
        </w:rPr>
      </w:pPr>
      <w:r w:rsidRPr="00C97851">
        <w:rPr>
          <w:rFonts w:eastAsia="Times New Roman"/>
        </w:rPr>
        <w:t>przekształcenia formy prawnej</w:t>
      </w:r>
      <w:r w:rsidR="001C42B6">
        <w:rPr>
          <w:rFonts w:eastAsia="Times New Roman"/>
        </w:rPr>
        <w:t xml:space="preserve"> Ostatecznego odbiorcy wsparcia;</w:t>
      </w:r>
    </w:p>
    <w:p w14:paraId="7C708566" w14:textId="1D4B1EDB" w:rsidR="00C97851" w:rsidRPr="00C97851" w:rsidRDefault="00C97851" w:rsidP="000260FD">
      <w:pPr>
        <w:numPr>
          <w:ilvl w:val="0"/>
          <w:numId w:val="36"/>
        </w:numPr>
        <w:spacing w:line="271" w:lineRule="auto"/>
        <w:rPr>
          <w:rFonts w:eastAsia="Times New Roman"/>
        </w:rPr>
      </w:pPr>
      <w:r w:rsidRPr="00C97851">
        <w:rPr>
          <w:rFonts w:eastAsia="Times New Roman"/>
        </w:rPr>
        <w:lastRenderedPageBreak/>
        <w:t xml:space="preserve">połączenia, podziału lub innej formy </w:t>
      </w:r>
      <w:r w:rsidR="001C42B6">
        <w:rPr>
          <w:rFonts w:eastAsia="Times New Roman"/>
        </w:rPr>
        <w:t>następstwa prawnego po stronie Ostatecznego odbiorcy wsparcia;</w:t>
      </w:r>
    </w:p>
    <w:p w14:paraId="03BA93D1" w14:textId="71ABCEF0" w:rsidR="00C97851" w:rsidRPr="00C97851" w:rsidRDefault="00C97851" w:rsidP="000260FD">
      <w:pPr>
        <w:numPr>
          <w:ilvl w:val="0"/>
          <w:numId w:val="36"/>
        </w:numPr>
        <w:spacing w:line="271" w:lineRule="auto"/>
        <w:rPr>
          <w:rFonts w:eastAsia="Times New Roman"/>
        </w:rPr>
      </w:pPr>
      <w:r w:rsidRPr="00C97851">
        <w:rPr>
          <w:rFonts w:eastAsia="Times New Roman"/>
        </w:rPr>
        <w:t>zbyci</w:t>
      </w:r>
      <w:r w:rsidR="001C42B6">
        <w:rPr>
          <w:rFonts w:eastAsia="Times New Roman"/>
        </w:rPr>
        <w:t>a</w:t>
      </w:r>
      <w:r w:rsidRPr="00C97851">
        <w:rPr>
          <w:rFonts w:eastAsia="Times New Roman"/>
        </w:rPr>
        <w:t xml:space="preserve"> przedsiębiorstwa lub jego zorganizowanej części</w:t>
      </w:r>
      <w:r w:rsidR="001C42B6">
        <w:rPr>
          <w:rFonts w:eastAsia="Times New Roman"/>
        </w:rPr>
        <w:t xml:space="preserve"> </w:t>
      </w:r>
      <w:r w:rsidR="001C42B6" w:rsidRPr="001C42B6">
        <w:rPr>
          <w:rFonts w:eastAsia="Times New Roman"/>
        </w:rPr>
        <w:t>obejmującej pojazdy ujęte w Umowie</w:t>
      </w:r>
      <w:r w:rsidRPr="00C97851">
        <w:rPr>
          <w:rFonts w:eastAsia="Times New Roman"/>
        </w:rPr>
        <w:t>.</w:t>
      </w:r>
    </w:p>
    <w:p w14:paraId="30DD8524" w14:textId="30A4EBFE" w:rsidR="001C42B6" w:rsidRDefault="001C42B6" w:rsidP="000260FD">
      <w:pPr>
        <w:pStyle w:val="NormalnyWeb"/>
        <w:numPr>
          <w:ilvl w:val="0"/>
          <w:numId w:val="31"/>
        </w:numPr>
        <w:spacing w:before="0" w:beforeAutospacing="0" w:after="37" w:afterAutospacing="0" w:line="271" w:lineRule="auto"/>
        <w:ind w:left="426" w:hanging="552"/>
        <w:jc w:val="both"/>
        <w:rPr>
          <w:rFonts w:ascii="Arial" w:hAnsi="Arial" w:cs="Arial"/>
          <w:color w:val="000000"/>
          <w:sz w:val="22"/>
          <w:szCs w:val="22"/>
        </w:rPr>
      </w:pPr>
      <w:r w:rsidRPr="001C42B6">
        <w:rPr>
          <w:rFonts w:ascii="Arial" w:hAnsi="Arial" w:cs="Arial"/>
          <w:color w:val="000000"/>
          <w:sz w:val="22"/>
          <w:szCs w:val="22"/>
        </w:rPr>
        <w:t xml:space="preserve">W przypadku zaistnienia okoliczności, o których mowa w ust. </w:t>
      </w:r>
      <w:r>
        <w:rPr>
          <w:rFonts w:ascii="Arial" w:hAnsi="Arial" w:cs="Arial"/>
          <w:color w:val="000000"/>
          <w:sz w:val="22"/>
          <w:szCs w:val="22"/>
        </w:rPr>
        <w:t>3</w:t>
      </w:r>
      <w:r w:rsidRPr="001C42B6">
        <w:rPr>
          <w:rFonts w:ascii="Arial" w:hAnsi="Arial" w:cs="Arial"/>
          <w:color w:val="000000"/>
          <w:sz w:val="22"/>
          <w:szCs w:val="22"/>
        </w:rPr>
        <w:t xml:space="preserve">, następca prawny </w:t>
      </w:r>
      <w:r>
        <w:rPr>
          <w:rFonts w:ascii="Arial" w:hAnsi="Arial" w:cs="Arial"/>
          <w:color w:val="000000"/>
          <w:sz w:val="22"/>
          <w:szCs w:val="22"/>
        </w:rPr>
        <w:t>Ostatecznego odbiorcy wsparcia</w:t>
      </w:r>
      <w:r w:rsidRPr="001C42B6">
        <w:rPr>
          <w:rFonts w:ascii="Arial" w:hAnsi="Arial" w:cs="Arial"/>
          <w:color w:val="000000"/>
          <w:sz w:val="22"/>
          <w:szCs w:val="22"/>
        </w:rPr>
        <w:t xml:space="preserve"> albo nabywca przedsiębiorstwa lub jego zorganizowanej części obejmującej pojazdy ujęte </w:t>
      </w:r>
      <w:r>
        <w:rPr>
          <w:rFonts w:ascii="Arial" w:hAnsi="Arial" w:cs="Arial"/>
          <w:color w:val="000000"/>
          <w:sz w:val="22"/>
          <w:szCs w:val="22"/>
        </w:rPr>
        <w:t>w Umowie</w:t>
      </w:r>
      <w:r w:rsidRPr="001C42B6">
        <w:rPr>
          <w:rFonts w:ascii="Arial" w:hAnsi="Arial" w:cs="Arial"/>
          <w:color w:val="000000"/>
          <w:sz w:val="22"/>
          <w:szCs w:val="22"/>
        </w:rPr>
        <w:t>, zobowiązany jest do niezwłocznego poinformowania o tym Agencji oraz przedłożenia za pośrednictwem PUE dokumentów potwierdzających, że:</w:t>
      </w:r>
    </w:p>
    <w:p w14:paraId="3D498F51" w14:textId="203C8194" w:rsidR="001C42B6" w:rsidRPr="001C42B6" w:rsidRDefault="001C42B6" w:rsidP="00370FA4">
      <w:pPr>
        <w:pStyle w:val="Akapitzlist"/>
        <w:numPr>
          <w:ilvl w:val="0"/>
          <w:numId w:val="40"/>
        </w:numPr>
        <w:spacing w:line="271" w:lineRule="auto"/>
        <w:ind w:left="709" w:hanging="283"/>
      </w:pPr>
      <w:r w:rsidRPr="001C42B6">
        <w:t xml:space="preserve">spełnia wszystkie warunki udzielenia Wsparcia określone w Regulaminie </w:t>
      </w:r>
      <w:r>
        <w:t xml:space="preserve">i Umowie </w:t>
      </w:r>
      <w:r w:rsidRPr="001C42B6">
        <w:t>oraz wynikające z przepisów dotyczących udzielania takiego Wsparcia;</w:t>
      </w:r>
    </w:p>
    <w:p w14:paraId="4A0BFD14" w14:textId="52FA792C" w:rsidR="001C42B6" w:rsidRPr="001C42B6" w:rsidRDefault="001C42B6" w:rsidP="00370FA4">
      <w:pPr>
        <w:pStyle w:val="Akapitzlist"/>
        <w:numPr>
          <w:ilvl w:val="0"/>
          <w:numId w:val="40"/>
        </w:numPr>
        <w:spacing w:line="271" w:lineRule="auto"/>
        <w:ind w:left="709" w:hanging="283"/>
      </w:pPr>
      <w:r w:rsidRPr="001C42B6">
        <w:t xml:space="preserve">spełnia wszystkie kryteria wyboru przedsięwzięć, w zakresie w jakim były spełnione przez </w:t>
      </w:r>
      <w:r>
        <w:t>Ostatecznego odbiorcę wsparcia</w:t>
      </w:r>
      <w:r w:rsidRPr="001C42B6">
        <w:t>;</w:t>
      </w:r>
    </w:p>
    <w:p w14:paraId="680A8983" w14:textId="19FFF855" w:rsidR="001C42B6" w:rsidRDefault="001C42B6" w:rsidP="00370FA4">
      <w:pPr>
        <w:pStyle w:val="Akapitzlist"/>
        <w:numPr>
          <w:ilvl w:val="0"/>
          <w:numId w:val="40"/>
        </w:numPr>
        <w:spacing w:line="271" w:lineRule="auto"/>
        <w:ind w:left="709" w:hanging="283"/>
      </w:pPr>
      <w:r w:rsidRPr="001C42B6">
        <w:t>zobowiązuje się do przejęcia wszystkich praw i obowiązków związanych z</w:t>
      </w:r>
      <w:r>
        <w:t xml:space="preserve"> </w:t>
      </w:r>
      <w:r w:rsidRPr="001C42B6">
        <w:t>realizacją Przedsięwzięcia</w:t>
      </w:r>
      <w:r>
        <w:t>.</w:t>
      </w:r>
    </w:p>
    <w:p w14:paraId="303FEB65" w14:textId="71C139FC" w:rsidR="001C42B6" w:rsidRDefault="001C42B6" w:rsidP="000260FD">
      <w:pPr>
        <w:pStyle w:val="NormalnyWeb"/>
        <w:numPr>
          <w:ilvl w:val="0"/>
          <w:numId w:val="31"/>
        </w:numPr>
        <w:spacing w:before="0" w:beforeAutospacing="0" w:after="37" w:afterAutospacing="0" w:line="271" w:lineRule="auto"/>
        <w:ind w:left="426" w:hanging="552"/>
        <w:jc w:val="both"/>
        <w:rPr>
          <w:rFonts w:ascii="Arial" w:hAnsi="Arial" w:cs="Arial"/>
          <w:color w:val="000000"/>
          <w:sz w:val="22"/>
          <w:szCs w:val="22"/>
        </w:rPr>
      </w:pPr>
      <w:r w:rsidRPr="001C42B6">
        <w:rPr>
          <w:rFonts w:ascii="Arial" w:hAnsi="Arial" w:cs="Arial"/>
          <w:color w:val="000000"/>
          <w:sz w:val="22"/>
          <w:szCs w:val="22"/>
        </w:rPr>
        <w:t xml:space="preserve">W przypadku braku spełnienia warunków, o których mowa w ust. </w:t>
      </w:r>
      <w:r>
        <w:rPr>
          <w:rFonts w:ascii="Arial" w:hAnsi="Arial" w:cs="Arial"/>
          <w:color w:val="000000"/>
          <w:sz w:val="22"/>
          <w:szCs w:val="22"/>
        </w:rPr>
        <w:t>4</w:t>
      </w:r>
      <w:r w:rsidRPr="001C42B6">
        <w:rPr>
          <w:rFonts w:ascii="Arial" w:hAnsi="Arial" w:cs="Arial"/>
          <w:color w:val="000000"/>
          <w:sz w:val="22"/>
          <w:szCs w:val="22"/>
        </w:rPr>
        <w:t xml:space="preserve"> pkt 1-3, Agencja informuje następcę prawnego </w:t>
      </w:r>
      <w:r>
        <w:rPr>
          <w:rFonts w:ascii="Arial" w:hAnsi="Arial" w:cs="Arial"/>
          <w:color w:val="000000"/>
          <w:sz w:val="22"/>
          <w:szCs w:val="22"/>
        </w:rPr>
        <w:t>Ostatecznego odbiorcy wsparcia</w:t>
      </w:r>
      <w:r w:rsidRPr="001C42B6">
        <w:rPr>
          <w:rFonts w:ascii="Arial" w:hAnsi="Arial" w:cs="Arial"/>
          <w:color w:val="000000"/>
          <w:sz w:val="22"/>
          <w:szCs w:val="22"/>
        </w:rPr>
        <w:t xml:space="preserve"> albo nabywcę przedsiębiorstwa lub jego zorganizowanej części obejmującej pojazdy ujęte </w:t>
      </w:r>
      <w:r>
        <w:rPr>
          <w:rFonts w:ascii="Arial" w:hAnsi="Arial" w:cs="Arial"/>
          <w:color w:val="000000"/>
          <w:sz w:val="22"/>
          <w:szCs w:val="22"/>
        </w:rPr>
        <w:t>w Umowie</w:t>
      </w:r>
      <w:r w:rsidRPr="001C42B6">
        <w:rPr>
          <w:rFonts w:ascii="Arial" w:hAnsi="Arial" w:cs="Arial"/>
          <w:color w:val="000000"/>
          <w:sz w:val="22"/>
          <w:szCs w:val="22"/>
        </w:rPr>
        <w:t xml:space="preserve"> </w:t>
      </w:r>
      <w:r w:rsidR="009B4549">
        <w:rPr>
          <w:rFonts w:ascii="Arial" w:hAnsi="Arial" w:cs="Arial"/>
          <w:color w:val="000000"/>
          <w:sz w:val="22"/>
          <w:szCs w:val="22"/>
        </w:rPr>
        <w:t xml:space="preserve">o braku zgody na jego </w:t>
      </w:r>
      <w:r w:rsidR="009B4549" w:rsidRPr="009B4549">
        <w:rPr>
          <w:rFonts w:ascii="Arial" w:hAnsi="Arial" w:cs="Arial"/>
          <w:color w:val="000000"/>
          <w:sz w:val="22"/>
          <w:szCs w:val="22"/>
        </w:rPr>
        <w:t>wstąpienie w miejsce Ostatecznego odbiorcy wsparcia</w:t>
      </w:r>
      <w:r w:rsidR="009B4549">
        <w:rPr>
          <w:rFonts w:ascii="Arial" w:hAnsi="Arial" w:cs="Arial"/>
          <w:color w:val="000000"/>
          <w:sz w:val="22"/>
          <w:szCs w:val="22"/>
        </w:rPr>
        <w:t>.</w:t>
      </w:r>
    </w:p>
    <w:p w14:paraId="7359F23D" w14:textId="06A825E4" w:rsidR="00C97851" w:rsidRPr="00C97851" w:rsidRDefault="00C97851" w:rsidP="000260FD">
      <w:pPr>
        <w:pStyle w:val="NormalnyWeb"/>
        <w:numPr>
          <w:ilvl w:val="0"/>
          <w:numId w:val="31"/>
        </w:numPr>
        <w:spacing w:before="0" w:beforeAutospacing="0" w:after="37" w:afterAutospacing="0" w:line="271" w:lineRule="auto"/>
        <w:ind w:left="426" w:hanging="568"/>
        <w:jc w:val="both"/>
      </w:pPr>
      <w:r w:rsidRPr="00FD75E4">
        <w:rPr>
          <w:rFonts w:ascii="Arial" w:hAnsi="Arial" w:cs="Arial"/>
          <w:sz w:val="22"/>
          <w:szCs w:val="22"/>
        </w:rPr>
        <w:t>Zmiana, o której mowa w ust. 3, następuje w drodze aneksu do Umowy.</w:t>
      </w:r>
    </w:p>
    <w:p w14:paraId="1A50C2EA" w14:textId="77777777" w:rsidR="00C97851" w:rsidRPr="004E6EFF" w:rsidRDefault="00C97851" w:rsidP="00FD75E4">
      <w:pPr>
        <w:pStyle w:val="Akapitzlist"/>
        <w:spacing w:after="38" w:line="259" w:lineRule="auto"/>
        <w:ind w:left="426" w:firstLine="0"/>
        <w:rPr>
          <w:b/>
          <w:bCs/>
        </w:rPr>
      </w:pPr>
    </w:p>
    <w:p w14:paraId="2FDA2161" w14:textId="4EFF64EA" w:rsidR="00C2005B" w:rsidRPr="00002AE0" w:rsidRDefault="00C2005B">
      <w:pPr>
        <w:spacing w:after="38" w:line="259" w:lineRule="auto"/>
        <w:ind w:left="192" w:firstLine="0"/>
        <w:jc w:val="center"/>
        <w:rPr>
          <w:sz w:val="16"/>
          <w:szCs w:val="16"/>
        </w:rPr>
      </w:pPr>
    </w:p>
    <w:p w14:paraId="311F993E" w14:textId="77777777" w:rsidR="00870859" w:rsidRPr="00002AE0" w:rsidRDefault="00870859" w:rsidP="00870859">
      <w:pPr>
        <w:rPr>
          <w:sz w:val="16"/>
          <w:szCs w:val="16"/>
        </w:rPr>
      </w:pPr>
    </w:p>
    <w:p w14:paraId="0EF9EE46" w14:textId="3BCF66D2" w:rsidR="00C2005B" w:rsidRPr="004E6EFF" w:rsidRDefault="00922AA2">
      <w:pPr>
        <w:pStyle w:val="Nagwek1"/>
        <w:ind w:left="151" w:right="8"/>
      </w:pPr>
      <w:r w:rsidRPr="004E6EFF">
        <w:t xml:space="preserve">§ </w:t>
      </w:r>
      <w:r w:rsidR="00E158F4" w:rsidRPr="004E6EFF">
        <w:t>1</w:t>
      </w:r>
      <w:r w:rsidR="0096172F">
        <w:t>0</w:t>
      </w:r>
      <w:r w:rsidR="008B5C94" w:rsidRPr="004E6EFF">
        <w:t xml:space="preserve"> </w:t>
      </w:r>
      <w:r w:rsidRPr="004E6EFF">
        <w:t>Postanowienia końcowe</w:t>
      </w:r>
    </w:p>
    <w:p w14:paraId="2536A0EA" w14:textId="51DDB698" w:rsidR="00C2005B" w:rsidRPr="004E6EFF" w:rsidRDefault="00922AA2" w:rsidP="00DB61DA">
      <w:pPr>
        <w:numPr>
          <w:ilvl w:val="0"/>
          <w:numId w:val="17"/>
        </w:numPr>
        <w:ind w:left="426" w:hanging="426"/>
      </w:pPr>
      <w:r w:rsidRPr="004E6EFF">
        <w:t>W sprawach nieuregulowanych umową zastosowanie mają odpowiednie reguły i zasady wynikające z planu rozwojowego, ustawy, rozporządzenia, a także odpowiednie przepisy prawa Unii Europejskiej oraz właściwych aktów prawa krajowego, w szczególności:</w:t>
      </w:r>
    </w:p>
    <w:p w14:paraId="3BC7EE4D" w14:textId="01C5AF36" w:rsidR="00C2005B" w:rsidRPr="004E6EFF" w:rsidRDefault="00922AA2" w:rsidP="00DB61DA">
      <w:pPr>
        <w:numPr>
          <w:ilvl w:val="1"/>
          <w:numId w:val="17"/>
        </w:numPr>
        <w:spacing w:after="12"/>
        <w:ind w:left="853" w:hanging="427"/>
      </w:pPr>
      <w:r w:rsidRPr="004E6EFF">
        <w:t>ustawy z dnia 23 kwietnia 1964 r. - Kodeks cywilny (Dz. U. z 202</w:t>
      </w:r>
      <w:r w:rsidR="007F7F3A" w:rsidRPr="004E6EFF">
        <w:t>5</w:t>
      </w:r>
      <w:r w:rsidRPr="004E6EFF">
        <w:t xml:space="preserve"> r. poz. 10</w:t>
      </w:r>
      <w:r w:rsidR="007F7F3A" w:rsidRPr="004E6EFF">
        <w:t>71</w:t>
      </w:r>
      <w:r w:rsidRPr="004E6EFF">
        <w:t xml:space="preserve">); </w:t>
      </w:r>
    </w:p>
    <w:p w14:paraId="000DC9C8" w14:textId="6E9F9699" w:rsidR="00C2005B" w:rsidRPr="004E6EFF" w:rsidRDefault="00922AA2" w:rsidP="00DB61DA">
      <w:pPr>
        <w:numPr>
          <w:ilvl w:val="1"/>
          <w:numId w:val="17"/>
        </w:numPr>
        <w:ind w:left="853" w:hanging="427"/>
      </w:pPr>
      <w:r w:rsidRPr="004E6EFF">
        <w:t>ustawy z dnia 27 sierpnia 2009 r. o finansach publicznych (Dz. U. z 202</w:t>
      </w:r>
      <w:r w:rsidR="007F7F3A" w:rsidRPr="004E6EFF">
        <w:t>5</w:t>
      </w:r>
      <w:r w:rsidRPr="004E6EFF">
        <w:t xml:space="preserve"> r. poz. </w:t>
      </w:r>
      <w:r w:rsidR="007F7F3A" w:rsidRPr="004E6EFF">
        <w:t>1483</w:t>
      </w:r>
      <w:r w:rsidRPr="004E6EFF">
        <w:t xml:space="preserve">); </w:t>
      </w:r>
    </w:p>
    <w:p w14:paraId="7DD69C95" w14:textId="61F840A2" w:rsidR="00C2005B" w:rsidRPr="004E6EFF" w:rsidRDefault="00922AA2" w:rsidP="00DB61DA">
      <w:pPr>
        <w:numPr>
          <w:ilvl w:val="1"/>
          <w:numId w:val="17"/>
        </w:numPr>
        <w:ind w:left="853" w:hanging="427"/>
      </w:pPr>
      <w:r w:rsidRPr="004E6EFF">
        <w:t>ustawy z dnia 17 grudnia 2004 r. o odpowiedzialności za naruszenie dyscypliny finansów publicznych (Dz. U. z 202</w:t>
      </w:r>
      <w:r w:rsidR="007F7F3A" w:rsidRPr="004E6EFF">
        <w:t>5</w:t>
      </w:r>
      <w:r w:rsidRPr="004E6EFF">
        <w:t xml:space="preserve"> r. poz. </w:t>
      </w:r>
      <w:r w:rsidR="007F7F3A" w:rsidRPr="004E6EFF">
        <w:t>1484</w:t>
      </w:r>
      <w:r w:rsidRPr="004E6EFF">
        <w:t xml:space="preserve">); </w:t>
      </w:r>
    </w:p>
    <w:p w14:paraId="358F6D12" w14:textId="6DEA33D5" w:rsidR="00B352C3" w:rsidRPr="004E6EFF" w:rsidRDefault="00922AA2" w:rsidP="00DB61DA">
      <w:pPr>
        <w:numPr>
          <w:ilvl w:val="1"/>
          <w:numId w:val="17"/>
        </w:numPr>
        <w:ind w:left="853" w:hanging="427"/>
      </w:pPr>
      <w:r w:rsidRPr="004E6EFF">
        <w:t>ustawy z dnia 30 kwietnia 2004 r. o postępowaniu w sprawach dotyczących pomocy publicznej (Dz. U. z 202</w:t>
      </w:r>
      <w:r w:rsidR="007F7F3A" w:rsidRPr="004E6EFF">
        <w:t>5</w:t>
      </w:r>
      <w:r w:rsidRPr="004E6EFF">
        <w:t xml:space="preserve"> r. poz. </w:t>
      </w:r>
      <w:r w:rsidR="007F7F3A" w:rsidRPr="004E6EFF">
        <w:t>468</w:t>
      </w:r>
      <w:r w:rsidRPr="004E6EFF">
        <w:t xml:space="preserve">). </w:t>
      </w:r>
    </w:p>
    <w:p w14:paraId="57DCF102" w14:textId="18756432" w:rsidR="00C2005B" w:rsidRPr="004E6EFF" w:rsidRDefault="00922AA2" w:rsidP="00DB61DA">
      <w:pPr>
        <w:numPr>
          <w:ilvl w:val="0"/>
          <w:numId w:val="17"/>
        </w:numPr>
        <w:ind w:left="426" w:hanging="426"/>
      </w:pPr>
      <w:r w:rsidRPr="004E6EFF">
        <w:t>Zawarcie umowy wymaga zachowania formy dokumentowej pod rygorem nieważności i</w:t>
      </w:r>
      <w:r w:rsidR="00865BE8" w:rsidRPr="004E6EFF">
        <w:t> </w:t>
      </w:r>
      <w:r w:rsidRPr="004E6EFF">
        <w:t>następuje poprzez wymianę za pomocą PUE pomiędzy Ostatecznym odbiorcą wsparcia a</w:t>
      </w:r>
      <w:r w:rsidR="00865BE8" w:rsidRPr="004E6EFF">
        <w:t> </w:t>
      </w:r>
      <w:r w:rsidRPr="004E6EFF">
        <w:t xml:space="preserve">Agencją oświadczeń woli o zawarciu umowy. </w:t>
      </w:r>
    </w:p>
    <w:p w14:paraId="5216B4B0" w14:textId="23E2E3D1" w:rsidR="005D5391" w:rsidRPr="004E6EFF" w:rsidRDefault="00922AA2" w:rsidP="00DB61DA">
      <w:pPr>
        <w:numPr>
          <w:ilvl w:val="0"/>
          <w:numId w:val="17"/>
        </w:numPr>
        <w:ind w:left="426" w:hanging="426"/>
      </w:pPr>
      <w:r w:rsidRPr="004E6EFF">
        <w:t xml:space="preserve">Umowa obowiązuje od dnia jej zawarcia. </w:t>
      </w:r>
    </w:p>
    <w:p w14:paraId="61415EE8" w14:textId="69842BAB" w:rsidR="00C2005B" w:rsidRDefault="005D5391" w:rsidP="00002AE0">
      <w:pPr>
        <w:spacing w:after="160" w:line="259" w:lineRule="auto"/>
        <w:ind w:left="0" w:firstLine="0"/>
        <w:jc w:val="left"/>
      </w:pPr>
      <w:r w:rsidRPr="004E6EFF">
        <w:br w:type="page"/>
      </w:r>
      <w:r>
        <w:lastRenderedPageBreak/>
        <w:t xml:space="preserve">Załącznik </w:t>
      </w:r>
    </w:p>
    <w:p w14:paraId="6DD044CB" w14:textId="77777777" w:rsidR="005D5391" w:rsidRDefault="005D5391" w:rsidP="005D5391">
      <w:pPr>
        <w:spacing w:after="9"/>
        <w:ind w:left="564" w:firstLine="0"/>
      </w:pPr>
    </w:p>
    <w:p w14:paraId="2B5C8DEB" w14:textId="77777777" w:rsidR="005D5391" w:rsidRDefault="005D5391" w:rsidP="005D5391">
      <w:pPr>
        <w:spacing w:after="9"/>
        <w:ind w:left="564" w:firstLine="0"/>
      </w:pPr>
    </w:p>
    <w:p w14:paraId="3124C136" w14:textId="14E6C0F2" w:rsidR="005D5391" w:rsidRDefault="005D5391" w:rsidP="005D5391">
      <w:pPr>
        <w:spacing w:after="9"/>
        <w:ind w:left="564" w:firstLine="0"/>
      </w:pPr>
      <w:r w:rsidRPr="005D5391">
        <w:rPr>
          <w:noProof/>
        </w:rPr>
        <w:drawing>
          <wp:inline distT="0" distB="0" distL="0" distR="0" wp14:anchorId="7384B284" wp14:editId="1366FE3F">
            <wp:extent cx="6285230" cy="1538605"/>
            <wp:effectExtent l="0" t="0" r="127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85230" cy="1538605"/>
                    </a:xfrm>
                    <a:prstGeom prst="rect">
                      <a:avLst/>
                    </a:prstGeom>
                  </pic:spPr>
                </pic:pic>
              </a:graphicData>
            </a:graphic>
          </wp:inline>
        </w:drawing>
      </w:r>
    </w:p>
    <w:p w14:paraId="5928E775" w14:textId="77777777" w:rsidR="005379E4" w:rsidRDefault="005379E4" w:rsidP="005D5391">
      <w:pPr>
        <w:spacing w:after="9"/>
        <w:ind w:left="564" w:firstLine="0"/>
      </w:pPr>
    </w:p>
    <w:p w14:paraId="4E2A1135" w14:textId="22E9BE39" w:rsidR="005379E4" w:rsidRDefault="005379E4" w:rsidP="005D5391">
      <w:pPr>
        <w:spacing w:after="9"/>
        <w:ind w:left="564" w:firstLine="0"/>
      </w:pPr>
      <w:r>
        <w:t>Wymiary: wysokość H – 50 mm</w:t>
      </w:r>
    </w:p>
    <w:p w14:paraId="6558877A" w14:textId="73239205" w:rsidR="005379E4" w:rsidRDefault="005379E4" w:rsidP="005D5391">
      <w:pPr>
        <w:spacing w:after="9"/>
        <w:ind w:left="564" w:firstLine="0"/>
      </w:pPr>
      <w:r>
        <w:t xml:space="preserve">                </w:t>
      </w:r>
      <w:r w:rsidR="00C81FCD">
        <w:t>d</w:t>
      </w:r>
      <w:r>
        <w:t>ługość L – 150 mm</w:t>
      </w:r>
    </w:p>
    <w:p w14:paraId="31E537BA" w14:textId="77777777" w:rsidR="005379E4" w:rsidRDefault="005379E4" w:rsidP="005D5391">
      <w:pPr>
        <w:spacing w:after="9"/>
        <w:ind w:left="564" w:firstLine="0"/>
      </w:pPr>
    </w:p>
    <w:p w14:paraId="5310ABE6" w14:textId="77777777" w:rsidR="005379E4" w:rsidRDefault="005379E4" w:rsidP="005D5391">
      <w:pPr>
        <w:spacing w:after="9"/>
        <w:ind w:left="564" w:firstLine="0"/>
      </w:pPr>
    </w:p>
    <w:p w14:paraId="7A3AF339" w14:textId="2CA2EE1B" w:rsidR="005379E4" w:rsidRDefault="005379E4" w:rsidP="005D5391">
      <w:pPr>
        <w:spacing w:after="9"/>
        <w:ind w:left="564" w:firstLine="0"/>
      </w:pPr>
      <w:r w:rsidRPr="005379E4">
        <w:t>WARIANT MINIMALNY W WERSJI PEŁNOKOLOROWE</w:t>
      </w:r>
      <w:r w:rsidR="00C81FCD">
        <w:t>J</w:t>
      </w:r>
      <w:r>
        <w:t xml:space="preserve"> zgodnie z wymogami określonymi w </w:t>
      </w:r>
      <w:r w:rsidRPr="005379E4">
        <w:t>KSIĘ</w:t>
      </w:r>
      <w:r>
        <w:t>DZE</w:t>
      </w:r>
      <w:r w:rsidRPr="005379E4">
        <w:t xml:space="preserve"> IDENTYFIKACJI WIZUALNEJ</w:t>
      </w:r>
      <w:r>
        <w:t xml:space="preserve"> KPO</w:t>
      </w:r>
    </w:p>
    <w:sectPr w:rsidR="005379E4" w:rsidSect="00002AE0">
      <w:headerReference w:type="even" r:id="rId15"/>
      <w:headerReference w:type="default" r:id="rId16"/>
      <w:footerReference w:type="even" r:id="rId17"/>
      <w:footerReference w:type="default" r:id="rId18"/>
      <w:headerReference w:type="first" r:id="rId19"/>
      <w:footerReference w:type="first" r:id="rId20"/>
      <w:pgSz w:w="11906" w:h="16838"/>
      <w:pgMar w:top="715" w:right="1072" w:bottom="265" w:left="93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58A6E" w14:textId="77777777" w:rsidR="00595262" w:rsidRDefault="00595262">
      <w:pPr>
        <w:spacing w:after="0" w:line="240" w:lineRule="auto"/>
      </w:pPr>
      <w:r>
        <w:separator/>
      </w:r>
    </w:p>
  </w:endnote>
  <w:endnote w:type="continuationSeparator" w:id="0">
    <w:p w14:paraId="547612CC" w14:textId="77777777" w:rsidR="00595262" w:rsidRDefault="00595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8275F" w14:textId="77777777" w:rsidR="00C2005B" w:rsidRDefault="00922AA2">
    <w:pPr>
      <w:spacing w:after="49" w:line="259" w:lineRule="auto"/>
      <w:ind w:left="144" w:firstLine="0"/>
      <w:jc w:val="left"/>
    </w:pPr>
    <w:r>
      <w:rPr>
        <w:rFonts w:ascii="Times New Roman" w:eastAsia="Times New Roman" w:hAnsi="Times New Roman" w:cs="Times New Roman"/>
        <w:b/>
        <w:sz w:val="18"/>
      </w:rPr>
      <w:t xml:space="preserve"> </w:t>
    </w:r>
  </w:p>
  <w:p w14:paraId="247B355D" w14:textId="77777777" w:rsidR="00C2005B" w:rsidRDefault="00922AA2">
    <w:pPr>
      <w:tabs>
        <w:tab w:val="center" w:pos="2660"/>
        <w:tab w:val="center" w:pos="5050"/>
      </w:tabs>
      <w:spacing w:after="24" w:line="259" w:lineRule="auto"/>
      <w:ind w:left="0" w:firstLine="0"/>
      <w:jc w:val="left"/>
    </w:pPr>
    <w:r>
      <w:rPr>
        <w:rFonts w:ascii="Times New Roman" w:eastAsia="Times New Roman" w:hAnsi="Times New Roman" w:cs="Times New Roman"/>
        <w:b/>
        <w:sz w:val="18"/>
      </w:rPr>
      <w:t xml:space="preserve"> U-1.4.1/KPO  </w:t>
    </w:r>
    <w:r>
      <w:rPr>
        <w:rFonts w:ascii="Times New Roman" w:eastAsia="Times New Roman" w:hAnsi="Times New Roman" w:cs="Times New Roman"/>
        <w:b/>
        <w:sz w:val="18"/>
      </w:rPr>
      <w:tab/>
    </w:r>
    <w:r>
      <w:rPr>
        <w:rFonts w:ascii="Times New Roman" w:eastAsia="Times New Roman" w:hAnsi="Times New Roman" w:cs="Times New Roman"/>
        <w:i/>
        <w:sz w:val="20"/>
      </w:rPr>
      <w:t xml:space="preserve">  </w:t>
    </w:r>
    <w:r>
      <w:rPr>
        <w:rFonts w:ascii="Times New Roman" w:eastAsia="Times New Roman" w:hAnsi="Times New Roman" w:cs="Times New Roman"/>
        <w:i/>
        <w:sz w:val="20"/>
      </w:rPr>
      <w:tab/>
    </w:r>
    <w:r>
      <w:rPr>
        <w:rFonts w:ascii="Times New Roman" w:eastAsia="Times New Roman" w:hAnsi="Times New Roman" w:cs="Times New Roman"/>
        <w:b/>
        <w:sz w:val="18"/>
      </w:rPr>
      <w:t xml:space="preserve">Strona </w:t>
    </w:r>
    <w:r>
      <w:fldChar w:fldCharType="begin"/>
    </w:r>
    <w:r>
      <w:instrText xml:space="preserve"> PAGE   \* MERGEFORMAT </w:instrText>
    </w:r>
    <w:r>
      <w:fldChar w:fldCharType="separate"/>
    </w:r>
    <w:r>
      <w:rPr>
        <w:rFonts w:ascii="Times New Roman" w:eastAsia="Times New Roman" w:hAnsi="Times New Roman" w:cs="Times New Roman"/>
        <w:b/>
        <w:sz w:val="18"/>
      </w:rPr>
      <w:t>2</w:t>
    </w:r>
    <w:r>
      <w:rPr>
        <w:rFonts w:ascii="Times New Roman" w:eastAsia="Times New Roman" w:hAnsi="Times New Roman" w:cs="Times New Roman"/>
        <w:b/>
        <w:sz w:val="18"/>
      </w:rPr>
      <w:fldChar w:fldCharType="end"/>
    </w:r>
    <w:r>
      <w:rPr>
        <w:rFonts w:ascii="Times New Roman" w:eastAsia="Times New Roman" w:hAnsi="Times New Roman" w:cs="Times New Roman"/>
        <w:b/>
        <w:sz w:val="18"/>
      </w:rPr>
      <w:t xml:space="preserve"> z </w:t>
    </w:r>
    <w:fldSimple w:instr=" NUMPAGES   \* MERGEFORMAT ">
      <w:r>
        <w:rPr>
          <w:rFonts w:ascii="Times New Roman" w:eastAsia="Times New Roman" w:hAnsi="Times New Roman" w:cs="Times New Roman"/>
          <w:b/>
          <w:sz w:val="18"/>
        </w:rPr>
        <w:t>14</w:t>
      </w:r>
    </w:fldSimple>
    <w:r>
      <w:rPr>
        <w:rFonts w:ascii="Times New Roman" w:eastAsia="Times New Roman" w:hAnsi="Times New Roman" w:cs="Times New Roman"/>
        <w:b/>
        <w:sz w:val="18"/>
      </w:rPr>
      <w:t xml:space="preserve">  </w:t>
    </w:r>
    <w:r>
      <w:rPr>
        <w:rFonts w:ascii="Times New Roman" w:eastAsia="Times New Roman" w:hAnsi="Times New Roman" w:cs="Times New Roman"/>
        <w:sz w:val="24"/>
      </w:rPr>
      <w:t xml:space="preserve"> </w:t>
    </w:r>
  </w:p>
  <w:p w14:paraId="25BB0010" w14:textId="77777777" w:rsidR="00C2005B" w:rsidRDefault="00922AA2">
    <w:pPr>
      <w:spacing w:after="27" w:line="259" w:lineRule="auto"/>
      <w:ind w:left="1014" w:firstLine="0"/>
      <w:jc w:val="center"/>
    </w:pP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r>
    <w:r>
      <w:rPr>
        <w:rFonts w:ascii="Times New Roman" w:eastAsia="Times New Roman" w:hAnsi="Times New Roman" w:cs="Times New Roman"/>
        <w:i/>
        <w:sz w:val="20"/>
      </w:rPr>
      <w:t xml:space="preserve"> </w:t>
    </w:r>
    <w:r>
      <w:rPr>
        <w:rFonts w:ascii="Times New Roman" w:eastAsia="Times New Roman" w:hAnsi="Times New Roman" w:cs="Times New Roman"/>
        <w:sz w:val="24"/>
      </w:rPr>
      <w:t xml:space="preserve"> </w:t>
    </w:r>
  </w:p>
  <w:p w14:paraId="11FE2009" w14:textId="77777777" w:rsidR="00C2005B" w:rsidRDefault="00922AA2">
    <w:pPr>
      <w:spacing w:after="0" w:line="259" w:lineRule="auto"/>
      <w:ind w:left="144"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4423" w14:textId="77777777" w:rsidR="00C2005B" w:rsidRDefault="00922AA2">
    <w:pPr>
      <w:spacing w:after="49" w:line="259" w:lineRule="auto"/>
      <w:ind w:left="144" w:firstLine="0"/>
      <w:jc w:val="left"/>
    </w:pPr>
    <w:r>
      <w:rPr>
        <w:rFonts w:ascii="Times New Roman" w:eastAsia="Times New Roman" w:hAnsi="Times New Roman" w:cs="Times New Roman"/>
        <w:b/>
        <w:sz w:val="18"/>
      </w:rPr>
      <w:t xml:space="preserve"> </w:t>
    </w:r>
  </w:p>
  <w:p w14:paraId="2CB7BC4C" w14:textId="5D107D67" w:rsidR="00C2005B" w:rsidRDefault="00922AA2">
    <w:pPr>
      <w:tabs>
        <w:tab w:val="center" w:pos="2660"/>
        <w:tab w:val="center" w:pos="5050"/>
      </w:tabs>
      <w:spacing w:after="24" w:line="259" w:lineRule="auto"/>
      <w:ind w:left="0" w:firstLine="0"/>
      <w:jc w:val="left"/>
    </w:pPr>
    <w:r>
      <w:rPr>
        <w:rFonts w:ascii="Times New Roman" w:eastAsia="Times New Roman" w:hAnsi="Times New Roman" w:cs="Times New Roman"/>
        <w:b/>
        <w:sz w:val="18"/>
      </w:rPr>
      <w:t xml:space="preserve"> </w:t>
    </w:r>
    <w:r w:rsidR="00433467">
      <w:rPr>
        <w:rFonts w:ascii="Times New Roman" w:eastAsia="Times New Roman" w:hAnsi="Times New Roman" w:cs="Times New Roman"/>
        <w:b/>
        <w:sz w:val="18"/>
      </w:rPr>
      <w:t>E2.2.</w:t>
    </w:r>
    <w:r>
      <w:rPr>
        <w:rFonts w:ascii="Times New Roman" w:eastAsia="Times New Roman" w:hAnsi="Times New Roman" w:cs="Times New Roman"/>
        <w:b/>
        <w:sz w:val="18"/>
      </w:rPr>
      <w:t xml:space="preserve">1/KPO  </w:t>
    </w:r>
    <w:r>
      <w:rPr>
        <w:rFonts w:ascii="Times New Roman" w:eastAsia="Times New Roman" w:hAnsi="Times New Roman" w:cs="Times New Roman"/>
        <w:b/>
        <w:sz w:val="18"/>
      </w:rPr>
      <w:tab/>
    </w:r>
    <w:r>
      <w:rPr>
        <w:rFonts w:ascii="Times New Roman" w:eastAsia="Times New Roman" w:hAnsi="Times New Roman" w:cs="Times New Roman"/>
        <w:i/>
        <w:sz w:val="20"/>
      </w:rPr>
      <w:t xml:space="preserve">  </w:t>
    </w:r>
    <w:r>
      <w:rPr>
        <w:rFonts w:ascii="Times New Roman" w:eastAsia="Times New Roman" w:hAnsi="Times New Roman" w:cs="Times New Roman"/>
        <w:i/>
        <w:sz w:val="20"/>
      </w:rPr>
      <w:tab/>
    </w:r>
    <w:r>
      <w:rPr>
        <w:rFonts w:ascii="Times New Roman" w:eastAsia="Times New Roman" w:hAnsi="Times New Roman" w:cs="Times New Roman"/>
        <w:b/>
        <w:sz w:val="18"/>
      </w:rPr>
      <w:t xml:space="preserve">Strona </w:t>
    </w:r>
    <w:r>
      <w:fldChar w:fldCharType="begin"/>
    </w:r>
    <w:r>
      <w:instrText xml:space="preserve"> PAGE   \* MERGEFORMAT </w:instrText>
    </w:r>
    <w:r>
      <w:fldChar w:fldCharType="separate"/>
    </w:r>
    <w:r>
      <w:rPr>
        <w:rFonts w:ascii="Times New Roman" w:eastAsia="Times New Roman" w:hAnsi="Times New Roman" w:cs="Times New Roman"/>
        <w:b/>
        <w:sz w:val="18"/>
      </w:rPr>
      <w:t>2</w:t>
    </w:r>
    <w:r>
      <w:rPr>
        <w:rFonts w:ascii="Times New Roman" w:eastAsia="Times New Roman" w:hAnsi="Times New Roman" w:cs="Times New Roman"/>
        <w:b/>
        <w:sz w:val="18"/>
      </w:rPr>
      <w:fldChar w:fldCharType="end"/>
    </w:r>
    <w:r>
      <w:rPr>
        <w:rFonts w:ascii="Times New Roman" w:eastAsia="Times New Roman" w:hAnsi="Times New Roman" w:cs="Times New Roman"/>
        <w:b/>
        <w:sz w:val="18"/>
      </w:rPr>
      <w:t xml:space="preserve"> z </w:t>
    </w:r>
    <w:fldSimple w:instr=" NUMPAGES   \* MERGEFORMAT ">
      <w:r>
        <w:rPr>
          <w:rFonts w:ascii="Times New Roman" w:eastAsia="Times New Roman" w:hAnsi="Times New Roman" w:cs="Times New Roman"/>
          <w:b/>
          <w:sz w:val="18"/>
        </w:rPr>
        <w:t>14</w:t>
      </w:r>
    </w:fldSimple>
    <w:r>
      <w:rPr>
        <w:rFonts w:ascii="Times New Roman" w:eastAsia="Times New Roman" w:hAnsi="Times New Roman" w:cs="Times New Roman"/>
        <w:b/>
        <w:sz w:val="18"/>
      </w:rPr>
      <w:t xml:space="preserve">  </w:t>
    </w:r>
    <w:r>
      <w:rPr>
        <w:rFonts w:ascii="Times New Roman" w:eastAsia="Times New Roman" w:hAnsi="Times New Roman" w:cs="Times New Roman"/>
        <w:sz w:val="24"/>
      </w:rPr>
      <w:t xml:space="preserve"> </w:t>
    </w:r>
  </w:p>
  <w:p w14:paraId="1FBF7153" w14:textId="77777777" w:rsidR="00C2005B" w:rsidRDefault="00922AA2">
    <w:pPr>
      <w:spacing w:after="27" w:line="259" w:lineRule="auto"/>
      <w:ind w:left="1014" w:firstLine="0"/>
      <w:jc w:val="center"/>
    </w:pP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r>
    <w:r>
      <w:rPr>
        <w:rFonts w:ascii="Times New Roman" w:eastAsia="Times New Roman" w:hAnsi="Times New Roman" w:cs="Times New Roman"/>
        <w:i/>
        <w:sz w:val="20"/>
      </w:rPr>
      <w:t xml:space="preserve"> </w:t>
    </w:r>
    <w:r>
      <w:rPr>
        <w:rFonts w:ascii="Times New Roman" w:eastAsia="Times New Roman" w:hAnsi="Times New Roman" w:cs="Times New Roman"/>
        <w:sz w:val="24"/>
      </w:rPr>
      <w:t xml:space="preserve"> </w:t>
    </w:r>
  </w:p>
  <w:p w14:paraId="0E6B3C18" w14:textId="77777777" w:rsidR="00C2005B" w:rsidRDefault="00922AA2">
    <w:pPr>
      <w:spacing w:after="0" w:line="259" w:lineRule="auto"/>
      <w:ind w:left="144"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E18F" w14:textId="2A69969D" w:rsidR="00C2005B" w:rsidRDefault="00C2005B" w:rsidP="007864C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E8327" w14:textId="77777777" w:rsidR="00595262" w:rsidRDefault="00595262">
      <w:pPr>
        <w:spacing w:after="90" w:line="259" w:lineRule="auto"/>
        <w:ind w:left="144" w:firstLine="0"/>
        <w:jc w:val="left"/>
      </w:pPr>
      <w:r>
        <w:separator/>
      </w:r>
    </w:p>
  </w:footnote>
  <w:footnote w:type="continuationSeparator" w:id="0">
    <w:p w14:paraId="0C1356AC" w14:textId="77777777" w:rsidR="00595262" w:rsidRDefault="00595262">
      <w:pPr>
        <w:spacing w:after="90" w:line="259" w:lineRule="auto"/>
        <w:ind w:left="144"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FED8" w14:textId="2AB13E08" w:rsidR="007864CB" w:rsidRDefault="00595262">
    <w:pPr>
      <w:pStyle w:val="Nagwek"/>
    </w:pPr>
    <w:r>
      <w:rPr>
        <w:noProof/>
      </w:rPr>
      <w:pict w14:anchorId="335A4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624.2pt;height:73.4pt;rotation:315;z-index:-251655168;mso-position-horizontal:center;mso-position-horizontal-relative:margin;mso-position-vertical:center;mso-position-vertical-relative:margin" o:allowincell="f" fillcolor="silver" stroked="f">
          <v:fill opacity=".5"/>
          <v:textpath style="font-family:&quot;Arial&quot;;font-size:1pt" string="PROJEKT U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ECC2" w14:textId="790CD54E" w:rsidR="007864CB" w:rsidRDefault="00595262">
    <w:pPr>
      <w:pStyle w:val="Nagwek"/>
    </w:pPr>
    <w:r>
      <w:rPr>
        <w:noProof/>
      </w:rPr>
      <w:pict w14:anchorId="2ECFE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624.2pt;height:73.4pt;rotation:315;z-index:-251653120;mso-position-horizontal:center;mso-position-horizontal-relative:margin;mso-position-vertical:center;mso-position-vertical-relative:margin" o:allowincell="f" fillcolor="silver" stroked="f">
          <v:fill opacity=".5"/>
          <v:textpath style="font-family:&quot;Arial&quot;;font-size:1pt" string="PROJEKT UMOW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CBA4" w14:textId="42FC14BB" w:rsidR="007864CB" w:rsidRDefault="00595262">
    <w:pPr>
      <w:pStyle w:val="Nagwek"/>
    </w:pPr>
    <w:r>
      <w:rPr>
        <w:noProof/>
      </w:rPr>
      <w:pict w14:anchorId="10CA7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24.2pt;height:73.4pt;rotation:315;z-index:-251657216;mso-position-horizontal:center;mso-position-horizontal-relative:margin;mso-position-vertical:center;mso-position-vertical-relative:margin" o:allowincell="f" fillcolor="silver" stroked="f">
          <v:fill opacity=".5"/>
          <v:textpath style="font-family:&quot;Arial&quot;;font-size:1pt" string="PROJEKT UMOW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3ADD"/>
    <w:multiLevelType w:val="multilevel"/>
    <w:tmpl w:val="5E8A5520"/>
    <w:styleLink w:val="Biecalista1"/>
    <w:lvl w:ilvl="0">
      <w:start w:val="6"/>
      <w:numFmt w:val="decimal"/>
      <w:lvlText w:val="%1"/>
      <w:lvlJc w:val="left"/>
      <w:pPr>
        <w:ind w:left="489" w:hanging="360"/>
      </w:pPr>
      <w:rPr>
        <w:rFonts w:hint="default"/>
      </w:rPr>
    </w:lvl>
    <w:lvl w:ilvl="1">
      <w:start w:val="1"/>
      <w:numFmt w:val="lowerLetter"/>
      <w:lvlText w:val="%2."/>
      <w:lvlJc w:val="left"/>
      <w:pPr>
        <w:ind w:left="1209" w:hanging="360"/>
      </w:pPr>
    </w:lvl>
    <w:lvl w:ilvl="2">
      <w:start w:val="1"/>
      <w:numFmt w:val="lowerRoman"/>
      <w:lvlText w:val="%3."/>
      <w:lvlJc w:val="right"/>
      <w:pPr>
        <w:ind w:left="1929" w:hanging="180"/>
      </w:pPr>
    </w:lvl>
    <w:lvl w:ilvl="3">
      <w:start w:val="1"/>
      <w:numFmt w:val="decimal"/>
      <w:lvlText w:val="%4."/>
      <w:lvlJc w:val="left"/>
      <w:pPr>
        <w:ind w:left="2649" w:hanging="360"/>
      </w:pPr>
    </w:lvl>
    <w:lvl w:ilvl="4">
      <w:start w:val="1"/>
      <w:numFmt w:val="lowerLetter"/>
      <w:lvlText w:val="%5."/>
      <w:lvlJc w:val="left"/>
      <w:pPr>
        <w:ind w:left="3369" w:hanging="360"/>
      </w:pPr>
    </w:lvl>
    <w:lvl w:ilvl="5">
      <w:start w:val="1"/>
      <w:numFmt w:val="lowerRoman"/>
      <w:lvlText w:val="%6."/>
      <w:lvlJc w:val="right"/>
      <w:pPr>
        <w:ind w:left="4089" w:hanging="180"/>
      </w:pPr>
    </w:lvl>
    <w:lvl w:ilvl="6">
      <w:start w:val="1"/>
      <w:numFmt w:val="decimal"/>
      <w:lvlText w:val="%7."/>
      <w:lvlJc w:val="left"/>
      <w:pPr>
        <w:ind w:left="4809" w:hanging="360"/>
      </w:pPr>
    </w:lvl>
    <w:lvl w:ilvl="7">
      <w:start w:val="1"/>
      <w:numFmt w:val="lowerLetter"/>
      <w:lvlText w:val="%8."/>
      <w:lvlJc w:val="left"/>
      <w:pPr>
        <w:ind w:left="5529" w:hanging="360"/>
      </w:pPr>
    </w:lvl>
    <w:lvl w:ilvl="8">
      <w:start w:val="1"/>
      <w:numFmt w:val="lowerRoman"/>
      <w:lvlText w:val="%9."/>
      <w:lvlJc w:val="right"/>
      <w:pPr>
        <w:ind w:left="6249" w:hanging="180"/>
      </w:pPr>
    </w:lvl>
  </w:abstractNum>
  <w:abstractNum w:abstractNumId="1" w15:restartNumberingAfterBreak="0">
    <w:nsid w:val="08D74626"/>
    <w:multiLevelType w:val="hybridMultilevel"/>
    <w:tmpl w:val="CB2276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66694F"/>
    <w:multiLevelType w:val="hybridMultilevel"/>
    <w:tmpl w:val="AC2EDA82"/>
    <w:lvl w:ilvl="0" w:tplc="65D046AE">
      <w:start w:val="1"/>
      <w:numFmt w:val="decimal"/>
      <w:lvlText w:val="%1."/>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BEC350">
      <w:start w:val="1"/>
      <w:numFmt w:val="decimal"/>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AC53DC">
      <w:start w:val="1"/>
      <w:numFmt w:val="lowerRoman"/>
      <w:lvlText w:val="%3"/>
      <w:lvlJc w:val="left"/>
      <w:pPr>
        <w:ind w:left="1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4257D0">
      <w:start w:val="1"/>
      <w:numFmt w:val="decimal"/>
      <w:lvlText w:val="%4"/>
      <w:lvlJc w:val="left"/>
      <w:pPr>
        <w:ind w:left="2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9E10">
      <w:start w:val="1"/>
      <w:numFmt w:val="lowerLetter"/>
      <w:lvlText w:val="%5"/>
      <w:lvlJc w:val="left"/>
      <w:pPr>
        <w:ind w:left="3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7E4C10">
      <w:start w:val="1"/>
      <w:numFmt w:val="lowerRoman"/>
      <w:lvlText w:val="%6"/>
      <w:lvlJc w:val="left"/>
      <w:pPr>
        <w:ind w:left="3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606E1A">
      <w:start w:val="1"/>
      <w:numFmt w:val="decimal"/>
      <w:lvlText w:val="%7"/>
      <w:lvlJc w:val="left"/>
      <w:pPr>
        <w:ind w:left="4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8A1BCA">
      <w:start w:val="1"/>
      <w:numFmt w:val="lowerLetter"/>
      <w:lvlText w:val="%8"/>
      <w:lvlJc w:val="left"/>
      <w:pPr>
        <w:ind w:left="5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50B26A">
      <w:start w:val="1"/>
      <w:numFmt w:val="lowerRoman"/>
      <w:lvlText w:val="%9"/>
      <w:lvlJc w:val="left"/>
      <w:pPr>
        <w:ind w:left="5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032B7C"/>
    <w:multiLevelType w:val="hybridMultilevel"/>
    <w:tmpl w:val="CA5CB7AE"/>
    <w:lvl w:ilvl="0" w:tplc="1A7A188E">
      <w:start w:val="1"/>
      <w:numFmt w:val="decimal"/>
      <w:lvlText w:val="%1."/>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26761A">
      <w:start w:val="1"/>
      <w:numFmt w:val="decimal"/>
      <w:lvlText w:val="%2)"/>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C02DE0">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367D3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5A605E">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98B50E">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78A88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AC78C2">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E26C9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FE4629"/>
    <w:multiLevelType w:val="hybridMultilevel"/>
    <w:tmpl w:val="D7D6B000"/>
    <w:lvl w:ilvl="0" w:tplc="F50EBD5A">
      <w:start w:val="1"/>
      <w:numFmt w:val="decimal"/>
      <w:lvlText w:val="%1)"/>
      <w:lvlJc w:val="left"/>
      <w:pPr>
        <w:ind w:left="143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5" w15:restartNumberingAfterBreak="0">
    <w:nsid w:val="116E6682"/>
    <w:multiLevelType w:val="hybridMultilevel"/>
    <w:tmpl w:val="AF48DF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390636"/>
    <w:multiLevelType w:val="hybridMultilevel"/>
    <w:tmpl w:val="F760AA12"/>
    <w:lvl w:ilvl="0" w:tplc="F4C82750">
      <w:start w:val="1"/>
      <w:numFmt w:val="decimal"/>
      <w:lvlText w:val="%1."/>
      <w:lvlJc w:val="left"/>
      <w:pPr>
        <w:ind w:left="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AE05E2">
      <w:start w:val="1"/>
      <w:numFmt w:val="decimal"/>
      <w:lvlText w:val="%2)"/>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883C34">
      <w:start w:val="1"/>
      <w:numFmt w:val="lowerRoman"/>
      <w:lvlText w:val="%3"/>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B8EB58">
      <w:start w:val="1"/>
      <w:numFmt w:val="decimal"/>
      <w:lvlText w:val="%4"/>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E6E5F0">
      <w:start w:val="1"/>
      <w:numFmt w:val="lowerLetter"/>
      <w:lvlText w:val="%5"/>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54CABA">
      <w:start w:val="1"/>
      <w:numFmt w:val="lowerRoman"/>
      <w:lvlText w:val="%6"/>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36E610">
      <w:start w:val="1"/>
      <w:numFmt w:val="decimal"/>
      <w:lvlText w:val="%7"/>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6E7F08">
      <w:start w:val="1"/>
      <w:numFmt w:val="lowerLetter"/>
      <w:lvlText w:val="%8"/>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F4C558">
      <w:start w:val="1"/>
      <w:numFmt w:val="lowerRoman"/>
      <w:lvlText w:val="%9"/>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436B5A"/>
    <w:multiLevelType w:val="hybridMultilevel"/>
    <w:tmpl w:val="3238D59A"/>
    <w:lvl w:ilvl="0" w:tplc="83D64D52">
      <w:start w:val="14"/>
      <w:numFmt w:val="decimal"/>
      <w:lvlText w:val="%1)"/>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0A076C">
      <w:start w:val="1"/>
      <w:numFmt w:val="lowerLetter"/>
      <w:lvlText w:val="%2"/>
      <w:lvlJc w:val="left"/>
      <w:pPr>
        <w:ind w:left="1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620DFC">
      <w:start w:val="1"/>
      <w:numFmt w:val="lowerRoman"/>
      <w:lvlText w:val="%3"/>
      <w:lvlJc w:val="left"/>
      <w:pPr>
        <w:ind w:left="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14D266">
      <w:start w:val="1"/>
      <w:numFmt w:val="decimal"/>
      <w:lvlText w:val="%4"/>
      <w:lvlJc w:val="left"/>
      <w:pPr>
        <w:ind w:left="2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1A8A20">
      <w:start w:val="1"/>
      <w:numFmt w:val="lowerLetter"/>
      <w:lvlText w:val="%5"/>
      <w:lvlJc w:val="left"/>
      <w:pPr>
        <w:ind w:left="3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8A6ED0">
      <w:start w:val="1"/>
      <w:numFmt w:val="lowerRoman"/>
      <w:lvlText w:val="%6"/>
      <w:lvlJc w:val="left"/>
      <w:pPr>
        <w:ind w:left="4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8612FE">
      <w:start w:val="1"/>
      <w:numFmt w:val="decimal"/>
      <w:lvlText w:val="%7"/>
      <w:lvlJc w:val="left"/>
      <w:pPr>
        <w:ind w:left="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E872B2">
      <w:start w:val="1"/>
      <w:numFmt w:val="lowerLetter"/>
      <w:lvlText w:val="%8"/>
      <w:lvlJc w:val="left"/>
      <w:pPr>
        <w:ind w:left="5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2CB3B0">
      <w:start w:val="1"/>
      <w:numFmt w:val="lowerRoman"/>
      <w:lvlText w:val="%9"/>
      <w:lvlJc w:val="left"/>
      <w:pPr>
        <w:ind w:left="6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254345"/>
    <w:multiLevelType w:val="hybridMultilevel"/>
    <w:tmpl w:val="5E8A5520"/>
    <w:lvl w:ilvl="0" w:tplc="B972D614">
      <w:start w:val="6"/>
      <w:numFmt w:val="decimal"/>
      <w:lvlText w:val="%1"/>
      <w:lvlJc w:val="left"/>
      <w:pPr>
        <w:ind w:left="489" w:hanging="360"/>
      </w:pPr>
      <w:rPr>
        <w:rFonts w:hint="default"/>
      </w:rPr>
    </w:lvl>
    <w:lvl w:ilvl="1" w:tplc="04150019" w:tentative="1">
      <w:start w:val="1"/>
      <w:numFmt w:val="lowerLetter"/>
      <w:lvlText w:val="%2."/>
      <w:lvlJc w:val="left"/>
      <w:pPr>
        <w:ind w:left="1209" w:hanging="360"/>
      </w:pPr>
    </w:lvl>
    <w:lvl w:ilvl="2" w:tplc="0415001B" w:tentative="1">
      <w:start w:val="1"/>
      <w:numFmt w:val="lowerRoman"/>
      <w:lvlText w:val="%3."/>
      <w:lvlJc w:val="right"/>
      <w:pPr>
        <w:ind w:left="1929" w:hanging="180"/>
      </w:pPr>
    </w:lvl>
    <w:lvl w:ilvl="3" w:tplc="0415000F" w:tentative="1">
      <w:start w:val="1"/>
      <w:numFmt w:val="decimal"/>
      <w:lvlText w:val="%4."/>
      <w:lvlJc w:val="left"/>
      <w:pPr>
        <w:ind w:left="2649" w:hanging="360"/>
      </w:pPr>
    </w:lvl>
    <w:lvl w:ilvl="4" w:tplc="04150019" w:tentative="1">
      <w:start w:val="1"/>
      <w:numFmt w:val="lowerLetter"/>
      <w:lvlText w:val="%5."/>
      <w:lvlJc w:val="left"/>
      <w:pPr>
        <w:ind w:left="3369" w:hanging="360"/>
      </w:pPr>
    </w:lvl>
    <w:lvl w:ilvl="5" w:tplc="0415001B" w:tentative="1">
      <w:start w:val="1"/>
      <w:numFmt w:val="lowerRoman"/>
      <w:lvlText w:val="%6."/>
      <w:lvlJc w:val="right"/>
      <w:pPr>
        <w:ind w:left="4089" w:hanging="180"/>
      </w:pPr>
    </w:lvl>
    <w:lvl w:ilvl="6" w:tplc="0415000F" w:tentative="1">
      <w:start w:val="1"/>
      <w:numFmt w:val="decimal"/>
      <w:lvlText w:val="%7."/>
      <w:lvlJc w:val="left"/>
      <w:pPr>
        <w:ind w:left="4809" w:hanging="360"/>
      </w:pPr>
    </w:lvl>
    <w:lvl w:ilvl="7" w:tplc="04150019" w:tentative="1">
      <w:start w:val="1"/>
      <w:numFmt w:val="lowerLetter"/>
      <w:lvlText w:val="%8."/>
      <w:lvlJc w:val="left"/>
      <w:pPr>
        <w:ind w:left="5529" w:hanging="360"/>
      </w:pPr>
    </w:lvl>
    <w:lvl w:ilvl="8" w:tplc="0415001B" w:tentative="1">
      <w:start w:val="1"/>
      <w:numFmt w:val="lowerRoman"/>
      <w:lvlText w:val="%9."/>
      <w:lvlJc w:val="right"/>
      <w:pPr>
        <w:ind w:left="6249" w:hanging="180"/>
      </w:pPr>
    </w:lvl>
  </w:abstractNum>
  <w:abstractNum w:abstractNumId="9" w15:restartNumberingAfterBreak="0">
    <w:nsid w:val="1B7876E0"/>
    <w:multiLevelType w:val="hybridMultilevel"/>
    <w:tmpl w:val="65025F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5F2D41"/>
    <w:multiLevelType w:val="hybridMultilevel"/>
    <w:tmpl w:val="AEDE0FEA"/>
    <w:lvl w:ilvl="0" w:tplc="F50EBD5A">
      <w:start w:val="1"/>
      <w:numFmt w:val="decimal"/>
      <w:lvlText w:val="%1)"/>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76103A">
      <w:start w:val="1"/>
      <w:numFmt w:val="decimal"/>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FC5B32">
      <w:start w:val="1"/>
      <w:numFmt w:val="lowerRoman"/>
      <w:lvlText w:val="%3"/>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A4F396">
      <w:start w:val="1"/>
      <w:numFmt w:val="decimal"/>
      <w:lvlText w:val="%4"/>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2E5D62">
      <w:start w:val="1"/>
      <w:numFmt w:val="lowerLetter"/>
      <w:lvlText w:val="%5"/>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841382">
      <w:start w:val="1"/>
      <w:numFmt w:val="lowerRoman"/>
      <w:lvlText w:val="%6"/>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E0CFA6">
      <w:start w:val="1"/>
      <w:numFmt w:val="decimal"/>
      <w:lvlText w:val="%7"/>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1C2320">
      <w:start w:val="1"/>
      <w:numFmt w:val="lowerLetter"/>
      <w:lvlText w:val="%8"/>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5E4060">
      <w:start w:val="1"/>
      <w:numFmt w:val="lowerRoman"/>
      <w:lvlText w:val="%9"/>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E222595"/>
    <w:multiLevelType w:val="hybridMultilevel"/>
    <w:tmpl w:val="EB8265C4"/>
    <w:lvl w:ilvl="0" w:tplc="A7A2665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7CD81E">
      <w:start w:val="1"/>
      <w:numFmt w:val="lowerLetter"/>
      <w:lvlText w:val="%2"/>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64DFBA">
      <w:start w:val="1"/>
      <w:numFmt w:val="lowerLetter"/>
      <w:lvlRestart w:val="0"/>
      <w:lvlText w:val="%3)"/>
      <w:lvlJc w:val="left"/>
      <w:pPr>
        <w:ind w:left="1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0A4322">
      <w:start w:val="1"/>
      <w:numFmt w:val="decimal"/>
      <w:lvlText w:val="%4"/>
      <w:lvlJc w:val="left"/>
      <w:pPr>
        <w:ind w:left="1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BA8922">
      <w:start w:val="1"/>
      <w:numFmt w:val="lowerLetter"/>
      <w:lvlText w:val="%5"/>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80047C">
      <w:start w:val="1"/>
      <w:numFmt w:val="lowerRoman"/>
      <w:lvlText w:val="%6"/>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100002">
      <w:start w:val="1"/>
      <w:numFmt w:val="decimal"/>
      <w:lvlText w:val="%7"/>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B8C8D0">
      <w:start w:val="1"/>
      <w:numFmt w:val="lowerLetter"/>
      <w:lvlText w:val="%8"/>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3C99B6">
      <w:start w:val="1"/>
      <w:numFmt w:val="lowerRoman"/>
      <w:lvlText w:val="%9"/>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FA36FDE"/>
    <w:multiLevelType w:val="multilevel"/>
    <w:tmpl w:val="C38A0B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A337EA"/>
    <w:multiLevelType w:val="hybridMultilevel"/>
    <w:tmpl w:val="9C527044"/>
    <w:lvl w:ilvl="0" w:tplc="7F4061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4AD4EC">
      <w:start w:val="1"/>
      <w:numFmt w:val="lowerLetter"/>
      <w:lvlText w:val="%2"/>
      <w:lvlJc w:val="left"/>
      <w:pPr>
        <w:ind w:left="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78D05A">
      <w:start w:val="1"/>
      <w:numFmt w:val="decimal"/>
      <w:lvlRestart w:val="0"/>
      <w:lvlText w:val="%3)"/>
      <w:lvlJc w:val="left"/>
      <w:pPr>
        <w:ind w:left="1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DA50E4">
      <w:start w:val="1"/>
      <w:numFmt w:val="decimal"/>
      <w:lvlText w:val="%4"/>
      <w:lvlJc w:val="left"/>
      <w:pPr>
        <w:ind w:left="1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81CE0">
      <w:start w:val="1"/>
      <w:numFmt w:val="lowerLetter"/>
      <w:lvlText w:val="%5"/>
      <w:lvlJc w:val="left"/>
      <w:pPr>
        <w:ind w:left="2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B43326">
      <w:start w:val="1"/>
      <w:numFmt w:val="lowerRoman"/>
      <w:lvlText w:val="%6"/>
      <w:lvlJc w:val="left"/>
      <w:pPr>
        <w:ind w:left="3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A82AB0">
      <w:start w:val="1"/>
      <w:numFmt w:val="decimal"/>
      <w:lvlText w:val="%7"/>
      <w:lvlJc w:val="left"/>
      <w:pPr>
        <w:ind w:left="3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B4322E">
      <w:start w:val="1"/>
      <w:numFmt w:val="lowerLetter"/>
      <w:lvlText w:val="%8"/>
      <w:lvlJc w:val="left"/>
      <w:pPr>
        <w:ind w:left="4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6C272A">
      <w:start w:val="1"/>
      <w:numFmt w:val="lowerRoman"/>
      <w:lvlText w:val="%9"/>
      <w:lvlJc w:val="left"/>
      <w:pPr>
        <w:ind w:left="5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3A10A26"/>
    <w:multiLevelType w:val="hybridMultilevel"/>
    <w:tmpl w:val="F3884E38"/>
    <w:lvl w:ilvl="0" w:tplc="51DE078E">
      <w:start w:val="1"/>
      <w:numFmt w:val="decimal"/>
      <w:lvlText w:val="%1)"/>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C691B6">
      <w:start w:val="1"/>
      <w:numFmt w:val="lowerLetter"/>
      <w:lvlText w:val="%2"/>
      <w:lvlJc w:val="left"/>
      <w:pPr>
        <w:ind w:left="1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4AC4EC">
      <w:start w:val="1"/>
      <w:numFmt w:val="lowerRoman"/>
      <w:lvlText w:val="%3"/>
      <w:lvlJc w:val="left"/>
      <w:pPr>
        <w:ind w:left="2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16A58C">
      <w:start w:val="1"/>
      <w:numFmt w:val="decimal"/>
      <w:lvlText w:val="%4"/>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120C68">
      <w:start w:val="1"/>
      <w:numFmt w:val="lowerLetter"/>
      <w:lvlText w:val="%5"/>
      <w:lvlJc w:val="left"/>
      <w:pPr>
        <w:ind w:left="3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6658CC">
      <w:start w:val="1"/>
      <w:numFmt w:val="lowerRoman"/>
      <w:lvlText w:val="%6"/>
      <w:lvlJc w:val="left"/>
      <w:pPr>
        <w:ind w:left="4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E0E7FE">
      <w:start w:val="1"/>
      <w:numFmt w:val="decimal"/>
      <w:lvlText w:val="%7"/>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B83720">
      <w:start w:val="1"/>
      <w:numFmt w:val="lowerLetter"/>
      <w:lvlText w:val="%8"/>
      <w:lvlJc w:val="left"/>
      <w:pPr>
        <w:ind w:left="5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EE1DF6">
      <w:start w:val="1"/>
      <w:numFmt w:val="lowerRoman"/>
      <w:lvlText w:val="%9"/>
      <w:lvlJc w:val="left"/>
      <w:pPr>
        <w:ind w:left="6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5EA44F8"/>
    <w:multiLevelType w:val="hybridMultilevel"/>
    <w:tmpl w:val="4640602C"/>
    <w:lvl w:ilvl="0" w:tplc="CBD66CB0">
      <w:start w:val="1"/>
      <w:numFmt w:val="decimal"/>
      <w:lvlText w:val="%1."/>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1CC2E6">
      <w:start w:val="1"/>
      <w:numFmt w:val="decimal"/>
      <w:lvlText w:val="%2)"/>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CA102C">
      <w:start w:val="1"/>
      <w:numFmt w:val="lowerRoman"/>
      <w:lvlText w:val="%3"/>
      <w:lvlJc w:val="left"/>
      <w:pPr>
        <w:ind w:left="1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6C334E">
      <w:start w:val="1"/>
      <w:numFmt w:val="decimal"/>
      <w:lvlText w:val="%4"/>
      <w:lvlJc w:val="left"/>
      <w:pPr>
        <w:ind w:left="2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BE2910">
      <w:start w:val="1"/>
      <w:numFmt w:val="lowerLetter"/>
      <w:lvlText w:val="%5"/>
      <w:lvlJc w:val="left"/>
      <w:pPr>
        <w:ind w:left="2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3E8FAC">
      <w:start w:val="1"/>
      <w:numFmt w:val="lowerRoman"/>
      <w:lvlText w:val="%6"/>
      <w:lvlJc w:val="left"/>
      <w:pPr>
        <w:ind w:left="3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6897E6">
      <w:start w:val="1"/>
      <w:numFmt w:val="decimal"/>
      <w:lvlText w:val="%7"/>
      <w:lvlJc w:val="left"/>
      <w:pPr>
        <w:ind w:left="4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E8F2CA">
      <w:start w:val="1"/>
      <w:numFmt w:val="lowerLetter"/>
      <w:lvlText w:val="%8"/>
      <w:lvlJc w:val="left"/>
      <w:pPr>
        <w:ind w:left="5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28E35A8">
      <w:start w:val="1"/>
      <w:numFmt w:val="lowerRoman"/>
      <w:lvlText w:val="%9"/>
      <w:lvlJc w:val="left"/>
      <w:pPr>
        <w:ind w:left="5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81B5604"/>
    <w:multiLevelType w:val="hybridMultilevel"/>
    <w:tmpl w:val="EC3EC15E"/>
    <w:lvl w:ilvl="0" w:tplc="7466CB0A">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252218"/>
    <w:multiLevelType w:val="hybridMultilevel"/>
    <w:tmpl w:val="CB2276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9B3933"/>
    <w:multiLevelType w:val="multilevel"/>
    <w:tmpl w:val="877ABD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9117FF5"/>
    <w:multiLevelType w:val="hybridMultilevel"/>
    <w:tmpl w:val="846A3680"/>
    <w:lvl w:ilvl="0" w:tplc="E402A578">
      <w:start w:val="1"/>
      <w:numFmt w:val="decimal"/>
      <w:lvlText w:val="%1)"/>
      <w:lvlJc w:val="left"/>
      <w:pPr>
        <w:ind w:left="489" w:hanging="360"/>
      </w:pPr>
      <w:rPr>
        <w:rFonts w:hint="default"/>
      </w:rPr>
    </w:lvl>
    <w:lvl w:ilvl="1" w:tplc="04150019" w:tentative="1">
      <w:start w:val="1"/>
      <w:numFmt w:val="lowerLetter"/>
      <w:lvlText w:val="%2."/>
      <w:lvlJc w:val="left"/>
      <w:pPr>
        <w:ind w:left="1209" w:hanging="360"/>
      </w:pPr>
    </w:lvl>
    <w:lvl w:ilvl="2" w:tplc="0415001B" w:tentative="1">
      <w:start w:val="1"/>
      <w:numFmt w:val="lowerRoman"/>
      <w:lvlText w:val="%3."/>
      <w:lvlJc w:val="right"/>
      <w:pPr>
        <w:ind w:left="1929" w:hanging="180"/>
      </w:pPr>
    </w:lvl>
    <w:lvl w:ilvl="3" w:tplc="0415000F" w:tentative="1">
      <w:start w:val="1"/>
      <w:numFmt w:val="decimal"/>
      <w:lvlText w:val="%4."/>
      <w:lvlJc w:val="left"/>
      <w:pPr>
        <w:ind w:left="2649" w:hanging="360"/>
      </w:pPr>
    </w:lvl>
    <w:lvl w:ilvl="4" w:tplc="04150019" w:tentative="1">
      <w:start w:val="1"/>
      <w:numFmt w:val="lowerLetter"/>
      <w:lvlText w:val="%5."/>
      <w:lvlJc w:val="left"/>
      <w:pPr>
        <w:ind w:left="3369" w:hanging="360"/>
      </w:pPr>
    </w:lvl>
    <w:lvl w:ilvl="5" w:tplc="0415001B" w:tentative="1">
      <w:start w:val="1"/>
      <w:numFmt w:val="lowerRoman"/>
      <w:lvlText w:val="%6."/>
      <w:lvlJc w:val="right"/>
      <w:pPr>
        <w:ind w:left="4089" w:hanging="180"/>
      </w:pPr>
    </w:lvl>
    <w:lvl w:ilvl="6" w:tplc="0415000F" w:tentative="1">
      <w:start w:val="1"/>
      <w:numFmt w:val="decimal"/>
      <w:lvlText w:val="%7."/>
      <w:lvlJc w:val="left"/>
      <w:pPr>
        <w:ind w:left="4809" w:hanging="360"/>
      </w:pPr>
    </w:lvl>
    <w:lvl w:ilvl="7" w:tplc="04150019" w:tentative="1">
      <w:start w:val="1"/>
      <w:numFmt w:val="lowerLetter"/>
      <w:lvlText w:val="%8."/>
      <w:lvlJc w:val="left"/>
      <w:pPr>
        <w:ind w:left="5529" w:hanging="360"/>
      </w:pPr>
    </w:lvl>
    <w:lvl w:ilvl="8" w:tplc="0415001B" w:tentative="1">
      <w:start w:val="1"/>
      <w:numFmt w:val="lowerRoman"/>
      <w:lvlText w:val="%9."/>
      <w:lvlJc w:val="right"/>
      <w:pPr>
        <w:ind w:left="6249" w:hanging="180"/>
      </w:pPr>
    </w:lvl>
  </w:abstractNum>
  <w:abstractNum w:abstractNumId="20" w15:restartNumberingAfterBreak="0">
    <w:nsid w:val="3B3946AF"/>
    <w:multiLevelType w:val="hybridMultilevel"/>
    <w:tmpl w:val="EF96F88C"/>
    <w:lvl w:ilvl="0" w:tplc="AF585210">
      <w:start w:val="1"/>
      <w:numFmt w:val="decimal"/>
      <w:lvlText w:val="%1)"/>
      <w:lvlJc w:val="left"/>
      <w:pPr>
        <w:ind w:left="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382A7A">
      <w:start w:val="1"/>
      <w:numFmt w:val="lowerLetter"/>
      <w:lvlText w:val="%2"/>
      <w:lvlJc w:val="left"/>
      <w:pPr>
        <w:ind w:left="1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CACA06">
      <w:start w:val="1"/>
      <w:numFmt w:val="lowerRoman"/>
      <w:lvlText w:val="%3"/>
      <w:lvlJc w:val="left"/>
      <w:pPr>
        <w:ind w:left="2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D67EA2">
      <w:start w:val="1"/>
      <w:numFmt w:val="decimal"/>
      <w:lvlText w:val="%4"/>
      <w:lvlJc w:val="left"/>
      <w:pPr>
        <w:ind w:left="2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08EA72">
      <w:start w:val="1"/>
      <w:numFmt w:val="lowerLetter"/>
      <w:lvlText w:val="%5"/>
      <w:lvlJc w:val="left"/>
      <w:pPr>
        <w:ind w:left="3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0E4B2E">
      <w:start w:val="1"/>
      <w:numFmt w:val="lowerRoman"/>
      <w:lvlText w:val="%6"/>
      <w:lvlJc w:val="left"/>
      <w:pPr>
        <w:ind w:left="4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DA5EE8">
      <w:start w:val="1"/>
      <w:numFmt w:val="decimal"/>
      <w:lvlText w:val="%7"/>
      <w:lvlJc w:val="left"/>
      <w:pPr>
        <w:ind w:left="4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CCF67E">
      <w:start w:val="1"/>
      <w:numFmt w:val="lowerLetter"/>
      <w:lvlText w:val="%8"/>
      <w:lvlJc w:val="left"/>
      <w:pPr>
        <w:ind w:left="5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10B538">
      <w:start w:val="1"/>
      <w:numFmt w:val="lowerRoman"/>
      <w:lvlText w:val="%9"/>
      <w:lvlJc w:val="left"/>
      <w:pPr>
        <w:ind w:left="6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F142D4B"/>
    <w:multiLevelType w:val="hybridMultilevel"/>
    <w:tmpl w:val="BDEC93D2"/>
    <w:lvl w:ilvl="0" w:tplc="46EEAFB8">
      <w:start w:val="1"/>
      <w:numFmt w:val="decimal"/>
      <w:lvlText w:val="%1."/>
      <w:lvlJc w:val="left"/>
      <w:pPr>
        <w:ind w:left="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3C2542">
      <w:start w:val="1"/>
      <w:numFmt w:val="decimal"/>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7EBD84">
      <w:start w:val="1"/>
      <w:numFmt w:val="lowerLetter"/>
      <w:lvlText w:val="%3)"/>
      <w:lvlJc w:val="left"/>
      <w:pPr>
        <w:ind w:left="1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A3512">
      <w:start w:val="1"/>
      <w:numFmt w:val="decimal"/>
      <w:lvlText w:val="%4"/>
      <w:lvlJc w:val="left"/>
      <w:pPr>
        <w:ind w:left="2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BCE5BC">
      <w:start w:val="1"/>
      <w:numFmt w:val="lowerLetter"/>
      <w:lvlText w:val="%5"/>
      <w:lvlJc w:val="left"/>
      <w:pPr>
        <w:ind w:left="2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DABF38">
      <w:start w:val="1"/>
      <w:numFmt w:val="lowerRoman"/>
      <w:lvlText w:val="%6"/>
      <w:lvlJc w:val="left"/>
      <w:pPr>
        <w:ind w:left="3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948D0A">
      <w:start w:val="1"/>
      <w:numFmt w:val="decimal"/>
      <w:lvlText w:val="%7"/>
      <w:lvlJc w:val="left"/>
      <w:pPr>
        <w:ind w:left="4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385688">
      <w:start w:val="1"/>
      <w:numFmt w:val="lowerLetter"/>
      <w:lvlText w:val="%8"/>
      <w:lvlJc w:val="left"/>
      <w:pPr>
        <w:ind w:left="4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3C0C36">
      <w:start w:val="1"/>
      <w:numFmt w:val="lowerRoman"/>
      <w:lvlText w:val="%9"/>
      <w:lvlJc w:val="left"/>
      <w:pPr>
        <w:ind w:left="5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4C87315"/>
    <w:multiLevelType w:val="hybridMultilevel"/>
    <w:tmpl w:val="D922A244"/>
    <w:lvl w:ilvl="0" w:tplc="767CEDFE">
      <w:start w:val="1"/>
      <w:numFmt w:val="decimal"/>
      <w:lvlText w:val="%1."/>
      <w:lvlJc w:val="left"/>
      <w:pPr>
        <w:ind w:left="489" w:hanging="360"/>
      </w:pPr>
      <w:rPr>
        <w:rFonts w:hint="default"/>
      </w:rPr>
    </w:lvl>
    <w:lvl w:ilvl="1" w:tplc="04150019" w:tentative="1">
      <w:start w:val="1"/>
      <w:numFmt w:val="lowerLetter"/>
      <w:lvlText w:val="%2."/>
      <w:lvlJc w:val="left"/>
      <w:pPr>
        <w:ind w:left="1209" w:hanging="360"/>
      </w:pPr>
    </w:lvl>
    <w:lvl w:ilvl="2" w:tplc="0415001B" w:tentative="1">
      <w:start w:val="1"/>
      <w:numFmt w:val="lowerRoman"/>
      <w:lvlText w:val="%3."/>
      <w:lvlJc w:val="right"/>
      <w:pPr>
        <w:ind w:left="1929" w:hanging="180"/>
      </w:pPr>
    </w:lvl>
    <w:lvl w:ilvl="3" w:tplc="0415000F" w:tentative="1">
      <w:start w:val="1"/>
      <w:numFmt w:val="decimal"/>
      <w:lvlText w:val="%4."/>
      <w:lvlJc w:val="left"/>
      <w:pPr>
        <w:ind w:left="2649" w:hanging="360"/>
      </w:pPr>
    </w:lvl>
    <w:lvl w:ilvl="4" w:tplc="04150019" w:tentative="1">
      <w:start w:val="1"/>
      <w:numFmt w:val="lowerLetter"/>
      <w:lvlText w:val="%5."/>
      <w:lvlJc w:val="left"/>
      <w:pPr>
        <w:ind w:left="3369" w:hanging="360"/>
      </w:pPr>
    </w:lvl>
    <w:lvl w:ilvl="5" w:tplc="0415001B" w:tentative="1">
      <w:start w:val="1"/>
      <w:numFmt w:val="lowerRoman"/>
      <w:lvlText w:val="%6."/>
      <w:lvlJc w:val="right"/>
      <w:pPr>
        <w:ind w:left="4089" w:hanging="180"/>
      </w:pPr>
    </w:lvl>
    <w:lvl w:ilvl="6" w:tplc="0415000F" w:tentative="1">
      <w:start w:val="1"/>
      <w:numFmt w:val="decimal"/>
      <w:lvlText w:val="%7."/>
      <w:lvlJc w:val="left"/>
      <w:pPr>
        <w:ind w:left="4809" w:hanging="360"/>
      </w:pPr>
    </w:lvl>
    <w:lvl w:ilvl="7" w:tplc="04150019" w:tentative="1">
      <w:start w:val="1"/>
      <w:numFmt w:val="lowerLetter"/>
      <w:lvlText w:val="%8."/>
      <w:lvlJc w:val="left"/>
      <w:pPr>
        <w:ind w:left="5529" w:hanging="360"/>
      </w:pPr>
    </w:lvl>
    <w:lvl w:ilvl="8" w:tplc="0415001B" w:tentative="1">
      <w:start w:val="1"/>
      <w:numFmt w:val="lowerRoman"/>
      <w:lvlText w:val="%9."/>
      <w:lvlJc w:val="right"/>
      <w:pPr>
        <w:ind w:left="6249" w:hanging="180"/>
      </w:pPr>
    </w:lvl>
  </w:abstractNum>
  <w:abstractNum w:abstractNumId="23" w15:restartNumberingAfterBreak="0">
    <w:nsid w:val="519C0E9F"/>
    <w:multiLevelType w:val="hybridMultilevel"/>
    <w:tmpl w:val="A3CAEBEA"/>
    <w:lvl w:ilvl="0" w:tplc="FFFFFFFF">
      <w:start w:val="1"/>
      <w:numFmt w:val="decimal"/>
      <w:lvlText w:val="%1."/>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29C6217"/>
    <w:multiLevelType w:val="hybridMultilevel"/>
    <w:tmpl w:val="99C82E4E"/>
    <w:lvl w:ilvl="0" w:tplc="D15C634A">
      <w:start w:val="1"/>
      <w:numFmt w:val="decimal"/>
      <w:lvlText w:val="%1."/>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DA7198">
      <w:start w:val="1"/>
      <w:numFmt w:val="decimal"/>
      <w:lvlText w:val="%2)"/>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744826">
      <w:start w:val="1"/>
      <w:numFmt w:val="lowerRoman"/>
      <w:lvlText w:val="%3"/>
      <w:lvlJc w:val="left"/>
      <w:pPr>
        <w:ind w:left="1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9CBBA8">
      <w:start w:val="1"/>
      <w:numFmt w:val="decimal"/>
      <w:lvlText w:val="%4"/>
      <w:lvlJc w:val="left"/>
      <w:pPr>
        <w:ind w:left="2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58F272">
      <w:start w:val="1"/>
      <w:numFmt w:val="lowerLetter"/>
      <w:lvlText w:val="%5"/>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BCA9B4">
      <w:start w:val="1"/>
      <w:numFmt w:val="lowerRoman"/>
      <w:lvlText w:val="%6"/>
      <w:lvlJc w:val="left"/>
      <w:pPr>
        <w:ind w:left="3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EE8C48">
      <w:start w:val="1"/>
      <w:numFmt w:val="decimal"/>
      <w:lvlText w:val="%7"/>
      <w:lvlJc w:val="left"/>
      <w:pPr>
        <w:ind w:left="4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603120">
      <w:start w:val="1"/>
      <w:numFmt w:val="lowerLetter"/>
      <w:lvlText w:val="%8"/>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1229B6">
      <w:start w:val="1"/>
      <w:numFmt w:val="lowerRoman"/>
      <w:lvlText w:val="%9"/>
      <w:lvlJc w:val="left"/>
      <w:pPr>
        <w:ind w:left="5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6F2408C"/>
    <w:multiLevelType w:val="hybridMultilevel"/>
    <w:tmpl w:val="F18AEA4A"/>
    <w:lvl w:ilvl="0" w:tplc="DD78EC9E">
      <w:start w:val="1"/>
      <w:numFmt w:val="decimal"/>
      <w:lvlText w:val="%1."/>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40700C">
      <w:start w:val="1"/>
      <w:numFmt w:val="decimal"/>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E2D364">
      <w:start w:val="1"/>
      <w:numFmt w:val="lowerRoman"/>
      <w:lvlText w:val="%3"/>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780EB2">
      <w:start w:val="1"/>
      <w:numFmt w:val="decimal"/>
      <w:lvlText w:val="%4"/>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FC9FD2">
      <w:start w:val="1"/>
      <w:numFmt w:val="lowerLetter"/>
      <w:lvlText w:val="%5"/>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2CD840">
      <w:start w:val="1"/>
      <w:numFmt w:val="lowerRoman"/>
      <w:lvlText w:val="%6"/>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F61F32">
      <w:start w:val="1"/>
      <w:numFmt w:val="decimal"/>
      <w:lvlText w:val="%7"/>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22744A">
      <w:start w:val="1"/>
      <w:numFmt w:val="lowerLetter"/>
      <w:lvlText w:val="%8"/>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4C5680">
      <w:start w:val="1"/>
      <w:numFmt w:val="lowerRoman"/>
      <w:lvlText w:val="%9"/>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9926DE6"/>
    <w:multiLevelType w:val="hybridMultilevel"/>
    <w:tmpl w:val="827EA4E6"/>
    <w:lvl w:ilvl="0" w:tplc="B254ED98">
      <w:start w:val="1"/>
      <w:numFmt w:val="decimal"/>
      <w:lvlText w:val="%1)"/>
      <w:lvlJc w:val="left"/>
      <w:pPr>
        <w:ind w:left="720" w:hanging="360"/>
      </w:pPr>
      <w:rPr>
        <w:rFonts w:ascii="Arial" w:eastAsia="Arial"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9C653D2"/>
    <w:multiLevelType w:val="hybridMultilevel"/>
    <w:tmpl w:val="974E2364"/>
    <w:lvl w:ilvl="0" w:tplc="0415000F">
      <w:start w:val="1"/>
      <w:numFmt w:val="decimal"/>
      <w:lvlText w:val="%1."/>
      <w:lvlJc w:val="left"/>
      <w:pPr>
        <w:ind w:left="557"/>
      </w:pPr>
      <w:rPr>
        <w:b w:val="0"/>
        <w:i w:val="0"/>
        <w:strike w:val="0"/>
        <w:dstrike w:val="0"/>
        <w:color w:val="000000"/>
        <w:sz w:val="22"/>
        <w:szCs w:val="22"/>
        <w:u w:val="none" w:color="000000"/>
        <w:bdr w:val="none" w:sz="0" w:space="0" w:color="auto"/>
        <w:shd w:val="clear" w:color="auto" w:fill="auto"/>
        <w:vertAlign w:val="baseline"/>
      </w:rPr>
    </w:lvl>
    <w:lvl w:ilvl="1" w:tplc="6876103A">
      <w:start w:val="1"/>
      <w:numFmt w:val="decimal"/>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FC5B32">
      <w:start w:val="1"/>
      <w:numFmt w:val="lowerRoman"/>
      <w:lvlText w:val="%3"/>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A4F396">
      <w:start w:val="1"/>
      <w:numFmt w:val="decimal"/>
      <w:lvlText w:val="%4"/>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2E5D62">
      <w:start w:val="1"/>
      <w:numFmt w:val="lowerLetter"/>
      <w:lvlText w:val="%5"/>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841382">
      <w:start w:val="1"/>
      <w:numFmt w:val="lowerRoman"/>
      <w:lvlText w:val="%6"/>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E0CFA6">
      <w:start w:val="1"/>
      <w:numFmt w:val="decimal"/>
      <w:lvlText w:val="%7"/>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1C2320">
      <w:start w:val="1"/>
      <w:numFmt w:val="lowerLetter"/>
      <w:lvlText w:val="%8"/>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5E4060">
      <w:start w:val="1"/>
      <w:numFmt w:val="lowerRoman"/>
      <w:lvlText w:val="%9"/>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B163653"/>
    <w:multiLevelType w:val="hybridMultilevel"/>
    <w:tmpl w:val="7220ACF8"/>
    <w:lvl w:ilvl="0" w:tplc="CE4E03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624201"/>
    <w:multiLevelType w:val="multilevel"/>
    <w:tmpl w:val="E86C3E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0D22F8F"/>
    <w:multiLevelType w:val="hybridMultilevel"/>
    <w:tmpl w:val="B5CA8A0C"/>
    <w:lvl w:ilvl="0" w:tplc="85B0176A">
      <w:start w:val="4"/>
      <w:numFmt w:val="decimal"/>
      <w:lvlText w:val="%1."/>
      <w:lvlJc w:val="left"/>
      <w:pPr>
        <w:ind w:left="917" w:hanging="360"/>
      </w:pPr>
      <w:rPr>
        <w:rFonts w:hint="default"/>
      </w:rPr>
    </w:lvl>
    <w:lvl w:ilvl="1" w:tplc="04150019" w:tentative="1">
      <w:start w:val="1"/>
      <w:numFmt w:val="lowerLetter"/>
      <w:lvlText w:val="%2."/>
      <w:lvlJc w:val="left"/>
      <w:pPr>
        <w:ind w:left="1637" w:hanging="360"/>
      </w:pPr>
    </w:lvl>
    <w:lvl w:ilvl="2" w:tplc="0415001B" w:tentative="1">
      <w:start w:val="1"/>
      <w:numFmt w:val="lowerRoman"/>
      <w:lvlText w:val="%3."/>
      <w:lvlJc w:val="right"/>
      <w:pPr>
        <w:ind w:left="2357" w:hanging="180"/>
      </w:pPr>
    </w:lvl>
    <w:lvl w:ilvl="3" w:tplc="0415000F" w:tentative="1">
      <w:start w:val="1"/>
      <w:numFmt w:val="decimal"/>
      <w:lvlText w:val="%4."/>
      <w:lvlJc w:val="left"/>
      <w:pPr>
        <w:ind w:left="3077" w:hanging="360"/>
      </w:pPr>
    </w:lvl>
    <w:lvl w:ilvl="4" w:tplc="04150019" w:tentative="1">
      <w:start w:val="1"/>
      <w:numFmt w:val="lowerLetter"/>
      <w:lvlText w:val="%5."/>
      <w:lvlJc w:val="left"/>
      <w:pPr>
        <w:ind w:left="3797" w:hanging="360"/>
      </w:pPr>
    </w:lvl>
    <w:lvl w:ilvl="5" w:tplc="0415001B" w:tentative="1">
      <w:start w:val="1"/>
      <w:numFmt w:val="lowerRoman"/>
      <w:lvlText w:val="%6."/>
      <w:lvlJc w:val="right"/>
      <w:pPr>
        <w:ind w:left="4517" w:hanging="180"/>
      </w:pPr>
    </w:lvl>
    <w:lvl w:ilvl="6" w:tplc="0415000F" w:tentative="1">
      <w:start w:val="1"/>
      <w:numFmt w:val="decimal"/>
      <w:lvlText w:val="%7."/>
      <w:lvlJc w:val="left"/>
      <w:pPr>
        <w:ind w:left="5237" w:hanging="360"/>
      </w:pPr>
    </w:lvl>
    <w:lvl w:ilvl="7" w:tplc="04150019" w:tentative="1">
      <w:start w:val="1"/>
      <w:numFmt w:val="lowerLetter"/>
      <w:lvlText w:val="%8."/>
      <w:lvlJc w:val="left"/>
      <w:pPr>
        <w:ind w:left="5957" w:hanging="360"/>
      </w:pPr>
    </w:lvl>
    <w:lvl w:ilvl="8" w:tplc="0415001B" w:tentative="1">
      <w:start w:val="1"/>
      <w:numFmt w:val="lowerRoman"/>
      <w:lvlText w:val="%9."/>
      <w:lvlJc w:val="right"/>
      <w:pPr>
        <w:ind w:left="6677" w:hanging="180"/>
      </w:pPr>
    </w:lvl>
  </w:abstractNum>
  <w:abstractNum w:abstractNumId="31" w15:restartNumberingAfterBreak="0">
    <w:nsid w:val="65552B08"/>
    <w:multiLevelType w:val="hybridMultilevel"/>
    <w:tmpl w:val="0D942756"/>
    <w:lvl w:ilvl="0" w:tplc="9A484FEA">
      <w:start w:val="1"/>
      <w:numFmt w:val="decimal"/>
      <w:lvlText w:val="%1."/>
      <w:lvlJc w:val="left"/>
      <w:pPr>
        <w:ind w:left="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3CA724">
      <w:start w:val="1"/>
      <w:numFmt w:val="decimal"/>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3A2FA0">
      <w:start w:val="1"/>
      <w:numFmt w:val="lowerRoman"/>
      <w:lvlText w:val="%3"/>
      <w:lvlJc w:val="left"/>
      <w:pPr>
        <w:ind w:left="1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E237C2">
      <w:start w:val="1"/>
      <w:numFmt w:val="decimal"/>
      <w:lvlText w:val="%4"/>
      <w:lvlJc w:val="left"/>
      <w:pPr>
        <w:ind w:left="2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9028A2">
      <w:start w:val="1"/>
      <w:numFmt w:val="lowerLetter"/>
      <w:lvlText w:val="%5"/>
      <w:lvlJc w:val="left"/>
      <w:pPr>
        <w:ind w:left="2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1CC63E">
      <w:start w:val="1"/>
      <w:numFmt w:val="lowerRoman"/>
      <w:lvlText w:val="%6"/>
      <w:lvlJc w:val="left"/>
      <w:pPr>
        <w:ind w:left="3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26B1D6">
      <w:start w:val="1"/>
      <w:numFmt w:val="decimal"/>
      <w:lvlText w:val="%7"/>
      <w:lvlJc w:val="left"/>
      <w:pPr>
        <w:ind w:left="4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E89032">
      <w:start w:val="1"/>
      <w:numFmt w:val="lowerLetter"/>
      <w:lvlText w:val="%8"/>
      <w:lvlJc w:val="left"/>
      <w:pPr>
        <w:ind w:left="5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A88B0C">
      <w:start w:val="1"/>
      <w:numFmt w:val="lowerRoman"/>
      <w:lvlText w:val="%9"/>
      <w:lvlJc w:val="left"/>
      <w:pPr>
        <w:ind w:left="5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5C041C3"/>
    <w:multiLevelType w:val="hybridMultilevel"/>
    <w:tmpl w:val="43B87F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8F55A53"/>
    <w:multiLevelType w:val="hybridMultilevel"/>
    <w:tmpl w:val="7D940C12"/>
    <w:lvl w:ilvl="0" w:tplc="83720AA2">
      <w:start w:val="1"/>
      <w:numFmt w:val="decimal"/>
      <w:lvlText w:val="%1."/>
      <w:lvlJc w:val="left"/>
      <w:pPr>
        <w:ind w:left="552" w:hanging="360"/>
      </w:pPr>
      <w:rPr>
        <w:rFonts w:ascii="Arial" w:hAnsi="Arial" w:cs="Arial" w:hint="default"/>
        <w:b w:val="0"/>
        <w:bCs w:val="0"/>
        <w:sz w:val="22"/>
        <w:szCs w:val="22"/>
      </w:rPr>
    </w:lvl>
    <w:lvl w:ilvl="1" w:tplc="04150019" w:tentative="1">
      <w:start w:val="1"/>
      <w:numFmt w:val="lowerLetter"/>
      <w:lvlText w:val="%2."/>
      <w:lvlJc w:val="left"/>
      <w:pPr>
        <w:ind w:left="1272" w:hanging="360"/>
      </w:pPr>
    </w:lvl>
    <w:lvl w:ilvl="2" w:tplc="0415001B" w:tentative="1">
      <w:start w:val="1"/>
      <w:numFmt w:val="lowerRoman"/>
      <w:lvlText w:val="%3."/>
      <w:lvlJc w:val="right"/>
      <w:pPr>
        <w:ind w:left="1992" w:hanging="180"/>
      </w:pPr>
    </w:lvl>
    <w:lvl w:ilvl="3" w:tplc="0415000F" w:tentative="1">
      <w:start w:val="1"/>
      <w:numFmt w:val="decimal"/>
      <w:lvlText w:val="%4."/>
      <w:lvlJc w:val="left"/>
      <w:pPr>
        <w:ind w:left="2712" w:hanging="360"/>
      </w:pPr>
    </w:lvl>
    <w:lvl w:ilvl="4" w:tplc="04150019" w:tentative="1">
      <w:start w:val="1"/>
      <w:numFmt w:val="lowerLetter"/>
      <w:lvlText w:val="%5."/>
      <w:lvlJc w:val="left"/>
      <w:pPr>
        <w:ind w:left="3432" w:hanging="360"/>
      </w:pPr>
    </w:lvl>
    <w:lvl w:ilvl="5" w:tplc="0415001B" w:tentative="1">
      <w:start w:val="1"/>
      <w:numFmt w:val="lowerRoman"/>
      <w:lvlText w:val="%6."/>
      <w:lvlJc w:val="right"/>
      <w:pPr>
        <w:ind w:left="4152" w:hanging="180"/>
      </w:pPr>
    </w:lvl>
    <w:lvl w:ilvl="6" w:tplc="0415000F" w:tentative="1">
      <w:start w:val="1"/>
      <w:numFmt w:val="decimal"/>
      <w:lvlText w:val="%7."/>
      <w:lvlJc w:val="left"/>
      <w:pPr>
        <w:ind w:left="4872" w:hanging="360"/>
      </w:pPr>
    </w:lvl>
    <w:lvl w:ilvl="7" w:tplc="04150019" w:tentative="1">
      <w:start w:val="1"/>
      <w:numFmt w:val="lowerLetter"/>
      <w:lvlText w:val="%8."/>
      <w:lvlJc w:val="left"/>
      <w:pPr>
        <w:ind w:left="5592" w:hanging="360"/>
      </w:pPr>
    </w:lvl>
    <w:lvl w:ilvl="8" w:tplc="0415001B" w:tentative="1">
      <w:start w:val="1"/>
      <w:numFmt w:val="lowerRoman"/>
      <w:lvlText w:val="%9."/>
      <w:lvlJc w:val="right"/>
      <w:pPr>
        <w:ind w:left="6312" w:hanging="180"/>
      </w:pPr>
    </w:lvl>
  </w:abstractNum>
  <w:abstractNum w:abstractNumId="34" w15:restartNumberingAfterBreak="0">
    <w:nsid w:val="6BF56B35"/>
    <w:multiLevelType w:val="hybridMultilevel"/>
    <w:tmpl w:val="55DAFA8A"/>
    <w:lvl w:ilvl="0" w:tplc="7466CB0A">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4A782F"/>
    <w:multiLevelType w:val="hybridMultilevel"/>
    <w:tmpl w:val="02F855E2"/>
    <w:lvl w:ilvl="0" w:tplc="51D0EF4A">
      <w:start w:val="1"/>
      <w:numFmt w:val="decimal"/>
      <w:lvlText w:val="%1."/>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66CB0A">
      <w:start w:val="1"/>
      <w:numFmt w:val="decimal"/>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74C620">
      <w:start w:val="1"/>
      <w:numFmt w:val="lowerRoman"/>
      <w:lvlText w:val="%3"/>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702026">
      <w:start w:val="1"/>
      <w:numFmt w:val="decimal"/>
      <w:lvlText w:val="%4"/>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42B922">
      <w:start w:val="1"/>
      <w:numFmt w:val="lowerLetter"/>
      <w:lvlText w:val="%5"/>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1A04D8">
      <w:start w:val="1"/>
      <w:numFmt w:val="lowerRoman"/>
      <w:lvlText w:val="%6"/>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5CB30A">
      <w:start w:val="1"/>
      <w:numFmt w:val="decimal"/>
      <w:lvlText w:val="%7"/>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4AC720">
      <w:start w:val="1"/>
      <w:numFmt w:val="lowerLetter"/>
      <w:lvlText w:val="%8"/>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C27AE6">
      <w:start w:val="1"/>
      <w:numFmt w:val="lowerRoman"/>
      <w:lvlText w:val="%9"/>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9207FFD"/>
    <w:multiLevelType w:val="hybridMultilevel"/>
    <w:tmpl w:val="A3CAEBEA"/>
    <w:lvl w:ilvl="0" w:tplc="2D3EEF34">
      <w:start w:val="1"/>
      <w:numFmt w:val="decimal"/>
      <w:lvlText w:val="%1."/>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548ADA">
      <w:start w:val="1"/>
      <w:numFmt w:val="decimal"/>
      <w:lvlText w:val="%2)"/>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F463BA">
      <w:start w:val="1"/>
      <w:numFmt w:val="lowerRoman"/>
      <w:lvlText w:val="%3"/>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ECD2C6">
      <w:start w:val="1"/>
      <w:numFmt w:val="decimal"/>
      <w:lvlText w:val="%4"/>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1AF78C">
      <w:start w:val="1"/>
      <w:numFmt w:val="lowerLetter"/>
      <w:lvlText w:val="%5"/>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E0C82E">
      <w:start w:val="1"/>
      <w:numFmt w:val="lowerRoman"/>
      <w:lvlText w:val="%6"/>
      <w:lvlJc w:val="left"/>
      <w:pPr>
        <w:ind w:left="3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44D154">
      <w:start w:val="1"/>
      <w:numFmt w:val="decimal"/>
      <w:lvlText w:val="%7"/>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0E4982">
      <w:start w:val="1"/>
      <w:numFmt w:val="lowerLetter"/>
      <w:lvlText w:val="%8"/>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F8861A">
      <w:start w:val="1"/>
      <w:numFmt w:val="lowerRoman"/>
      <w:lvlText w:val="%9"/>
      <w:lvlJc w:val="left"/>
      <w:pPr>
        <w:ind w:left="5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A1C5738"/>
    <w:multiLevelType w:val="hybridMultilevel"/>
    <w:tmpl w:val="A720FB3C"/>
    <w:lvl w:ilvl="0" w:tplc="F50EBD5A">
      <w:start w:val="1"/>
      <w:numFmt w:val="decimal"/>
      <w:lvlText w:val="%1)"/>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84E882">
      <w:start w:val="1"/>
      <w:numFmt w:val="lowerLetter"/>
      <w:lvlText w:val="%2"/>
      <w:lvlJc w:val="left"/>
      <w:pPr>
        <w:ind w:left="1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364B58">
      <w:start w:val="1"/>
      <w:numFmt w:val="lowerRoman"/>
      <w:lvlText w:val="%3"/>
      <w:lvlJc w:val="left"/>
      <w:pPr>
        <w:ind w:left="1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802E40">
      <w:start w:val="1"/>
      <w:numFmt w:val="decimal"/>
      <w:lvlText w:val="%4"/>
      <w:lvlJc w:val="left"/>
      <w:pPr>
        <w:ind w:left="2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02B8C0">
      <w:start w:val="1"/>
      <w:numFmt w:val="lowerLetter"/>
      <w:lvlText w:val="%5"/>
      <w:lvlJc w:val="left"/>
      <w:pPr>
        <w:ind w:left="3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06038E">
      <w:start w:val="1"/>
      <w:numFmt w:val="lowerRoman"/>
      <w:lvlText w:val="%6"/>
      <w:lvlJc w:val="left"/>
      <w:pPr>
        <w:ind w:left="4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0A3284">
      <w:start w:val="1"/>
      <w:numFmt w:val="decimal"/>
      <w:lvlText w:val="%7"/>
      <w:lvlJc w:val="left"/>
      <w:pPr>
        <w:ind w:left="4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E643AE">
      <w:start w:val="1"/>
      <w:numFmt w:val="lowerLetter"/>
      <w:lvlText w:val="%8"/>
      <w:lvlJc w:val="left"/>
      <w:pPr>
        <w:ind w:left="5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22F966">
      <w:start w:val="1"/>
      <w:numFmt w:val="lowerRoman"/>
      <w:lvlText w:val="%9"/>
      <w:lvlJc w:val="left"/>
      <w:pPr>
        <w:ind w:left="6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DAC705B"/>
    <w:multiLevelType w:val="multilevel"/>
    <w:tmpl w:val="2B1C2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B8303C"/>
    <w:multiLevelType w:val="hybridMultilevel"/>
    <w:tmpl w:val="C0B8EF04"/>
    <w:lvl w:ilvl="0" w:tplc="D9CADCCA">
      <w:start w:val="1"/>
      <w:numFmt w:val="decimal"/>
      <w:lvlText w:val="%1."/>
      <w:lvlJc w:val="left"/>
      <w:pPr>
        <w:ind w:left="552" w:hanging="360"/>
      </w:pPr>
      <w:rPr>
        <w:rFonts w:hint="default"/>
      </w:rPr>
    </w:lvl>
    <w:lvl w:ilvl="1" w:tplc="04150019" w:tentative="1">
      <w:start w:val="1"/>
      <w:numFmt w:val="lowerLetter"/>
      <w:lvlText w:val="%2."/>
      <w:lvlJc w:val="left"/>
      <w:pPr>
        <w:ind w:left="1272" w:hanging="360"/>
      </w:pPr>
    </w:lvl>
    <w:lvl w:ilvl="2" w:tplc="0415001B" w:tentative="1">
      <w:start w:val="1"/>
      <w:numFmt w:val="lowerRoman"/>
      <w:lvlText w:val="%3."/>
      <w:lvlJc w:val="right"/>
      <w:pPr>
        <w:ind w:left="1992" w:hanging="180"/>
      </w:pPr>
    </w:lvl>
    <w:lvl w:ilvl="3" w:tplc="0415000F" w:tentative="1">
      <w:start w:val="1"/>
      <w:numFmt w:val="decimal"/>
      <w:lvlText w:val="%4."/>
      <w:lvlJc w:val="left"/>
      <w:pPr>
        <w:ind w:left="2712" w:hanging="360"/>
      </w:pPr>
    </w:lvl>
    <w:lvl w:ilvl="4" w:tplc="04150019" w:tentative="1">
      <w:start w:val="1"/>
      <w:numFmt w:val="lowerLetter"/>
      <w:lvlText w:val="%5."/>
      <w:lvlJc w:val="left"/>
      <w:pPr>
        <w:ind w:left="3432" w:hanging="360"/>
      </w:pPr>
    </w:lvl>
    <w:lvl w:ilvl="5" w:tplc="0415001B" w:tentative="1">
      <w:start w:val="1"/>
      <w:numFmt w:val="lowerRoman"/>
      <w:lvlText w:val="%6."/>
      <w:lvlJc w:val="right"/>
      <w:pPr>
        <w:ind w:left="4152" w:hanging="180"/>
      </w:pPr>
    </w:lvl>
    <w:lvl w:ilvl="6" w:tplc="0415000F" w:tentative="1">
      <w:start w:val="1"/>
      <w:numFmt w:val="decimal"/>
      <w:lvlText w:val="%7."/>
      <w:lvlJc w:val="left"/>
      <w:pPr>
        <w:ind w:left="4872" w:hanging="360"/>
      </w:pPr>
    </w:lvl>
    <w:lvl w:ilvl="7" w:tplc="04150019" w:tentative="1">
      <w:start w:val="1"/>
      <w:numFmt w:val="lowerLetter"/>
      <w:lvlText w:val="%8."/>
      <w:lvlJc w:val="left"/>
      <w:pPr>
        <w:ind w:left="5592" w:hanging="360"/>
      </w:pPr>
    </w:lvl>
    <w:lvl w:ilvl="8" w:tplc="0415001B" w:tentative="1">
      <w:start w:val="1"/>
      <w:numFmt w:val="lowerRoman"/>
      <w:lvlText w:val="%9."/>
      <w:lvlJc w:val="right"/>
      <w:pPr>
        <w:ind w:left="6312" w:hanging="180"/>
      </w:pPr>
    </w:lvl>
  </w:abstractNum>
  <w:num w:numId="1">
    <w:abstractNumId w:val="37"/>
  </w:num>
  <w:num w:numId="2">
    <w:abstractNumId w:val="7"/>
  </w:num>
  <w:num w:numId="3">
    <w:abstractNumId w:val="27"/>
  </w:num>
  <w:num w:numId="4">
    <w:abstractNumId w:val="24"/>
  </w:num>
  <w:num w:numId="5">
    <w:abstractNumId w:val="20"/>
  </w:num>
  <w:num w:numId="6">
    <w:abstractNumId w:val="36"/>
  </w:num>
  <w:num w:numId="7">
    <w:abstractNumId w:val="35"/>
  </w:num>
  <w:num w:numId="8">
    <w:abstractNumId w:val="15"/>
  </w:num>
  <w:num w:numId="9">
    <w:abstractNumId w:val="6"/>
  </w:num>
  <w:num w:numId="10">
    <w:abstractNumId w:val="14"/>
  </w:num>
  <w:num w:numId="11">
    <w:abstractNumId w:val="21"/>
  </w:num>
  <w:num w:numId="12">
    <w:abstractNumId w:val="25"/>
  </w:num>
  <w:num w:numId="13">
    <w:abstractNumId w:val="2"/>
  </w:num>
  <w:num w:numId="14">
    <w:abstractNumId w:val="3"/>
  </w:num>
  <w:num w:numId="15">
    <w:abstractNumId w:val="13"/>
  </w:num>
  <w:num w:numId="16">
    <w:abstractNumId w:val="11"/>
  </w:num>
  <w:num w:numId="17">
    <w:abstractNumId w:val="31"/>
  </w:num>
  <w:num w:numId="18">
    <w:abstractNumId w:val="9"/>
  </w:num>
  <w:num w:numId="19">
    <w:abstractNumId w:val="4"/>
  </w:num>
  <w:num w:numId="20">
    <w:abstractNumId w:val="23"/>
  </w:num>
  <w:num w:numId="21">
    <w:abstractNumId w:val="1"/>
  </w:num>
  <w:num w:numId="22">
    <w:abstractNumId w:val="17"/>
  </w:num>
  <w:num w:numId="23">
    <w:abstractNumId w:val="8"/>
  </w:num>
  <w:num w:numId="24">
    <w:abstractNumId w:val="0"/>
  </w:num>
  <w:num w:numId="25">
    <w:abstractNumId w:val="19"/>
  </w:num>
  <w:num w:numId="26">
    <w:abstractNumId w:val="5"/>
  </w:num>
  <w:num w:numId="27">
    <w:abstractNumId w:val="10"/>
  </w:num>
  <w:num w:numId="28">
    <w:abstractNumId w:val="22"/>
  </w:num>
  <w:num w:numId="29">
    <w:abstractNumId w:val="26"/>
  </w:num>
  <w:num w:numId="30">
    <w:abstractNumId w:val="30"/>
  </w:num>
  <w:num w:numId="31">
    <w:abstractNumId w:val="33"/>
  </w:num>
  <w:num w:numId="32">
    <w:abstractNumId w:val="39"/>
  </w:num>
  <w:num w:numId="33">
    <w:abstractNumId w:val="32"/>
  </w:num>
  <w:num w:numId="34">
    <w:abstractNumId w:val="28"/>
  </w:num>
  <w:num w:numId="35">
    <w:abstractNumId w:val="38"/>
  </w:num>
  <w:num w:numId="36">
    <w:abstractNumId w:val="18"/>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09610FC2-057C-40C0-8DE2-CF346AE75B94}"/>
  </w:docVars>
  <w:rsids>
    <w:rsidRoot w:val="00C2005B"/>
    <w:rsid w:val="00001018"/>
    <w:rsid w:val="00002AE0"/>
    <w:rsid w:val="00015841"/>
    <w:rsid w:val="000229CE"/>
    <w:rsid w:val="000260FD"/>
    <w:rsid w:val="000278F1"/>
    <w:rsid w:val="00030AB7"/>
    <w:rsid w:val="00045281"/>
    <w:rsid w:val="000818FC"/>
    <w:rsid w:val="000A2B07"/>
    <w:rsid w:val="000A40D8"/>
    <w:rsid w:val="000B0B81"/>
    <w:rsid w:val="000B656E"/>
    <w:rsid w:val="000C6A1B"/>
    <w:rsid w:val="000D3519"/>
    <w:rsid w:val="001214C2"/>
    <w:rsid w:val="00127661"/>
    <w:rsid w:val="00142731"/>
    <w:rsid w:val="00156CF8"/>
    <w:rsid w:val="00157E4D"/>
    <w:rsid w:val="00160CE6"/>
    <w:rsid w:val="001617C8"/>
    <w:rsid w:val="00161E69"/>
    <w:rsid w:val="00175642"/>
    <w:rsid w:val="00184A62"/>
    <w:rsid w:val="00186C95"/>
    <w:rsid w:val="0019394F"/>
    <w:rsid w:val="001A500A"/>
    <w:rsid w:val="001B1AC2"/>
    <w:rsid w:val="001B438C"/>
    <w:rsid w:val="001C2754"/>
    <w:rsid w:val="001C42B6"/>
    <w:rsid w:val="001C4747"/>
    <w:rsid w:val="001D25FC"/>
    <w:rsid w:val="001D59CB"/>
    <w:rsid w:val="00206948"/>
    <w:rsid w:val="00220E49"/>
    <w:rsid w:val="00221BA3"/>
    <w:rsid w:val="0022580A"/>
    <w:rsid w:val="00226186"/>
    <w:rsid w:val="00233769"/>
    <w:rsid w:val="002417AD"/>
    <w:rsid w:val="002546E1"/>
    <w:rsid w:val="00260A59"/>
    <w:rsid w:val="00261C7A"/>
    <w:rsid w:val="0026373C"/>
    <w:rsid w:val="00267E51"/>
    <w:rsid w:val="002905E7"/>
    <w:rsid w:val="002A194D"/>
    <w:rsid w:val="002B620C"/>
    <w:rsid w:val="002C62D9"/>
    <w:rsid w:val="002D5CB8"/>
    <w:rsid w:val="002D741C"/>
    <w:rsid w:val="002E577A"/>
    <w:rsid w:val="003338C2"/>
    <w:rsid w:val="00347C19"/>
    <w:rsid w:val="0035221F"/>
    <w:rsid w:val="00370FA4"/>
    <w:rsid w:val="00373478"/>
    <w:rsid w:val="00376BD9"/>
    <w:rsid w:val="003C3630"/>
    <w:rsid w:val="003F028E"/>
    <w:rsid w:val="00406F86"/>
    <w:rsid w:val="00416256"/>
    <w:rsid w:val="00416A5B"/>
    <w:rsid w:val="00433467"/>
    <w:rsid w:val="00471194"/>
    <w:rsid w:val="0048027C"/>
    <w:rsid w:val="00482503"/>
    <w:rsid w:val="00485533"/>
    <w:rsid w:val="004A1DF9"/>
    <w:rsid w:val="004A29C7"/>
    <w:rsid w:val="004A4175"/>
    <w:rsid w:val="004B11DF"/>
    <w:rsid w:val="004C4946"/>
    <w:rsid w:val="004C6ABA"/>
    <w:rsid w:val="004D6A9D"/>
    <w:rsid w:val="004E6EFF"/>
    <w:rsid w:val="004F2A50"/>
    <w:rsid w:val="0050002D"/>
    <w:rsid w:val="005236DC"/>
    <w:rsid w:val="00532E20"/>
    <w:rsid w:val="005379E4"/>
    <w:rsid w:val="00544DBA"/>
    <w:rsid w:val="00545A91"/>
    <w:rsid w:val="00546437"/>
    <w:rsid w:val="00550C23"/>
    <w:rsid w:val="00577653"/>
    <w:rsid w:val="00586195"/>
    <w:rsid w:val="00595262"/>
    <w:rsid w:val="005A2496"/>
    <w:rsid w:val="005A3A67"/>
    <w:rsid w:val="005A7089"/>
    <w:rsid w:val="005A7A2D"/>
    <w:rsid w:val="005C1D24"/>
    <w:rsid w:val="005C3CA5"/>
    <w:rsid w:val="005D49F3"/>
    <w:rsid w:val="005D5391"/>
    <w:rsid w:val="005E5D27"/>
    <w:rsid w:val="005F170E"/>
    <w:rsid w:val="006074A6"/>
    <w:rsid w:val="00641BCF"/>
    <w:rsid w:val="00643890"/>
    <w:rsid w:val="0066514A"/>
    <w:rsid w:val="006752EA"/>
    <w:rsid w:val="00686ED1"/>
    <w:rsid w:val="006A3AAD"/>
    <w:rsid w:val="006A4FAC"/>
    <w:rsid w:val="006A59AC"/>
    <w:rsid w:val="006C5553"/>
    <w:rsid w:val="006C5683"/>
    <w:rsid w:val="006D0AE5"/>
    <w:rsid w:val="006E3744"/>
    <w:rsid w:val="00721C9A"/>
    <w:rsid w:val="00722CB8"/>
    <w:rsid w:val="007345FF"/>
    <w:rsid w:val="007358E3"/>
    <w:rsid w:val="0074548C"/>
    <w:rsid w:val="0075033B"/>
    <w:rsid w:val="007550EC"/>
    <w:rsid w:val="00763425"/>
    <w:rsid w:val="00771026"/>
    <w:rsid w:val="007864CB"/>
    <w:rsid w:val="00786E7C"/>
    <w:rsid w:val="00794057"/>
    <w:rsid w:val="007A2F8D"/>
    <w:rsid w:val="007A3384"/>
    <w:rsid w:val="007B5DD2"/>
    <w:rsid w:val="007B70FC"/>
    <w:rsid w:val="007C2F6E"/>
    <w:rsid w:val="007D1DA3"/>
    <w:rsid w:val="007D3C49"/>
    <w:rsid w:val="007E0A23"/>
    <w:rsid w:val="007F7F3A"/>
    <w:rsid w:val="00834FEF"/>
    <w:rsid w:val="008516C1"/>
    <w:rsid w:val="008524DD"/>
    <w:rsid w:val="00865BE8"/>
    <w:rsid w:val="00870859"/>
    <w:rsid w:val="00881EAD"/>
    <w:rsid w:val="008822DD"/>
    <w:rsid w:val="00891A96"/>
    <w:rsid w:val="00894CBF"/>
    <w:rsid w:val="00896C71"/>
    <w:rsid w:val="008A1752"/>
    <w:rsid w:val="008A6A95"/>
    <w:rsid w:val="008B5C94"/>
    <w:rsid w:val="008C38F6"/>
    <w:rsid w:val="008C3E20"/>
    <w:rsid w:val="008D5E1E"/>
    <w:rsid w:val="0091682F"/>
    <w:rsid w:val="00922AA2"/>
    <w:rsid w:val="00932555"/>
    <w:rsid w:val="00932B43"/>
    <w:rsid w:val="009416C5"/>
    <w:rsid w:val="0096172F"/>
    <w:rsid w:val="009721BD"/>
    <w:rsid w:val="00972E27"/>
    <w:rsid w:val="00974957"/>
    <w:rsid w:val="00975B45"/>
    <w:rsid w:val="00986B44"/>
    <w:rsid w:val="00992E74"/>
    <w:rsid w:val="0099493B"/>
    <w:rsid w:val="009B4549"/>
    <w:rsid w:val="009C3673"/>
    <w:rsid w:val="009E1430"/>
    <w:rsid w:val="00A0337E"/>
    <w:rsid w:val="00A049E0"/>
    <w:rsid w:val="00A12B9A"/>
    <w:rsid w:val="00A13361"/>
    <w:rsid w:val="00A15340"/>
    <w:rsid w:val="00A23E52"/>
    <w:rsid w:val="00A3140E"/>
    <w:rsid w:val="00A556CD"/>
    <w:rsid w:val="00A56E46"/>
    <w:rsid w:val="00A652B0"/>
    <w:rsid w:val="00A731FE"/>
    <w:rsid w:val="00A77C0E"/>
    <w:rsid w:val="00AA2F82"/>
    <w:rsid w:val="00AA546F"/>
    <w:rsid w:val="00AB243E"/>
    <w:rsid w:val="00AD05B5"/>
    <w:rsid w:val="00B278CA"/>
    <w:rsid w:val="00B352C3"/>
    <w:rsid w:val="00B37C61"/>
    <w:rsid w:val="00B438E5"/>
    <w:rsid w:val="00B455EA"/>
    <w:rsid w:val="00B50A17"/>
    <w:rsid w:val="00B95A9D"/>
    <w:rsid w:val="00B97B5C"/>
    <w:rsid w:val="00BA24A9"/>
    <w:rsid w:val="00BD2FFB"/>
    <w:rsid w:val="00BD5C43"/>
    <w:rsid w:val="00BE4B01"/>
    <w:rsid w:val="00BE7649"/>
    <w:rsid w:val="00C014BD"/>
    <w:rsid w:val="00C057BE"/>
    <w:rsid w:val="00C14000"/>
    <w:rsid w:val="00C14960"/>
    <w:rsid w:val="00C16252"/>
    <w:rsid w:val="00C2005B"/>
    <w:rsid w:val="00C20C48"/>
    <w:rsid w:val="00C25DA6"/>
    <w:rsid w:val="00C31D1C"/>
    <w:rsid w:val="00C32F47"/>
    <w:rsid w:val="00C43277"/>
    <w:rsid w:val="00C55344"/>
    <w:rsid w:val="00C63FE4"/>
    <w:rsid w:val="00C81FCD"/>
    <w:rsid w:val="00C824AA"/>
    <w:rsid w:val="00C8291D"/>
    <w:rsid w:val="00C87D12"/>
    <w:rsid w:val="00C97851"/>
    <w:rsid w:val="00CA24A3"/>
    <w:rsid w:val="00CA3DE7"/>
    <w:rsid w:val="00CA6B48"/>
    <w:rsid w:val="00CB08C6"/>
    <w:rsid w:val="00CC27CE"/>
    <w:rsid w:val="00CC49EE"/>
    <w:rsid w:val="00CD5AFC"/>
    <w:rsid w:val="00CE6795"/>
    <w:rsid w:val="00CF3E07"/>
    <w:rsid w:val="00D10232"/>
    <w:rsid w:val="00D216A4"/>
    <w:rsid w:val="00D35B85"/>
    <w:rsid w:val="00D35ECF"/>
    <w:rsid w:val="00D54EED"/>
    <w:rsid w:val="00D55B25"/>
    <w:rsid w:val="00D6478A"/>
    <w:rsid w:val="00D92905"/>
    <w:rsid w:val="00DA065D"/>
    <w:rsid w:val="00DB42DC"/>
    <w:rsid w:val="00DB61DA"/>
    <w:rsid w:val="00DC6028"/>
    <w:rsid w:val="00DD0F72"/>
    <w:rsid w:val="00DD3273"/>
    <w:rsid w:val="00DD6CA2"/>
    <w:rsid w:val="00DE45D5"/>
    <w:rsid w:val="00DE6D86"/>
    <w:rsid w:val="00E018C8"/>
    <w:rsid w:val="00E13522"/>
    <w:rsid w:val="00E158F4"/>
    <w:rsid w:val="00E17C59"/>
    <w:rsid w:val="00E17E43"/>
    <w:rsid w:val="00E3220B"/>
    <w:rsid w:val="00E52FBC"/>
    <w:rsid w:val="00E6091E"/>
    <w:rsid w:val="00E627EB"/>
    <w:rsid w:val="00E65C87"/>
    <w:rsid w:val="00E73E9B"/>
    <w:rsid w:val="00EB74D3"/>
    <w:rsid w:val="00EC1F51"/>
    <w:rsid w:val="00ED027B"/>
    <w:rsid w:val="00ED5CE6"/>
    <w:rsid w:val="00ED7224"/>
    <w:rsid w:val="00ED7301"/>
    <w:rsid w:val="00ED7493"/>
    <w:rsid w:val="00EE15B7"/>
    <w:rsid w:val="00EE4C5C"/>
    <w:rsid w:val="00EF1B81"/>
    <w:rsid w:val="00EF1CB9"/>
    <w:rsid w:val="00EF2922"/>
    <w:rsid w:val="00F074A8"/>
    <w:rsid w:val="00F13BEC"/>
    <w:rsid w:val="00F1754F"/>
    <w:rsid w:val="00F24522"/>
    <w:rsid w:val="00F366F5"/>
    <w:rsid w:val="00F41B30"/>
    <w:rsid w:val="00F62F53"/>
    <w:rsid w:val="00F72C95"/>
    <w:rsid w:val="00F75938"/>
    <w:rsid w:val="00F767E0"/>
    <w:rsid w:val="00F816E2"/>
    <w:rsid w:val="00F91AEC"/>
    <w:rsid w:val="00FA0828"/>
    <w:rsid w:val="00FA107E"/>
    <w:rsid w:val="00FB163F"/>
    <w:rsid w:val="00FB34A6"/>
    <w:rsid w:val="00FB7A3C"/>
    <w:rsid w:val="00FC09F7"/>
    <w:rsid w:val="00FC6E8D"/>
    <w:rsid w:val="00FD75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B02F76"/>
  <w15:docId w15:val="{E48A4E9B-6660-41BB-8598-CCC174D9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7" w:line="270" w:lineRule="auto"/>
      <w:ind w:left="10" w:hanging="10"/>
      <w:jc w:val="both"/>
    </w:pPr>
    <w:rPr>
      <w:rFonts w:ascii="Arial" w:eastAsia="Arial" w:hAnsi="Arial" w:cs="Arial"/>
      <w:color w:val="000000"/>
    </w:rPr>
  </w:style>
  <w:style w:type="paragraph" w:styleId="Nagwek1">
    <w:name w:val="heading 1"/>
    <w:next w:val="Normalny"/>
    <w:link w:val="Nagwek1Znak"/>
    <w:uiPriority w:val="9"/>
    <w:qFormat/>
    <w:pPr>
      <w:keepNext/>
      <w:keepLines/>
      <w:spacing w:after="54"/>
      <w:ind w:left="4038" w:right="3901" w:hanging="10"/>
      <w:jc w:val="center"/>
      <w:outlineLvl w:val="0"/>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2"/>
    </w:rPr>
  </w:style>
  <w:style w:type="paragraph" w:customStyle="1" w:styleId="footnotedescription">
    <w:name w:val="footnote description"/>
    <w:next w:val="Normalny"/>
    <w:link w:val="footnotedescriptionChar"/>
    <w:hidden/>
    <w:pPr>
      <w:spacing w:after="0"/>
      <w:ind w:left="144"/>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Nagwek">
    <w:name w:val="header"/>
    <w:basedOn w:val="Normalny"/>
    <w:link w:val="NagwekZnak"/>
    <w:uiPriority w:val="99"/>
    <w:unhideWhenUsed/>
    <w:rsid w:val="004334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3467"/>
    <w:rPr>
      <w:rFonts w:ascii="Arial" w:eastAsia="Arial" w:hAnsi="Arial" w:cs="Arial"/>
      <w:color w:val="000000"/>
    </w:rPr>
  </w:style>
  <w:style w:type="character" w:styleId="Odwoaniedokomentarza">
    <w:name w:val="annotation reference"/>
    <w:basedOn w:val="Domylnaczcionkaakapitu"/>
    <w:uiPriority w:val="99"/>
    <w:semiHidden/>
    <w:unhideWhenUsed/>
    <w:rsid w:val="00C057BE"/>
    <w:rPr>
      <w:sz w:val="16"/>
      <w:szCs w:val="16"/>
    </w:rPr>
  </w:style>
  <w:style w:type="paragraph" w:styleId="Tekstkomentarza">
    <w:name w:val="annotation text"/>
    <w:basedOn w:val="Normalny"/>
    <w:link w:val="TekstkomentarzaZnak"/>
    <w:uiPriority w:val="99"/>
    <w:unhideWhenUsed/>
    <w:rsid w:val="00C057BE"/>
    <w:pPr>
      <w:spacing w:line="240" w:lineRule="auto"/>
    </w:pPr>
    <w:rPr>
      <w:sz w:val="20"/>
      <w:szCs w:val="20"/>
    </w:rPr>
  </w:style>
  <w:style w:type="character" w:customStyle="1" w:styleId="TekstkomentarzaZnak">
    <w:name w:val="Tekst komentarza Znak"/>
    <w:basedOn w:val="Domylnaczcionkaakapitu"/>
    <w:link w:val="Tekstkomentarza"/>
    <w:uiPriority w:val="99"/>
    <w:rsid w:val="00C057BE"/>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C057BE"/>
    <w:rPr>
      <w:b/>
      <w:bCs/>
    </w:rPr>
  </w:style>
  <w:style w:type="character" w:customStyle="1" w:styleId="TematkomentarzaZnak">
    <w:name w:val="Temat komentarza Znak"/>
    <w:basedOn w:val="TekstkomentarzaZnak"/>
    <w:link w:val="Tematkomentarza"/>
    <w:uiPriority w:val="99"/>
    <w:semiHidden/>
    <w:rsid w:val="00C057BE"/>
    <w:rPr>
      <w:rFonts w:ascii="Arial" w:eastAsia="Arial" w:hAnsi="Arial" w:cs="Arial"/>
      <w:b/>
      <w:bCs/>
      <w:color w:val="000000"/>
      <w:sz w:val="20"/>
      <w:szCs w:val="20"/>
    </w:rPr>
  </w:style>
  <w:style w:type="paragraph" w:styleId="Tekstprzypisudolnego">
    <w:name w:val="footnote text"/>
    <w:basedOn w:val="Normalny"/>
    <w:link w:val="TekstprzypisudolnegoZnak"/>
    <w:uiPriority w:val="99"/>
    <w:semiHidden/>
    <w:unhideWhenUsed/>
    <w:rsid w:val="00A1534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15340"/>
    <w:rPr>
      <w:rFonts w:ascii="Arial" w:eastAsia="Arial" w:hAnsi="Arial" w:cs="Arial"/>
      <w:color w:val="000000"/>
      <w:sz w:val="20"/>
      <w:szCs w:val="20"/>
    </w:rPr>
  </w:style>
  <w:style w:type="character" w:styleId="Odwoanieprzypisudolnego">
    <w:name w:val="footnote reference"/>
    <w:basedOn w:val="Domylnaczcionkaakapitu"/>
    <w:uiPriority w:val="99"/>
    <w:semiHidden/>
    <w:unhideWhenUsed/>
    <w:rsid w:val="00A15340"/>
    <w:rPr>
      <w:vertAlign w:val="superscript"/>
    </w:rPr>
  </w:style>
  <w:style w:type="paragraph" w:styleId="Poprawka">
    <w:name w:val="Revision"/>
    <w:hidden/>
    <w:uiPriority w:val="99"/>
    <w:semiHidden/>
    <w:rsid w:val="00DD3273"/>
    <w:pPr>
      <w:spacing w:after="0" w:line="240" w:lineRule="auto"/>
    </w:pPr>
    <w:rPr>
      <w:rFonts w:ascii="Arial" w:eastAsia="Arial" w:hAnsi="Arial" w:cs="Arial"/>
      <w:color w:val="000000"/>
    </w:rPr>
  </w:style>
  <w:style w:type="paragraph" w:styleId="Akapitzlist">
    <w:name w:val="List Paragraph"/>
    <w:basedOn w:val="Normalny"/>
    <w:uiPriority w:val="34"/>
    <w:qFormat/>
    <w:rsid w:val="00E6091E"/>
    <w:pPr>
      <w:ind w:left="720"/>
      <w:contextualSpacing/>
    </w:pPr>
  </w:style>
  <w:style w:type="paragraph" w:styleId="Tekstdymka">
    <w:name w:val="Balloon Text"/>
    <w:basedOn w:val="Normalny"/>
    <w:link w:val="TekstdymkaZnak"/>
    <w:uiPriority w:val="99"/>
    <w:semiHidden/>
    <w:unhideWhenUsed/>
    <w:rsid w:val="009C36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3673"/>
    <w:rPr>
      <w:rFonts w:ascii="Segoe UI" w:eastAsia="Arial" w:hAnsi="Segoe UI" w:cs="Segoe UI"/>
      <w:color w:val="000000"/>
      <w:sz w:val="18"/>
      <w:szCs w:val="18"/>
    </w:rPr>
  </w:style>
  <w:style w:type="character" w:styleId="Hipercze">
    <w:name w:val="Hyperlink"/>
    <w:basedOn w:val="Domylnaczcionkaakapitu"/>
    <w:uiPriority w:val="99"/>
    <w:unhideWhenUsed/>
    <w:rsid w:val="0099493B"/>
    <w:rPr>
      <w:color w:val="0563C1" w:themeColor="hyperlink"/>
      <w:u w:val="single"/>
    </w:rPr>
  </w:style>
  <w:style w:type="character" w:styleId="Nierozpoznanawzmianka">
    <w:name w:val="Unresolved Mention"/>
    <w:basedOn w:val="Domylnaczcionkaakapitu"/>
    <w:uiPriority w:val="99"/>
    <w:semiHidden/>
    <w:unhideWhenUsed/>
    <w:rsid w:val="0099493B"/>
    <w:rPr>
      <w:color w:val="605E5C"/>
      <w:shd w:val="clear" w:color="auto" w:fill="E1DFDD"/>
    </w:rPr>
  </w:style>
  <w:style w:type="numbering" w:customStyle="1" w:styleId="Biecalista1">
    <w:name w:val="Bieżąca lista1"/>
    <w:uiPriority w:val="99"/>
    <w:rsid w:val="00160CE6"/>
    <w:pPr>
      <w:numPr>
        <w:numId w:val="24"/>
      </w:numPr>
    </w:pPr>
  </w:style>
  <w:style w:type="paragraph" w:customStyle="1" w:styleId="pf0">
    <w:name w:val="pf0"/>
    <w:basedOn w:val="Normalny"/>
    <w:rsid w:val="00A77C0E"/>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14:ligatures w14:val="none"/>
    </w:rPr>
  </w:style>
  <w:style w:type="paragraph" w:styleId="NormalnyWeb">
    <w:name w:val="Normal (Web)"/>
    <w:basedOn w:val="Normalny"/>
    <w:uiPriority w:val="99"/>
    <w:unhideWhenUsed/>
    <w:rsid w:val="00FA0828"/>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14:ligatures w14:val="none"/>
    </w:rPr>
  </w:style>
  <w:style w:type="character" w:styleId="Pogrubienie">
    <w:name w:val="Strong"/>
    <w:basedOn w:val="Domylnaczcionkaakapitu"/>
    <w:uiPriority w:val="22"/>
    <w:qFormat/>
    <w:rsid w:val="00C978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8277">
      <w:bodyDiv w:val="1"/>
      <w:marLeft w:val="0"/>
      <w:marRight w:val="0"/>
      <w:marTop w:val="0"/>
      <w:marBottom w:val="0"/>
      <w:divBdr>
        <w:top w:val="none" w:sz="0" w:space="0" w:color="auto"/>
        <w:left w:val="none" w:sz="0" w:space="0" w:color="auto"/>
        <w:bottom w:val="none" w:sz="0" w:space="0" w:color="auto"/>
        <w:right w:val="none" w:sz="0" w:space="0" w:color="auto"/>
      </w:divBdr>
    </w:div>
    <w:div w:id="258757694">
      <w:bodyDiv w:val="1"/>
      <w:marLeft w:val="0"/>
      <w:marRight w:val="0"/>
      <w:marTop w:val="0"/>
      <w:marBottom w:val="0"/>
      <w:divBdr>
        <w:top w:val="none" w:sz="0" w:space="0" w:color="auto"/>
        <w:left w:val="none" w:sz="0" w:space="0" w:color="auto"/>
        <w:bottom w:val="none" w:sz="0" w:space="0" w:color="auto"/>
        <w:right w:val="none" w:sz="0" w:space="0" w:color="auto"/>
      </w:divBdr>
    </w:div>
    <w:div w:id="271207174">
      <w:bodyDiv w:val="1"/>
      <w:marLeft w:val="0"/>
      <w:marRight w:val="0"/>
      <w:marTop w:val="0"/>
      <w:marBottom w:val="0"/>
      <w:divBdr>
        <w:top w:val="none" w:sz="0" w:space="0" w:color="auto"/>
        <w:left w:val="none" w:sz="0" w:space="0" w:color="auto"/>
        <w:bottom w:val="none" w:sz="0" w:space="0" w:color="auto"/>
        <w:right w:val="none" w:sz="0" w:space="0" w:color="auto"/>
      </w:divBdr>
    </w:div>
    <w:div w:id="308485673">
      <w:bodyDiv w:val="1"/>
      <w:marLeft w:val="0"/>
      <w:marRight w:val="0"/>
      <w:marTop w:val="0"/>
      <w:marBottom w:val="0"/>
      <w:divBdr>
        <w:top w:val="none" w:sz="0" w:space="0" w:color="auto"/>
        <w:left w:val="none" w:sz="0" w:space="0" w:color="auto"/>
        <w:bottom w:val="none" w:sz="0" w:space="0" w:color="auto"/>
        <w:right w:val="none" w:sz="0" w:space="0" w:color="auto"/>
      </w:divBdr>
    </w:div>
    <w:div w:id="357051726">
      <w:bodyDiv w:val="1"/>
      <w:marLeft w:val="0"/>
      <w:marRight w:val="0"/>
      <w:marTop w:val="0"/>
      <w:marBottom w:val="0"/>
      <w:divBdr>
        <w:top w:val="none" w:sz="0" w:space="0" w:color="auto"/>
        <w:left w:val="none" w:sz="0" w:space="0" w:color="auto"/>
        <w:bottom w:val="none" w:sz="0" w:space="0" w:color="auto"/>
        <w:right w:val="none" w:sz="0" w:space="0" w:color="auto"/>
      </w:divBdr>
    </w:div>
    <w:div w:id="408813900">
      <w:bodyDiv w:val="1"/>
      <w:marLeft w:val="0"/>
      <w:marRight w:val="0"/>
      <w:marTop w:val="0"/>
      <w:marBottom w:val="0"/>
      <w:divBdr>
        <w:top w:val="none" w:sz="0" w:space="0" w:color="auto"/>
        <w:left w:val="none" w:sz="0" w:space="0" w:color="auto"/>
        <w:bottom w:val="none" w:sz="0" w:space="0" w:color="auto"/>
        <w:right w:val="none" w:sz="0" w:space="0" w:color="auto"/>
      </w:divBdr>
    </w:div>
    <w:div w:id="454832142">
      <w:bodyDiv w:val="1"/>
      <w:marLeft w:val="0"/>
      <w:marRight w:val="0"/>
      <w:marTop w:val="0"/>
      <w:marBottom w:val="0"/>
      <w:divBdr>
        <w:top w:val="none" w:sz="0" w:space="0" w:color="auto"/>
        <w:left w:val="none" w:sz="0" w:space="0" w:color="auto"/>
        <w:bottom w:val="none" w:sz="0" w:space="0" w:color="auto"/>
        <w:right w:val="none" w:sz="0" w:space="0" w:color="auto"/>
      </w:divBdr>
    </w:div>
    <w:div w:id="622926276">
      <w:bodyDiv w:val="1"/>
      <w:marLeft w:val="0"/>
      <w:marRight w:val="0"/>
      <w:marTop w:val="0"/>
      <w:marBottom w:val="0"/>
      <w:divBdr>
        <w:top w:val="none" w:sz="0" w:space="0" w:color="auto"/>
        <w:left w:val="none" w:sz="0" w:space="0" w:color="auto"/>
        <w:bottom w:val="none" w:sz="0" w:space="0" w:color="auto"/>
        <w:right w:val="none" w:sz="0" w:space="0" w:color="auto"/>
      </w:divBdr>
    </w:div>
    <w:div w:id="705758804">
      <w:bodyDiv w:val="1"/>
      <w:marLeft w:val="0"/>
      <w:marRight w:val="0"/>
      <w:marTop w:val="0"/>
      <w:marBottom w:val="0"/>
      <w:divBdr>
        <w:top w:val="none" w:sz="0" w:space="0" w:color="auto"/>
        <w:left w:val="none" w:sz="0" w:space="0" w:color="auto"/>
        <w:bottom w:val="none" w:sz="0" w:space="0" w:color="auto"/>
        <w:right w:val="none" w:sz="0" w:space="0" w:color="auto"/>
      </w:divBdr>
    </w:div>
    <w:div w:id="823737363">
      <w:bodyDiv w:val="1"/>
      <w:marLeft w:val="0"/>
      <w:marRight w:val="0"/>
      <w:marTop w:val="0"/>
      <w:marBottom w:val="0"/>
      <w:divBdr>
        <w:top w:val="none" w:sz="0" w:space="0" w:color="auto"/>
        <w:left w:val="none" w:sz="0" w:space="0" w:color="auto"/>
        <w:bottom w:val="none" w:sz="0" w:space="0" w:color="auto"/>
        <w:right w:val="none" w:sz="0" w:space="0" w:color="auto"/>
      </w:divBdr>
    </w:div>
    <w:div w:id="999389511">
      <w:bodyDiv w:val="1"/>
      <w:marLeft w:val="0"/>
      <w:marRight w:val="0"/>
      <w:marTop w:val="0"/>
      <w:marBottom w:val="0"/>
      <w:divBdr>
        <w:top w:val="none" w:sz="0" w:space="0" w:color="auto"/>
        <w:left w:val="none" w:sz="0" w:space="0" w:color="auto"/>
        <w:bottom w:val="none" w:sz="0" w:space="0" w:color="auto"/>
        <w:right w:val="none" w:sz="0" w:space="0" w:color="auto"/>
      </w:divBdr>
    </w:div>
    <w:div w:id="1020738744">
      <w:bodyDiv w:val="1"/>
      <w:marLeft w:val="0"/>
      <w:marRight w:val="0"/>
      <w:marTop w:val="0"/>
      <w:marBottom w:val="0"/>
      <w:divBdr>
        <w:top w:val="none" w:sz="0" w:space="0" w:color="auto"/>
        <w:left w:val="none" w:sz="0" w:space="0" w:color="auto"/>
        <w:bottom w:val="none" w:sz="0" w:space="0" w:color="auto"/>
        <w:right w:val="none" w:sz="0" w:space="0" w:color="auto"/>
      </w:divBdr>
    </w:div>
    <w:div w:id="1328628121">
      <w:bodyDiv w:val="1"/>
      <w:marLeft w:val="0"/>
      <w:marRight w:val="0"/>
      <w:marTop w:val="0"/>
      <w:marBottom w:val="0"/>
      <w:divBdr>
        <w:top w:val="none" w:sz="0" w:space="0" w:color="auto"/>
        <w:left w:val="none" w:sz="0" w:space="0" w:color="auto"/>
        <w:bottom w:val="none" w:sz="0" w:space="0" w:color="auto"/>
        <w:right w:val="none" w:sz="0" w:space="0" w:color="auto"/>
      </w:divBdr>
    </w:div>
    <w:div w:id="1887332419">
      <w:bodyDiv w:val="1"/>
      <w:marLeft w:val="0"/>
      <w:marRight w:val="0"/>
      <w:marTop w:val="0"/>
      <w:marBottom w:val="0"/>
      <w:divBdr>
        <w:top w:val="none" w:sz="0" w:space="0" w:color="auto"/>
        <w:left w:val="none" w:sz="0" w:space="0" w:color="auto"/>
        <w:bottom w:val="none" w:sz="0" w:space="0" w:color="auto"/>
        <w:right w:val="none" w:sz="0" w:space="0" w:color="auto"/>
      </w:divBdr>
    </w:div>
    <w:div w:id="1908685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po.gov.pl/strony/o-kpo/dla-instytucji/dokumenty/strategia-promocji-i-informacji-kp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pue.arimr.gov.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ue.arimr.gov.p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09610FC2-057C-40C0-8DE2-CF346AE75B94}">
  <ds:schemaRefs>
    <ds:schemaRef ds:uri="http://www.w3.org/2001/XMLSchema"/>
  </ds:schemaRefs>
</ds:datastoreItem>
</file>

<file path=customXml/itemProps2.xml><?xml version="1.0" encoding="utf-8"?>
<ds:datastoreItem xmlns:ds="http://schemas.openxmlformats.org/officeDocument/2006/customXml" ds:itemID="{BE615BBE-C959-4E55-8089-146A603E65AE}">
  <ds:schemaRefs>
    <ds:schemaRef ds:uri="http://schemas.openxmlformats.org/officeDocument/2006/bibliography"/>
  </ds:schemaRefs>
</ds:datastoreItem>
</file>

<file path=customXml/itemProps3.xml><?xml version="1.0" encoding="utf-8"?>
<ds:datastoreItem xmlns:ds="http://schemas.openxmlformats.org/officeDocument/2006/customXml" ds:itemID="{ED8CD2DE-D906-402B-AFD3-58239967534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2957</Words>
  <Characters>17747</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ARiMR</dc:creator>
  <cp:keywords/>
  <cp:lastModifiedBy>Krym Krzysztof</cp:lastModifiedBy>
  <cp:revision>3</cp:revision>
  <cp:lastPrinted>2025-12-04T10:29:00Z</cp:lastPrinted>
  <dcterms:created xsi:type="dcterms:W3CDTF">2026-05-12T10:35:00Z</dcterms:created>
  <dcterms:modified xsi:type="dcterms:W3CDTF">2026-05-12T11:20:00Z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03ef08d6-7537-4f7c-a01d-75ae52b973c7</vt:lpwstr>
  </property>
  <property fmtid="{D5CDD505-2E9C-101B-9397-08002B2CF9AE}" pid="3" name="bjSaver">
    <vt:lpwstr>01ZxGy08i0NXFX83GWH45tAgRuRGceer</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