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85" w:rsidRPr="00517A1C" w:rsidRDefault="00B74E97" w:rsidP="00517A1C">
      <w:pPr>
        <w:pStyle w:val="Nagwek1"/>
        <w:keepNext w:val="0"/>
        <w:suppressAutoHyphens w:val="0"/>
        <w:spacing w:before="0" w:after="120" w:line="288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val="pl-PL"/>
        </w:rPr>
      </w:pPr>
      <w:bookmarkStart w:id="0" w:name="_GoBack"/>
      <w:r w:rsidRPr="00517A1C">
        <w:rPr>
          <w:rFonts w:ascii="Calibri" w:hAnsi="Calibri" w:cs="Calibri"/>
          <w:b/>
          <w:bCs/>
          <w:kern w:val="0"/>
          <w:sz w:val="24"/>
          <w:szCs w:val="24"/>
          <w:lang w:val="pl-PL"/>
        </w:rPr>
        <w:t>Tr</w:t>
      </w:r>
      <w:r w:rsidRPr="00517A1C">
        <w:rPr>
          <w:rFonts w:ascii="Calibri" w:hAnsi="Calibri" w:cs="Calibri"/>
          <w:b/>
          <w:bCs/>
          <w:kern w:val="0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b/>
          <w:bCs/>
          <w:kern w:val="0"/>
          <w:sz w:val="24"/>
          <w:szCs w:val="24"/>
          <w:lang w:val="pl-PL"/>
        </w:rPr>
        <w:t>jmorze – wsp</w:t>
      </w:r>
      <w:r w:rsidRPr="00517A1C">
        <w:rPr>
          <w:rFonts w:ascii="Calibri" w:hAnsi="Calibri" w:cs="Calibri"/>
          <w:b/>
          <w:bCs/>
          <w:kern w:val="0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b/>
          <w:bCs/>
          <w:kern w:val="0"/>
          <w:sz w:val="24"/>
          <w:szCs w:val="24"/>
          <w:lang w:val="pl-PL"/>
        </w:rPr>
        <w:t>lna historia, wsp</w:t>
      </w:r>
      <w:r w:rsidRPr="00517A1C">
        <w:rPr>
          <w:rFonts w:ascii="Calibri" w:hAnsi="Calibri" w:cs="Calibri"/>
          <w:b/>
          <w:bCs/>
          <w:kern w:val="0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b/>
          <w:bCs/>
          <w:kern w:val="0"/>
          <w:sz w:val="24"/>
          <w:szCs w:val="24"/>
          <w:lang w:val="pl-PL"/>
        </w:rPr>
        <w:t>lna przyszłość</w:t>
      </w:r>
    </w:p>
    <w:p w:rsidR="00D01785" w:rsidRPr="00517A1C" w:rsidRDefault="00B74E97" w:rsidP="00517A1C">
      <w:pPr>
        <w:spacing w:line="288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17A1C">
        <w:rPr>
          <w:rFonts w:ascii="Calibri" w:hAnsi="Calibri" w:cs="Calibri"/>
          <w:sz w:val="24"/>
          <w:szCs w:val="24"/>
          <w:lang w:val="pl-PL"/>
        </w:rPr>
        <w:t>Tr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jmorze to wielki potencjał. 12 kraj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w, 30 proc. powierzchni Unii Europejskiej, 25 proc. jej ludności i prawie 20 proc. jej PKB. Niechętni Inicjatywie Tr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jmorza m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wią, że łączą nas tylko historia i geografia. Nas jednak scala znacznie więcej – ogromne ambicje, atrakcyjność dla inwestor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w i dynamiczny rozw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j. Choć m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 xml:space="preserve">wią </w:t>
      </w:r>
      <w:r w:rsidRPr="00517A1C">
        <w:rPr>
          <w:rFonts w:ascii="Calibri" w:hAnsi="Calibri" w:cs="Calibri"/>
          <w:sz w:val="24"/>
          <w:szCs w:val="24"/>
          <w:lang w:val="pt-PT"/>
        </w:rPr>
        <w:t xml:space="preserve">o nas, </w:t>
      </w:r>
      <w:r w:rsidRPr="00517A1C">
        <w:rPr>
          <w:rFonts w:ascii="Calibri" w:hAnsi="Calibri" w:cs="Calibri"/>
          <w:sz w:val="24"/>
          <w:szCs w:val="24"/>
          <w:lang w:val="pl-PL"/>
        </w:rPr>
        <w:t>że ciągle gonimy Zach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d, to tak naprawdę w wielu aspektach ten Zach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 xml:space="preserve">d już prześcignęliśmy. </w:t>
      </w:r>
    </w:p>
    <w:p w:rsidR="00D01785" w:rsidRPr="00517A1C" w:rsidRDefault="00B74E97" w:rsidP="00517A1C">
      <w:pPr>
        <w:spacing w:line="288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17A1C">
        <w:rPr>
          <w:rFonts w:ascii="Calibri" w:hAnsi="Calibri" w:cs="Calibri"/>
          <w:sz w:val="24"/>
          <w:szCs w:val="24"/>
          <w:lang w:val="pl-PL"/>
        </w:rPr>
        <w:t>Tr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jmorze to inicjatywa unikatowa dla tej części Europy. To pierwszy projekt integracyjny, kt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ry pochodzi z wewnątrz i kt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rego cel jest długoterminowy. Przez dziesięciolecia o losach regionu decydowały przede wszystkim siły zewnętrzne, kt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re bardziej niż integracją regionu były zainteresowane jego powiązaniem ze sobą – politycznym, gospodarczym i infrastrukturalnym. Dlatego dzisiaj łatwiej jest przemierzać Europę ze wschodu na zach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de-DE"/>
        </w:rPr>
        <w:t>d ni</w:t>
      </w:r>
      <w:r w:rsidRPr="00517A1C">
        <w:rPr>
          <w:rFonts w:ascii="Calibri" w:hAnsi="Calibri" w:cs="Calibri"/>
          <w:sz w:val="24"/>
          <w:szCs w:val="24"/>
          <w:lang w:val="pl-PL"/>
        </w:rPr>
        <w:t>ż z północy na południe, a handel wewnątrz Tr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jmorza na tle wymiany z pozostałymi państwami UE jest relatywnie mało znaczący. Wykorzystanie tego potencjału będzie zyskiem dla całej Unii Europejskiej.</w:t>
      </w:r>
    </w:p>
    <w:p w:rsidR="00D01785" w:rsidRPr="00517A1C" w:rsidRDefault="00B74E97" w:rsidP="00517A1C">
      <w:pPr>
        <w:spacing w:line="288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17A1C">
        <w:rPr>
          <w:rFonts w:ascii="Calibri" w:hAnsi="Calibri" w:cs="Calibri"/>
          <w:sz w:val="24"/>
          <w:szCs w:val="24"/>
          <w:lang w:val="pl-PL"/>
        </w:rPr>
        <w:t>By tego dokonać, potrzebujemy bliższych powiązań gospodarczych pomiędzy krajami Tr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jmorza. Nikt tych powiązań dla nas wcześniej nie zbudował i nikt ich w przyszłości za nas nie zbuduje. Musimy wziąć za nie odpowiedzialność sami, jako kraje regionu. Zbudowanie bliskich powiązań będzie jednak wymagało czasu, dużych nakład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w finansowych i wiele wsp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lnego wysiłku.</w:t>
      </w:r>
    </w:p>
    <w:p w:rsidR="00D01785" w:rsidRPr="00517A1C" w:rsidRDefault="00B74E97" w:rsidP="00517A1C">
      <w:pPr>
        <w:spacing w:line="288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17A1C">
        <w:rPr>
          <w:rFonts w:ascii="Calibri" w:hAnsi="Calibri" w:cs="Calibri"/>
          <w:b/>
          <w:bCs/>
          <w:sz w:val="24"/>
          <w:szCs w:val="24"/>
          <w:lang w:val="pl-PL"/>
        </w:rPr>
        <w:t>Czasu</w:t>
      </w:r>
      <w:r w:rsidRPr="00517A1C">
        <w:rPr>
          <w:rFonts w:ascii="Calibri" w:hAnsi="Calibri" w:cs="Calibri"/>
          <w:sz w:val="24"/>
          <w:szCs w:val="24"/>
          <w:lang w:val="pl-PL"/>
        </w:rPr>
        <w:t>, bo Tr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jmorze to projekt na dekady. Dziś stawiamy sobie cele dopiero na pierwszą z nich. Jednym z tych cel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w jest wyr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wnanie różnic infrastrukturalnych między zachodnią a wschodnią częścią UE. Inicjatywę tę wspiera Fundusz Tr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jmorza, kt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rego pomysłodawcą, współzałożycielem i głównym inwestorem jest Bank Gospodarstwa Krajowego, polski bank rozwoju. Fundusz wspiera komercyjne inwestycje infrastrukturalne w trzech kluczowych dla Tr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 xml:space="preserve">jmorza obszarach: energetyce, transporcie i gospodarce cyfrowej. </w:t>
      </w:r>
    </w:p>
    <w:p w:rsidR="00D01785" w:rsidRPr="00517A1C" w:rsidRDefault="00B74E97" w:rsidP="00517A1C">
      <w:pPr>
        <w:spacing w:line="288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17A1C">
        <w:rPr>
          <w:rFonts w:ascii="Calibri" w:hAnsi="Calibri" w:cs="Calibri"/>
          <w:b/>
          <w:bCs/>
          <w:sz w:val="24"/>
          <w:szCs w:val="24"/>
          <w:lang w:val="pl-PL"/>
        </w:rPr>
        <w:t>Dużych nakład</w:t>
      </w:r>
      <w:r w:rsidRPr="00517A1C">
        <w:rPr>
          <w:rFonts w:ascii="Calibri" w:hAnsi="Calibri" w:cs="Calibri"/>
          <w:b/>
          <w:bCs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b/>
          <w:bCs/>
          <w:sz w:val="24"/>
          <w:szCs w:val="24"/>
          <w:lang w:val="pl-PL"/>
        </w:rPr>
        <w:t>w finansowych</w:t>
      </w:r>
      <w:r w:rsidRPr="00517A1C">
        <w:rPr>
          <w:rFonts w:ascii="Calibri" w:hAnsi="Calibri" w:cs="Calibri"/>
          <w:sz w:val="24"/>
          <w:szCs w:val="24"/>
          <w:lang w:val="pl-PL"/>
        </w:rPr>
        <w:t>, bo bliskie relacje gospodarcze tworzą się dzięki wsp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lnej infrastrukturze, a ta jest kosztowna. Ośrodek analityczny SpotData szacuje, że nakłady te do 2030 roku sięgną 600 mld euro – tylko w zakresie wyr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wnania różnic infrastrukturalnych w UE. Dzięki Funduszowi Tr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jmorza pojawią się dodatkowe środki na inwestycje m.in. od międzynarodowych instytucji finansowych i inwestor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w prywatnych, uzupełniające środki publiczne kraj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w Tr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jmorza oraz fundusze UE.</w:t>
      </w:r>
    </w:p>
    <w:p w:rsidR="00D01785" w:rsidRPr="00517A1C" w:rsidRDefault="00B74E97" w:rsidP="00517A1C">
      <w:pPr>
        <w:spacing w:line="288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17A1C">
        <w:rPr>
          <w:rFonts w:ascii="Calibri" w:hAnsi="Calibri" w:cs="Calibri"/>
          <w:b/>
          <w:bCs/>
          <w:sz w:val="24"/>
          <w:szCs w:val="24"/>
          <w:lang w:val="pl-PL"/>
        </w:rPr>
        <w:t>Wiele wsp</w:t>
      </w:r>
      <w:r w:rsidRPr="00517A1C">
        <w:rPr>
          <w:rFonts w:ascii="Calibri" w:hAnsi="Calibri" w:cs="Calibri"/>
          <w:b/>
          <w:bCs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b/>
          <w:bCs/>
          <w:sz w:val="24"/>
          <w:szCs w:val="24"/>
          <w:lang w:val="pl-PL"/>
        </w:rPr>
        <w:t>lnego wysiłku</w:t>
      </w:r>
      <w:r w:rsidRPr="00517A1C">
        <w:rPr>
          <w:rFonts w:ascii="Calibri" w:hAnsi="Calibri" w:cs="Calibri"/>
          <w:sz w:val="24"/>
          <w:szCs w:val="24"/>
          <w:lang w:val="pl-PL"/>
        </w:rPr>
        <w:t>, bo trzeba pogodzić wiele perspektyw i oczekiwań. Dlatego w Funduszu stawiamy na inwestycje, kt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rych pozytywny wpływ sięga poza kraj ich lokalizacji. Zbudujemy w ten spos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b wsp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lnotę interes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w.</w:t>
      </w:r>
    </w:p>
    <w:p w:rsidR="00D01785" w:rsidRPr="00517A1C" w:rsidRDefault="00B74E97" w:rsidP="00517A1C">
      <w:pPr>
        <w:spacing w:line="288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17A1C">
        <w:rPr>
          <w:rFonts w:ascii="Calibri" w:hAnsi="Calibri" w:cs="Calibri"/>
          <w:sz w:val="24"/>
          <w:szCs w:val="24"/>
          <w:lang w:val="pl-PL"/>
        </w:rPr>
        <w:t>Dziś, kiedy cały świat mierzy się ze skutkami pandemii COVID-19, inwestycje infrastrukturalne stają się szczeg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lnie istotne dla wychodzenia z kryzysu gospodarczego, jednak kapitał zewnętrzny na ich realizację jest trudniejszy do pozyskania. Odpowiedzią na to wyzwanie jest Fundusz Tr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jmorza. Jest on atrakcyjny dla inwestor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w, bo dzięki inwestycjom w regionie o wysokim wzroście gospodarczym i dużej stabilności daje szansę na większe zyski przy niższym ryzyku. Jednocześnie dzięki Funduszowi inwestorzy zagraniczni nie muszą sami szukać projekt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w do inwestycji w poszczeg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lnych krajach regionu ani angażować sił i środk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 xml:space="preserve">w w kosztowny proces ich oceny. </w:t>
      </w:r>
    </w:p>
    <w:p w:rsidR="00D01785" w:rsidRPr="00517A1C" w:rsidRDefault="00B74E97" w:rsidP="00517A1C">
      <w:pPr>
        <w:spacing w:line="288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17A1C">
        <w:rPr>
          <w:rFonts w:ascii="Calibri" w:hAnsi="Calibri" w:cs="Calibri"/>
          <w:sz w:val="24"/>
          <w:szCs w:val="24"/>
          <w:lang w:val="pl-PL"/>
        </w:rPr>
        <w:t>Stabilność gospodarek Tr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 xml:space="preserve">jmorza widoczna jest w trakcie kryzysu – kraje regionu dotknął on w mniejszym stopniu niż resztę UE i prognozuje się, że wyjdą z niego szybciej niż reszta Europy dzięki inwestycjom infrastrukturalnym, korzystnemu położeniu gospodarczemu i wykwalifikowanej populacji. To ogromna szansa na wzrost znaczenia regionu w światowej gospodarce po pandemii. Wykorzystamy ją, wdrażając </w:t>
      </w:r>
      <w:r w:rsidRPr="00517A1C">
        <w:rPr>
          <w:rFonts w:ascii="Calibri" w:hAnsi="Calibri" w:cs="Calibri"/>
          <w:sz w:val="24"/>
          <w:szCs w:val="24"/>
          <w:lang w:val="pl-PL"/>
        </w:rPr>
        <w:lastRenderedPageBreak/>
        <w:t>inteligentne rozwiązania, inwestując w mądre projekty oraz inteligentną infrastrukturę sfinansowaną dzięki inteligentnym pieniądzom. Tr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jmorze to nie tylko wsp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lna historia, to także wsp</w:t>
      </w:r>
      <w:r w:rsidRPr="00517A1C">
        <w:rPr>
          <w:rFonts w:ascii="Calibri" w:hAnsi="Calibri" w:cs="Calibri"/>
          <w:sz w:val="24"/>
          <w:szCs w:val="24"/>
          <w:lang w:val="es-ES_tradnl"/>
        </w:rPr>
        <w:t>ó</w:t>
      </w:r>
      <w:r w:rsidRPr="00517A1C">
        <w:rPr>
          <w:rFonts w:ascii="Calibri" w:hAnsi="Calibri" w:cs="Calibri"/>
          <w:sz w:val="24"/>
          <w:szCs w:val="24"/>
          <w:lang w:val="pl-PL"/>
        </w:rPr>
        <w:t>lna przyszłość.</w:t>
      </w:r>
    </w:p>
    <w:p w:rsidR="00D01785" w:rsidRPr="00517A1C" w:rsidRDefault="00D01785" w:rsidP="00517A1C">
      <w:pPr>
        <w:spacing w:line="288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D01785" w:rsidRPr="00517A1C" w:rsidRDefault="00B74E97" w:rsidP="00517A1C">
      <w:pPr>
        <w:spacing w:line="288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17A1C">
        <w:rPr>
          <w:rFonts w:ascii="Calibri" w:hAnsi="Calibri" w:cs="Calibri"/>
          <w:sz w:val="24"/>
          <w:szCs w:val="24"/>
          <w:lang w:val="pl-PL"/>
        </w:rPr>
        <w:t>Beata Daszyńska - Muzyczka</w:t>
      </w:r>
    </w:p>
    <w:p w:rsidR="00D01785" w:rsidRPr="00517A1C" w:rsidRDefault="00D01785" w:rsidP="00517A1C">
      <w:pPr>
        <w:spacing w:line="288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D01785" w:rsidRPr="00517A1C" w:rsidRDefault="00B74E97" w:rsidP="00517A1C">
      <w:pPr>
        <w:pStyle w:val="Nagwek4"/>
        <w:keepNext w:val="0"/>
        <w:spacing w:before="0" w:after="160" w:line="288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17A1C">
        <w:rPr>
          <w:rFonts w:ascii="Calibri" w:hAnsi="Calibri" w:cs="Calibri"/>
          <w:b w:val="0"/>
          <w:bCs w:val="0"/>
          <w:i/>
          <w:iCs/>
          <w:sz w:val="24"/>
          <w:szCs w:val="24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Tekst publikowany równocześnie z polskim miesięcznikiem opinii Wszystko Co Najważniejsze w ramach projektu realizowanego z Instytutem Pamięci Narodowej i KGHM.</w:t>
      </w:r>
      <w:bookmarkEnd w:id="0"/>
    </w:p>
    <w:sectPr w:rsidR="00D01785" w:rsidRPr="00517A1C" w:rsidSect="00517A1C">
      <w:pgSz w:w="11900" w:h="16840"/>
      <w:pgMar w:top="720" w:right="720" w:bottom="720" w:left="720" w:header="708" w:footer="7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BB3" w:rsidRDefault="00D56BB3">
      <w:pPr>
        <w:spacing w:after="0"/>
      </w:pPr>
      <w:r>
        <w:separator/>
      </w:r>
    </w:p>
  </w:endnote>
  <w:endnote w:type="continuationSeparator" w:id="0">
    <w:p w:rsidR="00D56BB3" w:rsidRDefault="00D56B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BB3" w:rsidRDefault="00D56BB3">
      <w:pPr>
        <w:spacing w:after="0"/>
      </w:pPr>
      <w:r>
        <w:separator/>
      </w:r>
    </w:p>
  </w:footnote>
  <w:footnote w:type="continuationSeparator" w:id="0">
    <w:p w:rsidR="00D56BB3" w:rsidRDefault="00D56B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85"/>
    <w:rsid w:val="00517A1C"/>
    <w:rsid w:val="00965001"/>
    <w:rsid w:val="00B74E97"/>
    <w:rsid w:val="00D01785"/>
    <w:rsid w:val="00D5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3ED20-1299-4FE7-819C-F02B8662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20"/>
    </w:pPr>
    <w:rPr>
      <w:rFonts w:cs="Arial Unicode MS"/>
      <w:color w:val="000000"/>
      <w:u w:color="000000"/>
    </w:rPr>
  </w:style>
  <w:style w:type="paragraph" w:styleId="Nagwek1">
    <w:name w:val="heading 1"/>
    <w:next w:val="Normalny"/>
    <w:pPr>
      <w:keepNext/>
      <w:suppressAutoHyphens/>
      <w:spacing w:before="1700" w:after="360"/>
      <w:outlineLvl w:val="0"/>
    </w:pPr>
    <w:rPr>
      <w:rFonts w:ascii="Arial" w:hAnsi="Arial" w:cs="Arial Unicode MS"/>
      <w:color w:val="000000"/>
      <w:kern w:val="28"/>
      <w:sz w:val="60"/>
      <w:szCs w:val="60"/>
      <w:u w:color="000000"/>
    </w:rPr>
  </w:style>
  <w:style w:type="paragraph" w:styleId="Nagwek4">
    <w:name w:val="heading 4"/>
    <w:next w:val="Normalny"/>
    <w:pPr>
      <w:keepNext/>
      <w:spacing w:before="240" w:after="120"/>
      <w:outlineLvl w:val="3"/>
    </w:pPr>
    <w:rPr>
      <w:rFonts w:ascii="Arial" w:hAnsi="Arial" w:cs="Arial Unicode MS"/>
      <w:b/>
      <w:bCs/>
      <w:color w:val="000000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 Katarzyna</dc:creator>
  <cp:lastModifiedBy>Drozd Katarzyna</cp:lastModifiedBy>
  <cp:revision>2</cp:revision>
  <dcterms:created xsi:type="dcterms:W3CDTF">2021-04-30T07:12:00Z</dcterms:created>
  <dcterms:modified xsi:type="dcterms:W3CDTF">2021-04-30T07:12:00Z</dcterms:modified>
</cp:coreProperties>
</file>