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F60ED" w14:textId="77777777" w:rsidR="008F3567" w:rsidRDefault="00D1673D">
      <w:pPr>
        <w:pStyle w:val="Heading10"/>
        <w:keepNext/>
        <w:keepLines/>
        <w:shd w:val="clear" w:color="auto" w:fill="auto"/>
      </w:pPr>
      <w:bookmarkStart w:id="0" w:name="bookmark0"/>
      <w:bookmarkStart w:id="1" w:name="bookmark1"/>
      <w:r>
        <w:t>Karta oceny rankingującej</w:t>
      </w:r>
      <w:bookmarkEnd w:id="0"/>
      <w:bookmarkEnd w:id="1"/>
    </w:p>
    <w:p w14:paraId="08E64176" w14:textId="77777777" w:rsidR="008F3567" w:rsidRDefault="00D1673D">
      <w:pPr>
        <w:pStyle w:val="Tekstpodstawowy"/>
        <w:shd w:val="clear" w:color="auto" w:fill="auto"/>
        <w:spacing w:after="260"/>
        <w:ind w:left="260" w:firstLine="0"/>
      </w:pPr>
      <w:r>
        <w:t>Należy przyznać liczbę punktów w każdym kryterium biorąc pod uwagę poniższe skale oceny, a także krótko i rzeczowo uzasadnić ocenę uwzględniając możliwie wszystkie komponenty podlegające ocenie w danym kryterium.</w:t>
      </w:r>
    </w:p>
    <w:p w14:paraId="046A0BC9" w14:textId="7C6FF52E" w:rsidR="008F3567" w:rsidRDefault="00D1673D">
      <w:pPr>
        <w:pStyle w:val="Tekstpodstawowy"/>
        <w:shd w:val="clear" w:color="auto" w:fill="auto"/>
        <w:ind w:left="260" w:firstLine="0"/>
      </w:pPr>
      <w:r>
        <w:t>Dla kryteriów ocenianych w skali 0-5</w:t>
      </w:r>
      <w:r w:rsidR="00B460EA">
        <w:t>:</w:t>
      </w:r>
    </w:p>
    <w:p w14:paraId="7352CF2B" w14:textId="10209EBB" w:rsidR="008F3567" w:rsidRDefault="00D1673D">
      <w:pPr>
        <w:pStyle w:val="Tekstpodstawowy"/>
        <w:shd w:val="clear" w:color="auto" w:fill="auto"/>
      </w:pPr>
      <w:r>
        <w:t xml:space="preserve">0 </w:t>
      </w:r>
      <w:proofErr w:type="gramStart"/>
      <w:r>
        <w:t xml:space="preserve">- </w:t>
      </w:r>
      <w:r w:rsidR="00B460EA">
        <w:t xml:space="preserve"> </w:t>
      </w:r>
      <w:r>
        <w:t>Wniosek</w:t>
      </w:r>
      <w:proofErr w:type="gramEnd"/>
      <w:r>
        <w:t xml:space="preserve"> nie spełnia kryterium lub nie może zostać oceniony z powodu brakujących lub niekompletnych informacji</w:t>
      </w:r>
      <w:r w:rsidR="00B460EA">
        <w:t>;</w:t>
      </w:r>
    </w:p>
    <w:p w14:paraId="4AE2AAD1" w14:textId="25B0E488" w:rsidR="008F3567" w:rsidRDefault="00D1673D">
      <w:pPr>
        <w:pStyle w:val="Tekstpodstawowy"/>
        <w:numPr>
          <w:ilvl w:val="0"/>
          <w:numId w:val="1"/>
        </w:numPr>
        <w:shd w:val="clear" w:color="auto" w:fill="auto"/>
        <w:tabs>
          <w:tab w:val="left" w:pos="518"/>
        </w:tabs>
      </w:pPr>
      <w:r>
        <w:t>- bardzo słaby</w:t>
      </w:r>
      <w:r w:rsidR="00B460EA">
        <w:t>, k</w:t>
      </w:r>
      <w:r>
        <w:t>ryterium jest nieodpowiednio uwzględnione lub występują poważne nieodłączne niedociągnięcia</w:t>
      </w:r>
      <w:r w:rsidR="00B460EA">
        <w:t>;</w:t>
      </w:r>
    </w:p>
    <w:p w14:paraId="74BFFA0D" w14:textId="24B71E7A" w:rsidR="008F3567" w:rsidRDefault="00B460EA">
      <w:pPr>
        <w:pStyle w:val="Tekstpodstawowy"/>
        <w:numPr>
          <w:ilvl w:val="0"/>
          <w:numId w:val="1"/>
        </w:numPr>
        <w:shd w:val="clear" w:color="auto" w:fill="auto"/>
        <w:tabs>
          <w:tab w:val="left" w:pos="575"/>
        </w:tabs>
      </w:pPr>
      <w:r>
        <w:t>–</w:t>
      </w:r>
      <w:r w:rsidR="00D1673D">
        <w:t xml:space="preserve"> słaby</w:t>
      </w:r>
      <w:r>
        <w:t>,</w:t>
      </w:r>
      <w:r w:rsidR="00D1673D">
        <w:t xml:space="preserve"> Wniosek w dużym stopniu odnosi się do kryterium, ale występują w nim istotne niedociągnięcia</w:t>
      </w:r>
      <w:r>
        <w:t>;</w:t>
      </w:r>
    </w:p>
    <w:p w14:paraId="03E8B4AB" w14:textId="1DA353B7" w:rsidR="008F3567" w:rsidRDefault="00B460EA">
      <w:pPr>
        <w:pStyle w:val="Tekstpodstawowy"/>
        <w:numPr>
          <w:ilvl w:val="0"/>
          <w:numId w:val="1"/>
        </w:numPr>
        <w:shd w:val="clear" w:color="auto" w:fill="auto"/>
        <w:tabs>
          <w:tab w:val="left" w:pos="575"/>
        </w:tabs>
      </w:pPr>
      <w:r>
        <w:t>–</w:t>
      </w:r>
      <w:r w:rsidR="00D1673D">
        <w:t xml:space="preserve"> dobry</w:t>
      </w:r>
      <w:r>
        <w:t>,</w:t>
      </w:r>
      <w:r w:rsidR="00D1673D">
        <w:t xml:space="preserve"> Wniosek dobrze odnosi się do kryterium, ale występują pewne niedociągnięcia</w:t>
      </w:r>
      <w:r>
        <w:t>;</w:t>
      </w:r>
    </w:p>
    <w:p w14:paraId="1167C5FC" w14:textId="3848C3FB" w:rsidR="008F3567" w:rsidRDefault="00D1673D">
      <w:pPr>
        <w:pStyle w:val="Tekstpodstawowy"/>
        <w:numPr>
          <w:ilvl w:val="0"/>
          <w:numId w:val="1"/>
        </w:numPr>
        <w:shd w:val="clear" w:color="auto" w:fill="auto"/>
        <w:tabs>
          <w:tab w:val="left" w:pos="575"/>
        </w:tabs>
      </w:pPr>
      <w:r>
        <w:t>- bardzo dobry</w:t>
      </w:r>
      <w:r w:rsidR="00B460EA">
        <w:t>,</w:t>
      </w:r>
      <w:r>
        <w:t xml:space="preserve"> Wniosek bardzo dobrze odnosi się do kryterium, ale występuje niewielka liczba niedociągnięć</w:t>
      </w:r>
      <w:r w:rsidR="00B460EA">
        <w:t>;</w:t>
      </w:r>
    </w:p>
    <w:p w14:paraId="5523216C" w14:textId="0FC742B9" w:rsidR="008F3567" w:rsidRDefault="00B460EA">
      <w:pPr>
        <w:pStyle w:val="Tekstpodstawowy"/>
        <w:numPr>
          <w:ilvl w:val="0"/>
          <w:numId w:val="1"/>
        </w:numPr>
        <w:shd w:val="clear" w:color="auto" w:fill="auto"/>
        <w:tabs>
          <w:tab w:val="left" w:pos="575"/>
        </w:tabs>
        <w:spacing w:after="260"/>
      </w:pPr>
      <w:r>
        <w:t>–</w:t>
      </w:r>
      <w:r w:rsidR="00D1673D">
        <w:t xml:space="preserve"> doskonały</w:t>
      </w:r>
      <w:r>
        <w:t>,</w:t>
      </w:r>
      <w:r w:rsidR="00D1673D">
        <w:t xml:space="preserve"> Wniosek z powodzeniem odnosi się do wszystkich istotnych aspektów kryterium</w:t>
      </w:r>
      <w:r>
        <w:t>; n</w:t>
      </w:r>
      <w:r w:rsidR="00D1673D">
        <w:t>iedociągnięcia, jeśli występują, są nieznaczące.</w:t>
      </w:r>
    </w:p>
    <w:p w14:paraId="3FC61403" w14:textId="6168DCAA" w:rsidR="008F3567" w:rsidRDefault="00D1673D">
      <w:pPr>
        <w:pStyle w:val="Tekstpodstawowy"/>
        <w:shd w:val="clear" w:color="auto" w:fill="auto"/>
      </w:pPr>
      <w:r>
        <w:t>Dla kryteriów ocenianych w skali 0-10</w:t>
      </w:r>
      <w:r w:rsidR="00B460EA">
        <w:t>:</w:t>
      </w:r>
    </w:p>
    <w:p w14:paraId="2CFA8085" w14:textId="6A57646F" w:rsidR="008F3567" w:rsidRDefault="00D1673D">
      <w:pPr>
        <w:pStyle w:val="Tekstpodstawowy"/>
        <w:shd w:val="clear" w:color="auto" w:fill="auto"/>
      </w:pPr>
      <w:r>
        <w:t xml:space="preserve">0 </w:t>
      </w:r>
      <w:proofErr w:type="gramStart"/>
      <w:r>
        <w:t xml:space="preserve">- </w:t>
      </w:r>
      <w:r w:rsidR="00B460EA">
        <w:t xml:space="preserve"> </w:t>
      </w:r>
      <w:r>
        <w:t>Wniosek</w:t>
      </w:r>
      <w:proofErr w:type="gramEnd"/>
      <w:r>
        <w:t xml:space="preserve"> nie spełnia kryterium lub nie może zostać oceniony z powodu brakujących lub niekompletnych informacji</w:t>
      </w:r>
      <w:r w:rsidR="00B460EA">
        <w:t>;</w:t>
      </w:r>
    </w:p>
    <w:p w14:paraId="21214875" w14:textId="25668EF0" w:rsidR="008F3567" w:rsidRDefault="00D1673D">
      <w:pPr>
        <w:pStyle w:val="Tekstpodstawowy"/>
        <w:shd w:val="clear" w:color="auto" w:fill="auto"/>
      </w:pPr>
      <w:r>
        <w:t>1-2 - bardzo słaby</w:t>
      </w:r>
      <w:r w:rsidR="00B460EA">
        <w:t>;</w:t>
      </w:r>
      <w:r>
        <w:t xml:space="preserve"> </w:t>
      </w:r>
      <w:r w:rsidR="00B460EA">
        <w:t>k</w:t>
      </w:r>
      <w:r>
        <w:t>ryterium jest nieodpowiednio uwzględnione lub występują poważne nieodłączne niedociągnięcia</w:t>
      </w:r>
      <w:r w:rsidR="00B460EA">
        <w:t>;</w:t>
      </w:r>
    </w:p>
    <w:p w14:paraId="14E577B0" w14:textId="4ED38E7C" w:rsidR="008F3567" w:rsidRDefault="00D1673D">
      <w:pPr>
        <w:pStyle w:val="Tekstpodstawowy"/>
        <w:shd w:val="clear" w:color="auto" w:fill="auto"/>
      </w:pPr>
      <w:r>
        <w:t xml:space="preserve">3-4 </w:t>
      </w:r>
      <w:r w:rsidR="00B460EA">
        <w:t>–</w:t>
      </w:r>
      <w:r>
        <w:t xml:space="preserve"> słaby</w:t>
      </w:r>
      <w:r w:rsidR="00B460EA">
        <w:t>;</w:t>
      </w:r>
      <w:r>
        <w:t xml:space="preserve"> Wniosek w dużym stopniu odnosi się do kryterium, ale występują w nim istotne niedociągnięcia</w:t>
      </w:r>
      <w:r w:rsidR="00B460EA">
        <w:t>;</w:t>
      </w:r>
    </w:p>
    <w:p w14:paraId="422D63D8" w14:textId="4092EFAD" w:rsidR="008F3567" w:rsidRDefault="00D1673D">
      <w:pPr>
        <w:pStyle w:val="Tekstpodstawowy"/>
        <w:shd w:val="clear" w:color="auto" w:fill="auto"/>
      </w:pPr>
      <w:r>
        <w:t xml:space="preserve">5-6 </w:t>
      </w:r>
      <w:r w:rsidR="00B460EA">
        <w:t>–</w:t>
      </w:r>
      <w:r>
        <w:t xml:space="preserve"> dobry</w:t>
      </w:r>
      <w:r w:rsidR="00B460EA">
        <w:t>;</w:t>
      </w:r>
      <w:r>
        <w:t xml:space="preserve"> Wniosek dobrze odnosi się do kryterium, ale występują pewne niedociągnięcia</w:t>
      </w:r>
      <w:r w:rsidR="00B460EA">
        <w:t>;</w:t>
      </w:r>
    </w:p>
    <w:p w14:paraId="625C2531" w14:textId="382709F9" w:rsidR="008F3567" w:rsidRDefault="00D1673D">
      <w:pPr>
        <w:pStyle w:val="Tekstpodstawowy"/>
        <w:shd w:val="clear" w:color="auto" w:fill="auto"/>
      </w:pPr>
      <w:r>
        <w:t>7-8 - bardzo dobry</w:t>
      </w:r>
      <w:r w:rsidR="00B460EA">
        <w:t>;</w:t>
      </w:r>
      <w:r>
        <w:t xml:space="preserve"> Wniosek bardzo dobrze odnosi się do kryterium, ale występuje niewielka liczba niedociągnięć</w:t>
      </w:r>
      <w:r w:rsidR="00B460EA">
        <w:t>;</w:t>
      </w:r>
    </w:p>
    <w:p w14:paraId="040BACD6" w14:textId="4CB666E7" w:rsidR="008F3567" w:rsidRDefault="00D1673D">
      <w:pPr>
        <w:pStyle w:val="Tekstpodstawowy"/>
        <w:shd w:val="clear" w:color="auto" w:fill="auto"/>
        <w:spacing w:after="260"/>
        <w:ind w:left="260" w:firstLine="0"/>
      </w:pPr>
      <w:r>
        <w:t>9-10 - doskonały</w:t>
      </w:r>
      <w:r w:rsidR="00B460EA">
        <w:t>;</w:t>
      </w:r>
      <w:r>
        <w:t xml:space="preserve"> Wniosek z powodzeniem odnosi się do wszystkich istotnych aspektów kryterium. Niedociągnięcia, jeśli występująca, są nieznaczące.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8"/>
        <w:gridCol w:w="5160"/>
        <w:gridCol w:w="1219"/>
        <w:gridCol w:w="1286"/>
        <w:gridCol w:w="1483"/>
        <w:gridCol w:w="3053"/>
      </w:tblGrid>
      <w:tr w:rsidR="008F3567" w14:paraId="2AAF684B" w14:textId="77777777" w:rsidTr="00387621">
        <w:trPr>
          <w:trHeight w:hRule="exact" w:val="821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EF22DA9" w14:textId="77777777" w:rsidR="008F3567" w:rsidRDefault="00D1673D">
            <w:pPr>
              <w:pStyle w:val="Other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Kryterium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BCE94C5" w14:textId="77777777" w:rsidR="008F3567" w:rsidRDefault="00D1673D">
            <w:pPr>
              <w:pStyle w:val="Other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Składowa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F2E2460" w14:textId="77777777" w:rsidR="008F3567" w:rsidRDefault="00D1673D">
            <w:pPr>
              <w:pStyle w:val="Other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Punktacja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28367CC6" w14:textId="77777777" w:rsidR="008F3567" w:rsidRDefault="00D1673D">
            <w:pPr>
              <w:pStyle w:val="Other0"/>
              <w:shd w:val="clear" w:color="auto" w:fill="auto"/>
            </w:pPr>
            <w:r>
              <w:rPr>
                <w:b/>
                <w:bCs/>
              </w:rPr>
              <w:t>Minimalna ilość punktów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D5D822F" w14:textId="77777777" w:rsidR="008F3567" w:rsidRDefault="00D1673D" w:rsidP="00B460EA">
            <w:pPr>
              <w:pStyle w:val="Other0"/>
              <w:shd w:val="clear" w:color="auto" w:fill="auto"/>
            </w:pPr>
            <w:r>
              <w:rPr>
                <w:b/>
                <w:bCs/>
              </w:rPr>
              <w:t>Przyznana ilość punktów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7581F24" w14:textId="77777777" w:rsidR="008F3567" w:rsidRDefault="00D1673D">
            <w:pPr>
              <w:pStyle w:val="Other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Uzasadnienie</w:t>
            </w:r>
          </w:p>
        </w:tc>
      </w:tr>
      <w:tr w:rsidR="008F3567" w14:paraId="61347C74" w14:textId="77777777">
        <w:trPr>
          <w:trHeight w:hRule="exact" w:val="826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0D246" w14:textId="77777777" w:rsidR="008F3567" w:rsidRDefault="00D1673D">
            <w:pPr>
              <w:pStyle w:val="Other0"/>
              <w:shd w:val="clear" w:color="auto" w:fill="auto"/>
              <w:ind w:left="460" w:hanging="460"/>
            </w:pPr>
            <w:r>
              <w:rPr>
                <w:b/>
                <w:bCs/>
              </w:rPr>
              <w:t>1. Umowa konsorcjum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CF96C8" w14:textId="77777777" w:rsidR="008F3567" w:rsidRDefault="00D1673D">
            <w:pPr>
              <w:pStyle w:val="Other0"/>
              <w:shd w:val="clear" w:color="auto" w:fill="auto"/>
            </w:pPr>
            <w:r>
              <w:rPr>
                <w:b/>
                <w:bCs/>
              </w:rPr>
              <w:t>1.1. Specjalizacja konsorcjum</w:t>
            </w:r>
          </w:p>
          <w:p w14:paraId="79D837D7" w14:textId="77777777" w:rsidR="008F3567" w:rsidRDefault="00D1673D">
            <w:pPr>
              <w:pStyle w:val="Other0"/>
              <w:shd w:val="clear" w:color="auto" w:fill="auto"/>
            </w:pPr>
            <w:r>
              <w:t>Ocenie będzie podlegać czy i w jakim stopniu opis uwzględnia: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E3345B" w14:textId="77777777" w:rsidR="008F3567" w:rsidRDefault="00D1673D">
            <w:pPr>
              <w:pStyle w:val="Other0"/>
              <w:shd w:val="clear" w:color="auto" w:fill="auto"/>
              <w:spacing w:line="240" w:lineRule="auto"/>
            </w:pPr>
            <w:r>
              <w:t>0-5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5C6DA4" w14:textId="77777777" w:rsidR="008F3567" w:rsidRDefault="00D1673D">
            <w:pPr>
              <w:pStyle w:val="Other0"/>
              <w:shd w:val="clear" w:color="auto" w:fill="auto"/>
              <w:spacing w:line="240" w:lineRule="auto"/>
            </w:pPr>
            <w: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E6D351" w14:textId="77777777" w:rsidR="008F3567" w:rsidRDefault="008F3567">
            <w:pPr>
              <w:rPr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5A0BE" w14:textId="77777777" w:rsidR="008F3567" w:rsidRDefault="008F3567">
            <w:pPr>
              <w:rPr>
                <w:sz w:val="10"/>
                <w:szCs w:val="10"/>
              </w:rPr>
            </w:pPr>
          </w:p>
        </w:tc>
      </w:tr>
    </w:tbl>
    <w:p w14:paraId="35974967" w14:textId="77777777" w:rsidR="008F3567" w:rsidRDefault="00D1673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5"/>
        <w:gridCol w:w="1219"/>
        <w:gridCol w:w="1286"/>
        <w:gridCol w:w="1483"/>
        <w:gridCol w:w="3038"/>
      </w:tblGrid>
      <w:tr w:rsidR="008F3567" w14:paraId="0112DF71" w14:textId="77777777">
        <w:trPr>
          <w:trHeight w:hRule="exact" w:val="2688"/>
          <w:jc w:val="right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E7D767" w14:textId="77777777" w:rsidR="008F3567" w:rsidRDefault="00D1673D">
            <w:pPr>
              <w:pStyle w:val="Other0"/>
              <w:shd w:val="clear" w:color="auto" w:fill="auto"/>
            </w:pPr>
            <w:r>
              <w:lastRenderedPageBreak/>
              <w:t>- od 1 do 3 obszarów specjalizacji centrum ze wskazaniem określonych technologii, obszarów lub rodzaju prowadzonych aktywności;</w:t>
            </w:r>
          </w:p>
          <w:p w14:paraId="643F3BDE" w14:textId="77777777" w:rsidR="008F3567" w:rsidRDefault="00D1673D">
            <w:pPr>
              <w:pStyle w:val="Other0"/>
              <w:shd w:val="clear" w:color="auto" w:fill="auto"/>
            </w:pPr>
            <w:r>
              <w:t>- powiązanie specjalizacji centrum z obszarami specjalizacji przedsiębiorców działających w ekosystemie półprzewodników w Polsce;</w:t>
            </w:r>
          </w:p>
          <w:p w14:paraId="2D1AF873" w14:textId="77777777" w:rsidR="008F3567" w:rsidRDefault="00D1673D">
            <w:pPr>
              <w:pStyle w:val="Other0"/>
              <w:shd w:val="clear" w:color="auto" w:fill="auto"/>
            </w:pPr>
            <w:r>
              <w:t>- wpływ działalności centrum na innowacyjność w obszarze półprzewodników w Unii Europejskiej oraz wzmocnienia pozycji UE na globalnym rynku technologii półprzewodnikowych</w:t>
            </w:r>
            <w:r w:rsidR="00B460EA">
              <w:t>.</w:t>
            </w:r>
          </w:p>
          <w:p w14:paraId="68E8AF5A" w14:textId="25A709E1" w:rsidR="00B460EA" w:rsidRDefault="00B460EA">
            <w:pPr>
              <w:pStyle w:val="Other0"/>
              <w:shd w:val="clear" w:color="auto" w:fill="auto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C0BA0" w14:textId="77777777" w:rsidR="008F3567" w:rsidRDefault="008F3567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76E39A" w14:textId="77777777" w:rsidR="008F3567" w:rsidRDefault="008F3567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642B1" w14:textId="77777777" w:rsidR="008F3567" w:rsidRDefault="008F3567">
            <w:pPr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395F89" w14:textId="77777777" w:rsidR="008F3567" w:rsidRDefault="008F3567">
            <w:pPr>
              <w:rPr>
                <w:sz w:val="10"/>
                <w:szCs w:val="10"/>
              </w:rPr>
            </w:pPr>
          </w:p>
        </w:tc>
      </w:tr>
      <w:tr w:rsidR="008F3567" w14:paraId="3CC8C6E7" w14:textId="77777777">
        <w:trPr>
          <w:trHeight w:hRule="exact" w:val="4306"/>
          <w:jc w:val="right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12AF44" w14:textId="77777777" w:rsidR="008F3567" w:rsidRDefault="00D1673D">
            <w:pPr>
              <w:pStyle w:val="Other0"/>
              <w:shd w:val="clear" w:color="auto" w:fill="auto"/>
            </w:pPr>
            <w:r>
              <w:rPr>
                <w:b/>
                <w:bCs/>
              </w:rPr>
              <w:t>1.2. Znajomość sektora półprzewodników</w:t>
            </w:r>
          </w:p>
          <w:p w14:paraId="03DAACE8" w14:textId="77777777" w:rsidR="008F3567" w:rsidRDefault="00D1673D">
            <w:pPr>
              <w:pStyle w:val="Other0"/>
              <w:shd w:val="clear" w:color="auto" w:fill="auto"/>
            </w:pPr>
            <w:r>
              <w:t>Ocenie będzie podlegać czy i w jakim stopniu opis zawiera:</w:t>
            </w:r>
          </w:p>
          <w:p w14:paraId="7728001E" w14:textId="77777777" w:rsidR="008F3567" w:rsidRDefault="00D1673D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178"/>
              </w:tabs>
            </w:pPr>
            <w:r>
              <w:t>diagnozę i ocenę stanu rozwoju sektora półprzewodników w Polsce;</w:t>
            </w:r>
          </w:p>
          <w:p w14:paraId="549975CF" w14:textId="77777777" w:rsidR="008F3567" w:rsidRDefault="00D1673D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130"/>
              </w:tabs>
            </w:pPr>
            <w:r>
              <w:t>znaczenie sektora dla polskiej gospodarki</w:t>
            </w:r>
          </w:p>
          <w:p w14:paraId="1E496A3B" w14:textId="77777777" w:rsidR="008F3567" w:rsidRDefault="00D1673D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130"/>
              </w:tabs>
            </w:pPr>
            <w:r>
              <w:t>główne kierunki rozwoju sektora półprzewodników w Polsce;</w:t>
            </w:r>
          </w:p>
          <w:p w14:paraId="017D1FB8" w14:textId="77777777" w:rsidR="008F3567" w:rsidRDefault="00D1673D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187"/>
              </w:tabs>
            </w:pPr>
            <w:r>
              <w:t>najważniejsze technologie lub produkty wytwarzane w polskim sektorze półprzewodników;</w:t>
            </w:r>
          </w:p>
          <w:p w14:paraId="383697DB" w14:textId="0C9696C5" w:rsidR="008F3567" w:rsidRDefault="00D1673D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120"/>
              </w:tabs>
            </w:pPr>
            <w:r>
              <w:t>wiodące podmiot działające w branży półprzewodników w Polsce</w:t>
            </w:r>
            <w:r w:rsidR="00B460EA">
              <w:t>;</w:t>
            </w:r>
          </w:p>
          <w:p w14:paraId="216C8760" w14:textId="77777777" w:rsidR="008F3567" w:rsidRDefault="00D1673D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130"/>
              </w:tabs>
            </w:pPr>
            <w:r>
              <w:t>ocenę poziomu innowacyjności polskiej branży półprzewodników na tle europejskim i światowym;</w:t>
            </w:r>
          </w:p>
          <w:p w14:paraId="488DCB67" w14:textId="77777777" w:rsidR="008F3567" w:rsidRDefault="00D1673D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139"/>
              </w:tabs>
            </w:pPr>
            <w:r>
              <w:t>rolę współpracy międzynarodowej w rozwoju innowacji w polskim sektorze półprzewodników</w:t>
            </w:r>
            <w:r w:rsidR="00B460EA">
              <w:t>.</w:t>
            </w:r>
          </w:p>
          <w:p w14:paraId="5B923282" w14:textId="4FF8096A" w:rsidR="00B460EA" w:rsidRDefault="00B460EA">
            <w:pPr>
              <w:pStyle w:val="Other0"/>
              <w:numPr>
                <w:ilvl w:val="0"/>
                <w:numId w:val="2"/>
              </w:numPr>
              <w:shd w:val="clear" w:color="auto" w:fill="auto"/>
              <w:tabs>
                <w:tab w:val="left" w:pos="139"/>
              </w:tabs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A88DC1" w14:textId="77777777" w:rsidR="008F3567" w:rsidRDefault="00D1673D">
            <w:pPr>
              <w:pStyle w:val="Other0"/>
              <w:shd w:val="clear" w:color="auto" w:fill="auto"/>
              <w:spacing w:line="240" w:lineRule="auto"/>
            </w:pPr>
            <w:r>
              <w:t>0-5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2E77F" w14:textId="77777777" w:rsidR="008F3567" w:rsidRDefault="00D1673D">
            <w:pPr>
              <w:pStyle w:val="Other0"/>
              <w:shd w:val="clear" w:color="auto" w:fill="auto"/>
              <w:spacing w:line="240" w:lineRule="auto"/>
            </w:pPr>
            <w: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87F0CA" w14:textId="77777777" w:rsidR="008F3567" w:rsidRDefault="008F3567">
            <w:pPr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2D66AC" w14:textId="77777777" w:rsidR="008F3567" w:rsidRDefault="008F3567">
            <w:pPr>
              <w:rPr>
                <w:sz w:val="10"/>
                <w:szCs w:val="10"/>
              </w:rPr>
            </w:pPr>
          </w:p>
        </w:tc>
      </w:tr>
      <w:tr w:rsidR="008F3567" w14:paraId="2720774B" w14:textId="77777777" w:rsidTr="00387621">
        <w:trPr>
          <w:trHeight w:hRule="exact" w:val="1886"/>
          <w:jc w:val="right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834D67" w14:textId="77777777" w:rsidR="008F3567" w:rsidRDefault="00D1673D" w:rsidP="00B460EA">
            <w:pPr>
              <w:pStyle w:val="Other0"/>
              <w:shd w:val="clear" w:color="auto" w:fill="auto"/>
            </w:pPr>
            <w:r>
              <w:rPr>
                <w:b/>
                <w:bCs/>
              </w:rPr>
              <w:t>1.3. Role, zadania i sposób zarządzania konsorcjum</w:t>
            </w:r>
          </w:p>
          <w:p w14:paraId="313D5F2E" w14:textId="77777777" w:rsidR="008F3567" w:rsidRDefault="00D1673D" w:rsidP="00B460EA">
            <w:pPr>
              <w:pStyle w:val="Other0"/>
              <w:shd w:val="clear" w:color="auto" w:fill="auto"/>
            </w:pPr>
            <w:r>
              <w:t>Ocenie będzie podlegać czy i w jakim stopniu opis zawiera:</w:t>
            </w:r>
          </w:p>
          <w:p w14:paraId="1A793DCE" w14:textId="77777777" w:rsidR="008F3567" w:rsidRDefault="00D1673D" w:rsidP="00B460EA">
            <w:pPr>
              <w:pStyle w:val="Other0"/>
              <w:numPr>
                <w:ilvl w:val="0"/>
                <w:numId w:val="3"/>
              </w:numPr>
              <w:shd w:val="clear" w:color="auto" w:fill="auto"/>
              <w:tabs>
                <w:tab w:val="left" w:pos="130"/>
              </w:tabs>
            </w:pPr>
            <w:r>
              <w:t>zasady zarządzania konsorcjum,</w:t>
            </w:r>
          </w:p>
          <w:p w14:paraId="3844D65D" w14:textId="77777777" w:rsidR="008F3567" w:rsidRDefault="00D1673D" w:rsidP="00B460EA">
            <w:pPr>
              <w:pStyle w:val="Other0"/>
              <w:numPr>
                <w:ilvl w:val="0"/>
                <w:numId w:val="3"/>
              </w:numPr>
              <w:shd w:val="clear" w:color="auto" w:fill="auto"/>
              <w:tabs>
                <w:tab w:val="left" w:pos="130"/>
              </w:tabs>
            </w:pPr>
            <w:r>
              <w:t>sposób współdziałania i komunikacji między członkami konsorcjum, w tym podział ról oraz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E06F0C" w14:textId="77777777" w:rsidR="008F3567" w:rsidRDefault="00D1673D">
            <w:pPr>
              <w:pStyle w:val="Other0"/>
              <w:shd w:val="clear" w:color="auto" w:fill="auto"/>
              <w:spacing w:line="240" w:lineRule="auto"/>
            </w:pPr>
            <w:r>
              <w:t>0-5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110138" w14:textId="77777777" w:rsidR="008F3567" w:rsidRDefault="00D1673D">
            <w:pPr>
              <w:pStyle w:val="Other0"/>
              <w:shd w:val="clear" w:color="auto" w:fill="auto"/>
              <w:spacing w:line="240" w:lineRule="auto"/>
            </w:pPr>
            <w: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687D5C" w14:textId="77777777" w:rsidR="008F3567" w:rsidRDefault="008F3567">
            <w:pPr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E1F38" w14:textId="77777777" w:rsidR="008F3567" w:rsidRDefault="008F3567">
            <w:pPr>
              <w:rPr>
                <w:sz w:val="10"/>
                <w:szCs w:val="10"/>
              </w:rPr>
            </w:pPr>
          </w:p>
        </w:tc>
      </w:tr>
    </w:tbl>
    <w:p w14:paraId="238D4AD2" w14:textId="77777777" w:rsidR="008F3567" w:rsidRDefault="00D1673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8"/>
        <w:gridCol w:w="5160"/>
        <w:gridCol w:w="1219"/>
        <w:gridCol w:w="1286"/>
        <w:gridCol w:w="1483"/>
        <w:gridCol w:w="3053"/>
      </w:tblGrid>
      <w:tr w:rsidR="008F3567" w14:paraId="0641D052" w14:textId="77777777">
        <w:trPr>
          <w:trHeight w:hRule="exact" w:val="1358"/>
          <w:jc w:val="center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C1435" w14:textId="77777777" w:rsidR="008F3567" w:rsidRDefault="008F3567">
            <w:pPr>
              <w:rPr>
                <w:sz w:val="10"/>
                <w:szCs w:val="10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01EC0" w14:textId="77777777" w:rsidR="008F3567" w:rsidRDefault="00D1673D">
            <w:pPr>
              <w:pStyle w:val="Other0"/>
              <w:shd w:val="clear" w:color="auto" w:fill="auto"/>
            </w:pPr>
            <w:r>
              <w:t>odpowiedzialność za realizację poszczególnych zadań w projekcie;</w:t>
            </w:r>
          </w:p>
          <w:p w14:paraId="6048A25C" w14:textId="0822B7CC" w:rsidR="008F3567" w:rsidRDefault="00D1673D">
            <w:pPr>
              <w:pStyle w:val="Other0"/>
              <w:shd w:val="clear" w:color="auto" w:fill="auto"/>
            </w:pPr>
            <w:r>
              <w:t>- prawa i obwiązki członków konsorcjum oraz odpowiedzialność poszczególnych członków</w:t>
            </w:r>
            <w:r w:rsidR="00B460EA">
              <w:t>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991F1" w14:textId="77777777" w:rsidR="008F3567" w:rsidRDefault="008F3567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0A152" w14:textId="77777777" w:rsidR="008F3567" w:rsidRDefault="008F3567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9874D" w14:textId="77777777" w:rsidR="008F3567" w:rsidRDefault="008F3567">
            <w:pPr>
              <w:rPr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387DE1" w14:textId="77777777" w:rsidR="008F3567" w:rsidRDefault="008F3567">
            <w:pPr>
              <w:rPr>
                <w:sz w:val="10"/>
                <w:szCs w:val="10"/>
              </w:rPr>
            </w:pPr>
          </w:p>
        </w:tc>
      </w:tr>
      <w:tr w:rsidR="008F3567" w14:paraId="4B7E3003" w14:textId="77777777" w:rsidTr="00387621">
        <w:trPr>
          <w:trHeight w:hRule="exact" w:val="7443"/>
          <w:jc w:val="center"/>
        </w:trPr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E19A61" w14:textId="77777777" w:rsidR="008F3567" w:rsidRDefault="008F3567"/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EC44BE" w14:textId="77777777" w:rsidR="008F3567" w:rsidRDefault="00D1673D" w:rsidP="00B460EA">
            <w:pPr>
              <w:pStyle w:val="Other0"/>
              <w:shd w:val="clear" w:color="auto" w:fill="auto"/>
            </w:pPr>
            <w:r>
              <w:rPr>
                <w:b/>
                <w:bCs/>
              </w:rPr>
              <w:t xml:space="preserve">1.4. Cele strategiczne i oczekiwane rezultaty </w:t>
            </w:r>
            <w:r>
              <w:t>Ocenie będzie podlegać czy i w jakim stopniu opis zawiera:</w:t>
            </w:r>
          </w:p>
          <w:p w14:paraId="35160E22" w14:textId="77777777" w:rsidR="008F3567" w:rsidRDefault="00D1673D" w:rsidP="00B460EA">
            <w:pPr>
              <w:pStyle w:val="Other0"/>
              <w:numPr>
                <w:ilvl w:val="0"/>
                <w:numId w:val="4"/>
              </w:numPr>
              <w:shd w:val="clear" w:color="auto" w:fill="auto"/>
              <w:tabs>
                <w:tab w:val="left" w:pos="178"/>
              </w:tabs>
            </w:pPr>
            <w:r>
              <w:t>cele działalności konsorcjum (od 3 do 5 celów), które są jasno określone, realistyczne i adekwatne w kontekście budowy potencjału oraz rozwoju kompetencji na potrzeby sektora półprzewodników w Polsce;</w:t>
            </w:r>
          </w:p>
          <w:p w14:paraId="2A28F16A" w14:textId="36F1B160" w:rsidR="008F3567" w:rsidRDefault="00D1673D" w:rsidP="00B460EA">
            <w:pPr>
              <w:pStyle w:val="Other0"/>
              <w:numPr>
                <w:ilvl w:val="0"/>
                <w:numId w:val="4"/>
              </w:numPr>
              <w:shd w:val="clear" w:color="auto" w:fill="auto"/>
              <w:tabs>
                <w:tab w:val="left" w:pos="139"/>
              </w:tabs>
            </w:pPr>
            <w:r>
              <w:t>na ile cele działalności konsorcjum i spodziewane efekty są zgodne z celami wymienionymi w art. 4 Rozporządzenia Parlamentu Europejskiego i Rady (UE) 2023/1781, dotyczącymi wzmocnienia europejskiego ekosystemu półprzewodników</w:t>
            </w:r>
            <w:r w:rsidR="00D26BE4">
              <w:t>;</w:t>
            </w:r>
          </w:p>
          <w:p w14:paraId="7FC238C9" w14:textId="712E866A" w:rsidR="008F3567" w:rsidRDefault="00D1673D" w:rsidP="00B460EA">
            <w:pPr>
              <w:pStyle w:val="Other0"/>
              <w:numPr>
                <w:ilvl w:val="0"/>
                <w:numId w:val="4"/>
              </w:numPr>
              <w:shd w:val="clear" w:color="auto" w:fill="auto"/>
              <w:tabs>
                <w:tab w:val="left" w:pos="130"/>
              </w:tabs>
            </w:pPr>
            <w:r>
              <w:t>opis spodziewanych efektów działalności centrum</w:t>
            </w:r>
            <w:r w:rsidR="00D26BE4">
              <w:t>;</w:t>
            </w:r>
          </w:p>
          <w:p w14:paraId="59096995" w14:textId="20E788D8" w:rsidR="008F3567" w:rsidRDefault="00D1673D" w:rsidP="00B460EA">
            <w:pPr>
              <w:pStyle w:val="Other0"/>
              <w:numPr>
                <w:ilvl w:val="0"/>
                <w:numId w:val="4"/>
              </w:numPr>
              <w:shd w:val="clear" w:color="auto" w:fill="auto"/>
              <w:tabs>
                <w:tab w:val="left" w:pos="130"/>
              </w:tabs>
            </w:pPr>
            <w:r>
              <w:t xml:space="preserve">ocena, czy opisano spodziewane efekty działalności centrum zgodnie z wymaganiami punktu 2.2.1 Aneksu 4 Działania uruchomione w ramach Wspólnej Inicjatywy na rzecz </w:t>
            </w:r>
            <w:proofErr w:type="spellStart"/>
            <w:r>
              <w:t>Czipów</w:t>
            </w:r>
            <w:proofErr w:type="spellEnd"/>
            <w:r>
              <w:t xml:space="preserve"> (Chips JU) oraz czy efekty te są realistyczne i osiągalne w ramach projektu;</w:t>
            </w:r>
          </w:p>
          <w:p w14:paraId="59246EFD" w14:textId="77777777" w:rsidR="008F3567" w:rsidRDefault="00D1673D" w:rsidP="00B460EA">
            <w:pPr>
              <w:pStyle w:val="Other0"/>
              <w:numPr>
                <w:ilvl w:val="0"/>
                <w:numId w:val="4"/>
              </w:numPr>
              <w:shd w:val="clear" w:color="auto" w:fill="auto"/>
              <w:tabs>
                <w:tab w:val="left" w:pos="130"/>
              </w:tabs>
            </w:pPr>
            <w:r>
              <w:t>zaangażowanie lidera i pozostałych członków konsorcjum w realizację celów, w tym ich odpowiedzialność, zadania oraz wkład w osiągnięcie zamierzonych efektów;</w:t>
            </w:r>
          </w:p>
          <w:p w14:paraId="38A0BC99" w14:textId="77777777" w:rsidR="001309BC" w:rsidRPr="001309BC" w:rsidRDefault="00D1673D" w:rsidP="001309BC">
            <w:pPr>
              <w:pStyle w:val="Other0"/>
              <w:numPr>
                <w:ilvl w:val="0"/>
                <w:numId w:val="4"/>
              </w:numPr>
              <w:shd w:val="clear" w:color="auto" w:fill="auto"/>
              <w:tabs>
                <w:tab w:val="left" w:pos="120"/>
              </w:tabs>
            </w:pPr>
            <w:r>
              <w:t xml:space="preserve">mierzalne wartości docelowe wskaźników - </w:t>
            </w:r>
            <w:proofErr w:type="gramStart"/>
            <w:r>
              <w:t>ocena,</w:t>
            </w:r>
            <w:proofErr w:type="gramEnd"/>
            <w:r>
              <w:t xml:space="preserve"> czy cele zostały określone z uwzględnieniem mierzalnych wskaźników oraz czy ustalono</w:t>
            </w:r>
            <w:r w:rsidR="001309BC">
              <w:t xml:space="preserve"> </w:t>
            </w:r>
            <w:r w:rsidR="001309BC" w:rsidRPr="001309BC">
              <w:t>realistyczne wartości docelowe tych wskaźników na czas realizacji projektu.</w:t>
            </w:r>
          </w:p>
          <w:p w14:paraId="65C2D565" w14:textId="09701705" w:rsidR="008F3567" w:rsidRDefault="008F3567" w:rsidP="00387621">
            <w:pPr>
              <w:pStyle w:val="Other0"/>
              <w:shd w:val="clear" w:color="auto" w:fill="auto"/>
              <w:tabs>
                <w:tab w:val="left" w:pos="120"/>
              </w:tabs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817CB2" w14:textId="77777777" w:rsidR="008F3567" w:rsidRDefault="00D1673D">
            <w:pPr>
              <w:pStyle w:val="Other0"/>
              <w:shd w:val="clear" w:color="auto" w:fill="auto"/>
              <w:spacing w:line="240" w:lineRule="auto"/>
            </w:pPr>
            <w:r>
              <w:t>0-10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99C647" w14:textId="77777777" w:rsidR="008F3567" w:rsidRDefault="00D1673D">
            <w:pPr>
              <w:pStyle w:val="Other0"/>
              <w:shd w:val="clear" w:color="auto" w:fill="auto"/>
              <w:spacing w:line="240" w:lineRule="auto"/>
            </w:pPr>
            <w: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587752" w14:textId="77777777" w:rsidR="008F3567" w:rsidRDefault="008F3567">
            <w:pPr>
              <w:rPr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6635A" w14:textId="77777777" w:rsidR="008F3567" w:rsidRDefault="008F3567">
            <w:pPr>
              <w:rPr>
                <w:sz w:val="10"/>
                <w:szCs w:val="10"/>
              </w:rPr>
            </w:pPr>
          </w:p>
        </w:tc>
      </w:tr>
    </w:tbl>
    <w:p w14:paraId="4304C565" w14:textId="77777777" w:rsidR="008F3567" w:rsidRDefault="00D1673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8"/>
        <w:gridCol w:w="5160"/>
        <w:gridCol w:w="1219"/>
        <w:gridCol w:w="1286"/>
        <w:gridCol w:w="1483"/>
        <w:gridCol w:w="3053"/>
      </w:tblGrid>
      <w:tr w:rsidR="008F3567" w14:paraId="068C733E" w14:textId="77777777">
        <w:trPr>
          <w:trHeight w:hRule="exact" w:val="552"/>
          <w:jc w:val="center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59985" w14:textId="77777777" w:rsidR="008F3567" w:rsidRDefault="008F3567">
            <w:pPr>
              <w:rPr>
                <w:sz w:val="10"/>
                <w:szCs w:val="10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AF5763" w14:textId="6D799584" w:rsidR="00D26BE4" w:rsidRDefault="00D26BE4" w:rsidP="001309BC">
            <w:pPr>
              <w:pStyle w:val="Other0"/>
              <w:shd w:val="clear" w:color="auto" w:fill="auto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8432A" w14:textId="77777777" w:rsidR="008F3567" w:rsidRDefault="008F3567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F55FB4" w14:textId="77777777" w:rsidR="008F3567" w:rsidRDefault="008F3567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52DC5" w14:textId="77777777" w:rsidR="008F3567" w:rsidRDefault="008F3567">
            <w:pPr>
              <w:rPr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99ACF1" w14:textId="77777777" w:rsidR="008F3567" w:rsidRDefault="008F3567">
            <w:pPr>
              <w:rPr>
                <w:sz w:val="10"/>
                <w:szCs w:val="10"/>
              </w:rPr>
            </w:pPr>
          </w:p>
        </w:tc>
      </w:tr>
      <w:tr w:rsidR="008F3567" w14:paraId="505BE746" w14:textId="77777777" w:rsidTr="00387621">
        <w:trPr>
          <w:trHeight w:hRule="exact" w:val="4037"/>
          <w:jc w:val="center"/>
        </w:trPr>
        <w:tc>
          <w:tcPr>
            <w:tcW w:w="20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2DD542" w14:textId="77777777" w:rsidR="008F3567" w:rsidRDefault="008F3567"/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B269B" w14:textId="77777777" w:rsidR="008F3567" w:rsidRDefault="00D1673D" w:rsidP="00D26BE4">
            <w:pPr>
              <w:pStyle w:val="Other0"/>
              <w:shd w:val="clear" w:color="auto" w:fill="auto"/>
            </w:pPr>
            <w:r>
              <w:rPr>
                <w:b/>
                <w:bCs/>
              </w:rPr>
              <w:t>1.5. Wskaźniki i sposób monitorowania</w:t>
            </w:r>
          </w:p>
          <w:p w14:paraId="75E4FC25" w14:textId="77777777" w:rsidR="008F3567" w:rsidRDefault="00D1673D" w:rsidP="00D26BE4">
            <w:pPr>
              <w:pStyle w:val="Other0"/>
              <w:shd w:val="clear" w:color="auto" w:fill="auto"/>
            </w:pPr>
            <w:r>
              <w:t>Ocenie będzie podlegać:</w:t>
            </w:r>
          </w:p>
          <w:p w14:paraId="6CAA1099" w14:textId="77777777" w:rsidR="008F3567" w:rsidRDefault="00D1673D" w:rsidP="00D26BE4">
            <w:pPr>
              <w:pStyle w:val="Other0"/>
              <w:numPr>
                <w:ilvl w:val="0"/>
                <w:numId w:val="5"/>
              </w:numPr>
              <w:shd w:val="clear" w:color="auto" w:fill="auto"/>
              <w:tabs>
                <w:tab w:val="left" w:pos="130"/>
              </w:tabs>
            </w:pPr>
            <w:r>
              <w:t>czy wskaźniki są jasno zdefiniowane, konkretne i mierzalne, zgodnie z zasadą SMART, oraz czy odzwierciedlają kluczowe aspekty realizacji projektu;</w:t>
            </w:r>
          </w:p>
          <w:p w14:paraId="534BB2D8" w14:textId="77777777" w:rsidR="008F3567" w:rsidRDefault="00D1673D" w:rsidP="00D26BE4">
            <w:pPr>
              <w:pStyle w:val="Other0"/>
              <w:numPr>
                <w:ilvl w:val="0"/>
                <w:numId w:val="5"/>
              </w:numPr>
              <w:shd w:val="clear" w:color="auto" w:fill="auto"/>
              <w:tabs>
                <w:tab w:val="left" w:pos="139"/>
              </w:tabs>
            </w:pPr>
            <w:r>
              <w:t>na ile wskaźniki są realistyczne i osiągalne, zarówno w kontekście wykorzystania budżetu, jak i pozostałych zasobów w projekcie;</w:t>
            </w:r>
          </w:p>
          <w:p w14:paraId="1A18ECA7" w14:textId="77777777" w:rsidR="008F3567" w:rsidRDefault="00D1673D" w:rsidP="00D26BE4">
            <w:pPr>
              <w:pStyle w:val="Other0"/>
              <w:numPr>
                <w:ilvl w:val="0"/>
                <w:numId w:val="5"/>
              </w:numPr>
              <w:shd w:val="clear" w:color="auto" w:fill="auto"/>
              <w:tabs>
                <w:tab w:val="left" w:pos="130"/>
              </w:tabs>
            </w:pPr>
            <w:proofErr w:type="gramStart"/>
            <w:r>
              <w:t>ocena,</w:t>
            </w:r>
            <w:proofErr w:type="gramEnd"/>
            <w:r>
              <w:t xml:space="preserve"> czy wartości bazowe i docelowe wskaźników są precyzyjnie określone, uzasadnione oraz adekwatne do celów strategicznych projektu.</w:t>
            </w:r>
          </w:p>
          <w:p w14:paraId="493B7086" w14:textId="77777777" w:rsidR="008F3567" w:rsidRDefault="00D1673D" w:rsidP="00D26BE4">
            <w:pPr>
              <w:pStyle w:val="Other0"/>
              <w:numPr>
                <w:ilvl w:val="0"/>
                <w:numId w:val="5"/>
              </w:numPr>
              <w:shd w:val="clear" w:color="auto" w:fill="auto"/>
              <w:tabs>
                <w:tab w:val="left" w:pos="130"/>
              </w:tabs>
            </w:pPr>
            <w:r>
              <w:t>czy wskaźniki pozwalają na skuteczne monitorowanie postępów i terminowe osiągnięcie zamierzonych celów.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8A4D1" w14:textId="77777777" w:rsidR="008F3567" w:rsidRDefault="00D1673D">
            <w:pPr>
              <w:pStyle w:val="Other0"/>
              <w:shd w:val="clear" w:color="auto" w:fill="auto"/>
              <w:spacing w:line="240" w:lineRule="auto"/>
            </w:pPr>
            <w:r>
              <w:t>0-10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79B20" w14:textId="77777777" w:rsidR="008F3567" w:rsidRDefault="00D1673D">
            <w:pPr>
              <w:pStyle w:val="Other0"/>
              <w:shd w:val="clear" w:color="auto" w:fill="auto"/>
              <w:spacing w:line="240" w:lineRule="auto"/>
            </w:pPr>
            <w: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6F31D" w14:textId="77777777" w:rsidR="008F3567" w:rsidRDefault="008F3567">
            <w:pPr>
              <w:rPr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698D3B" w14:textId="77777777" w:rsidR="008F3567" w:rsidRDefault="008F3567">
            <w:pPr>
              <w:rPr>
                <w:sz w:val="10"/>
                <w:szCs w:val="10"/>
              </w:rPr>
            </w:pPr>
          </w:p>
        </w:tc>
      </w:tr>
      <w:tr w:rsidR="008F3567" w14:paraId="00824C8B" w14:textId="77777777" w:rsidTr="00387621">
        <w:trPr>
          <w:trHeight w:hRule="exact" w:val="4320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C45646" w14:textId="77777777" w:rsidR="008F3567" w:rsidRDefault="008F3567">
            <w:pPr>
              <w:rPr>
                <w:sz w:val="10"/>
                <w:szCs w:val="10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2EA036" w14:textId="77777777" w:rsidR="008F3567" w:rsidRDefault="00D1673D" w:rsidP="00D26BE4">
            <w:pPr>
              <w:pStyle w:val="Other0"/>
              <w:shd w:val="clear" w:color="auto" w:fill="auto"/>
            </w:pPr>
            <w:r>
              <w:rPr>
                <w:b/>
                <w:bCs/>
              </w:rPr>
              <w:t>1.6. Kompleksowość oferty</w:t>
            </w:r>
          </w:p>
          <w:p w14:paraId="12C4F6EF" w14:textId="77777777" w:rsidR="008F3567" w:rsidRDefault="00D1673D" w:rsidP="00D26BE4">
            <w:pPr>
              <w:pStyle w:val="Other0"/>
              <w:shd w:val="clear" w:color="auto" w:fill="auto"/>
            </w:pPr>
            <w:r>
              <w:t>Ocenie będzie podlegać czy i w jakim stopniu opis uwzględnia:</w:t>
            </w:r>
          </w:p>
          <w:p w14:paraId="2941F4F5" w14:textId="6C69DAFE" w:rsidR="008F3567" w:rsidRDefault="00D1673D" w:rsidP="00D26BE4">
            <w:pPr>
              <w:pStyle w:val="Other0"/>
              <w:numPr>
                <w:ilvl w:val="0"/>
                <w:numId w:val="6"/>
              </w:numPr>
              <w:shd w:val="clear" w:color="auto" w:fill="auto"/>
              <w:tabs>
                <w:tab w:val="left" w:pos="120"/>
              </w:tabs>
            </w:pPr>
            <w:r>
              <w:t>w jaki sposób konsorcjum zapewni działanie kompleksowego punktu wsparcia dla małych i średnich przedsiębiorstw, obejmującego różne ogniwa łańcucha wartości</w:t>
            </w:r>
            <w:r w:rsidR="00D26BE4">
              <w:t>;</w:t>
            </w:r>
          </w:p>
          <w:p w14:paraId="625F3571" w14:textId="7900B7C2" w:rsidR="008F3567" w:rsidRDefault="00D1673D" w:rsidP="00D26BE4">
            <w:pPr>
              <w:pStyle w:val="Other0"/>
              <w:numPr>
                <w:ilvl w:val="0"/>
                <w:numId w:val="6"/>
              </w:numPr>
              <w:shd w:val="clear" w:color="auto" w:fill="auto"/>
              <w:tabs>
                <w:tab w:val="left" w:pos="139"/>
              </w:tabs>
            </w:pPr>
            <w:r>
              <w:t>konkretne usługi i formy wsparcia, jakie będą dostępne dla MŚP oraz czy te usługi są adekwatne do potrzeb przedsiębiorstw w różnych ogniwach łańcucha wartości</w:t>
            </w:r>
            <w:r w:rsidR="00D26BE4">
              <w:t>;</w:t>
            </w:r>
          </w:p>
          <w:p w14:paraId="7992131A" w14:textId="2B9686B6" w:rsidR="008F3567" w:rsidRDefault="00D1673D" w:rsidP="00D26BE4">
            <w:pPr>
              <w:pStyle w:val="Other0"/>
              <w:numPr>
                <w:ilvl w:val="0"/>
                <w:numId w:val="6"/>
              </w:numPr>
              <w:shd w:val="clear" w:color="auto" w:fill="auto"/>
              <w:tabs>
                <w:tab w:val="left" w:pos="168"/>
              </w:tabs>
            </w:pPr>
            <w:r>
              <w:t>w jaki sposób działania centrum ułatwią małym i średnim przedsiębiorstwom włączenie się w europejskie i światowe łańcuchy wartości, w tym poprzez nawiązywanie międzynarodowych partnerstw i dostęp do globalnych rynków</w:t>
            </w:r>
            <w:r w:rsidR="00D26BE4">
              <w:t>;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F3D197" w14:textId="77777777" w:rsidR="008F3567" w:rsidRDefault="00D1673D">
            <w:pPr>
              <w:pStyle w:val="Other0"/>
              <w:shd w:val="clear" w:color="auto" w:fill="auto"/>
              <w:spacing w:line="240" w:lineRule="auto"/>
            </w:pPr>
            <w:r>
              <w:t>0-5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BC8583" w14:textId="77777777" w:rsidR="008F3567" w:rsidRDefault="00D1673D">
            <w:pPr>
              <w:pStyle w:val="Other0"/>
              <w:shd w:val="clear" w:color="auto" w:fill="auto"/>
              <w:spacing w:line="240" w:lineRule="auto"/>
            </w:pPr>
            <w: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5AF5F1" w14:textId="77777777" w:rsidR="008F3567" w:rsidRDefault="008F3567">
            <w:pPr>
              <w:rPr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9E210" w14:textId="77777777" w:rsidR="008F3567" w:rsidRDefault="008F3567">
            <w:pPr>
              <w:rPr>
                <w:sz w:val="10"/>
                <w:szCs w:val="10"/>
              </w:rPr>
            </w:pPr>
          </w:p>
        </w:tc>
      </w:tr>
    </w:tbl>
    <w:p w14:paraId="21BF23F9" w14:textId="77777777" w:rsidR="008F3567" w:rsidRDefault="00D1673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8"/>
        <w:gridCol w:w="5160"/>
        <w:gridCol w:w="1219"/>
        <w:gridCol w:w="1286"/>
        <w:gridCol w:w="1483"/>
        <w:gridCol w:w="3053"/>
      </w:tblGrid>
      <w:tr w:rsidR="008F3567" w14:paraId="64D981A7" w14:textId="77777777">
        <w:trPr>
          <w:trHeight w:hRule="exact" w:val="1358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3D921" w14:textId="77777777" w:rsidR="008F3567" w:rsidRDefault="008F3567">
            <w:pPr>
              <w:rPr>
                <w:sz w:val="10"/>
                <w:szCs w:val="10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DABE2" w14:textId="77777777" w:rsidR="008F3567" w:rsidRDefault="00D1673D">
            <w:pPr>
              <w:pStyle w:val="Other0"/>
              <w:shd w:val="clear" w:color="auto" w:fill="auto"/>
            </w:pPr>
            <w:r>
              <w:t>- w jaki sposób usługi i działania oferowane przez poszczególnych członków konsorcjum będą się wzajemnie uzupełniały, prowadząc do osiągnięcia efektu synergii.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7B3A7" w14:textId="77777777" w:rsidR="008F3567" w:rsidRDefault="008F3567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3CA24" w14:textId="77777777" w:rsidR="008F3567" w:rsidRDefault="008F3567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E6A99" w14:textId="77777777" w:rsidR="008F3567" w:rsidRDefault="008F3567">
            <w:pPr>
              <w:rPr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2C26CF" w14:textId="77777777" w:rsidR="008F3567" w:rsidRDefault="008F3567">
            <w:pPr>
              <w:rPr>
                <w:sz w:val="10"/>
                <w:szCs w:val="10"/>
              </w:rPr>
            </w:pPr>
          </w:p>
        </w:tc>
      </w:tr>
      <w:tr w:rsidR="008F3567" w14:paraId="1A9213CA" w14:textId="77777777" w:rsidTr="00387621">
        <w:trPr>
          <w:trHeight w:hRule="exact" w:val="4037"/>
          <w:jc w:val="center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FD530" w14:textId="77777777" w:rsidR="008F3567" w:rsidRDefault="00D1673D">
            <w:pPr>
              <w:pStyle w:val="Other0"/>
              <w:shd w:val="clear" w:color="auto" w:fill="auto"/>
              <w:ind w:left="460" w:hanging="460"/>
            </w:pPr>
            <w:r>
              <w:rPr>
                <w:b/>
                <w:bCs/>
              </w:rPr>
              <w:t>2. Doświadczenie w realizacji usług i działań zbieżnych z zakresem Zadania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B24D09" w14:textId="77777777" w:rsidR="008F3567" w:rsidRDefault="00D1673D" w:rsidP="00D26BE4">
            <w:pPr>
              <w:pStyle w:val="Other0"/>
              <w:shd w:val="clear" w:color="auto" w:fill="auto"/>
            </w:pPr>
            <w:r>
              <w:rPr>
                <w:b/>
                <w:bCs/>
              </w:rPr>
              <w:t xml:space="preserve">2.1. Zarządzanie konsorcjum i koordynacja zadań w projekcie, monitorowanie i sprawozdawczość </w:t>
            </w:r>
            <w:r>
              <w:t>Ocenie będzie podlegać czy i w jakim stopniu opis uwzględnia:</w:t>
            </w:r>
          </w:p>
          <w:p w14:paraId="7F420764" w14:textId="48BACA0F" w:rsidR="008F3567" w:rsidRDefault="00D1673D" w:rsidP="00D26BE4">
            <w:pPr>
              <w:pStyle w:val="Other0"/>
              <w:numPr>
                <w:ilvl w:val="0"/>
                <w:numId w:val="7"/>
              </w:numPr>
              <w:shd w:val="clear" w:color="auto" w:fill="auto"/>
              <w:tabs>
                <w:tab w:val="left" w:pos="110"/>
              </w:tabs>
            </w:pPr>
            <w:r>
              <w:t>wcześniejsze doświadczenia lidera w zarządzaniu podobnymi projektami, w tym w zakresie koordynacji zadań i skutecznego zarządzania zespołami projektowymi</w:t>
            </w:r>
            <w:r w:rsidR="00D26BE4">
              <w:t>;</w:t>
            </w:r>
          </w:p>
          <w:p w14:paraId="23227F37" w14:textId="40E68867" w:rsidR="008F3567" w:rsidRDefault="00D1673D" w:rsidP="00D26BE4">
            <w:pPr>
              <w:pStyle w:val="Other0"/>
              <w:numPr>
                <w:ilvl w:val="0"/>
                <w:numId w:val="7"/>
              </w:numPr>
              <w:shd w:val="clear" w:color="auto" w:fill="auto"/>
              <w:tabs>
                <w:tab w:val="left" w:pos="168"/>
              </w:tabs>
            </w:pPr>
            <w:r>
              <w:t>sukcesy w monitorowaniu postępów projektów oraz przygotowywaniu rzetelnych i terminowych raportów</w:t>
            </w:r>
            <w:r w:rsidR="00D26BE4">
              <w:t>;</w:t>
            </w:r>
          </w:p>
          <w:p w14:paraId="7D772C6E" w14:textId="670BA0EC" w:rsidR="008F3567" w:rsidRDefault="00D1673D" w:rsidP="00D26BE4">
            <w:pPr>
              <w:pStyle w:val="Other0"/>
              <w:numPr>
                <w:ilvl w:val="0"/>
                <w:numId w:val="7"/>
              </w:numPr>
              <w:shd w:val="clear" w:color="auto" w:fill="auto"/>
              <w:tabs>
                <w:tab w:val="left" w:pos="130"/>
              </w:tabs>
            </w:pPr>
            <w:r>
              <w:t>doświadczenie lidera w radzeniu sobie z wyzwaniami, które pojawiły się w trakcie realizacji złożonych projektów oraz w skutecznym rozwiązywaniu problemów</w:t>
            </w:r>
            <w:r w:rsidR="00D26BE4">
              <w:t>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074CA" w14:textId="77777777" w:rsidR="008F3567" w:rsidRDefault="00D1673D">
            <w:pPr>
              <w:pStyle w:val="Other0"/>
              <w:shd w:val="clear" w:color="auto" w:fill="auto"/>
              <w:spacing w:line="240" w:lineRule="auto"/>
            </w:pPr>
            <w:r>
              <w:t>0-5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D5AE7" w14:textId="77777777" w:rsidR="008F3567" w:rsidRDefault="00D1673D">
            <w:pPr>
              <w:pStyle w:val="Other0"/>
              <w:shd w:val="clear" w:color="auto" w:fill="auto"/>
              <w:spacing w:line="240" w:lineRule="auto"/>
            </w:pPr>
            <w: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50A83" w14:textId="77777777" w:rsidR="008F3567" w:rsidRDefault="008F3567">
            <w:pPr>
              <w:rPr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811F13" w14:textId="77777777" w:rsidR="008F3567" w:rsidRDefault="008F3567">
            <w:pPr>
              <w:rPr>
                <w:sz w:val="10"/>
                <w:szCs w:val="10"/>
              </w:rPr>
            </w:pPr>
          </w:p>
        </w:tc>
      </w:tr>
      <w:tr w:rsidR="008F3567" w14:paraId="7D430388" w14:textId="77777777" w:rsidTr="00387621">
        <w:trPr>
          <w:trHeight w:hRule="exact" w:val="3514"/>
          <w:jc w:val="center"/>
        </w:trPr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0DF7D5" w14:textId="77777777" w:rsidR="008F3567" w:rsidRDefault="008F3567"/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E9A336" w14:textId="77777777" w:rsidR="008F3567" w:rsidRDefault="00D1673D" w:rsidP="00D26BE4">
            <w:pPr>
              <w:pStyle w:val="Other0"/>
              <w:shd w:val="clear" w:color="auto" w:fill="auto"/>
            </w:pPr>
            <w:r>
              <w:rPr>
                <w:b/>
                <w:bCs/>
              </w:rPr>
              <w:t>2.2. Ułatwianie MŚP dostępu do infrastruktury technologicznej, w tym do platformy projektowej i linii pilotażowych</w:t>
            </w:r>
          </w:p>
          <w:p w14:paraId="012719C6" w14:textId="5182433C" w:rsidR="008F3567" w:rsidRDefault="00D1673D" w:rsidP="00D26BE4">
            <w:pPr>
              <w:pStyle w:val="Other0"/>
              <w:shd w:val="clear" w:color="auto" w:fill="auto"/>
            </w:pPr>
            <w:r>
              <w:t>Ocenie będzie podlegać</w:t>
            </w:r>
            <w:r w:rsidR="00D26BE4">
              <w:t>,</w:t>
            </w:r>
            <w:r>
              <w:t xml:space="preserve"> czy i w jakim stopniu opis uwzględnia:</w:t>
            </w:r>
          </w:p>
          <w:p w14:paraId="54147B86" w14:textId="44295ED7" w:rsidR="008F3567" w:rsidRDefault="00D1673D" w:rsidP="00D26BE4">
            <w:pPr>
              <w:pStyle w:val="Other0"/>
              <w:numPr>
                <w:ilvl w:val="0"/>
                <w:numId w:val="8"/>
              </w:numPr>
              <w:shd w:val="clear" w:color="auto" w:fill="auto"/>
              <w:tabs>
                <w:tab w:val="left" w:pos="120"/>
              </w:tabs>
            </w:pPr>
            <w:r>
              <w:t>wcześniejsze doświadczenie konsorcjum w skutecznym udostępnianiu infrastruktury technologicznej MŚP oraz w zarządzaniu tymi zasobami</w:t>
            </w:r>
            <w:r w:rsidR="00D26BE4">
              <w:t>;</w:t>
            </w:r>
          </w:p>
          <w:p w14:paraId="30D39F2B" w14:textId="02284789" w:rsidR="008F3567" w:rsidRDefault="00D1673D" w:rsidP="00D26BE4">
            <w:pPr>
              <w:pStyle w:val="Other0"/>
              <w:numPr>
                <w:ilvl w:val="0"/>
                <w:numId w:val="8"/>
              </w:numPr>
              <w:shd w:val="clear" w:color="auto" w:fill="auto"/>
              <w:tabs>
                <w:tab w:val="left" w:pos="130"/>
              </w:tabs>
            </w:pPr>
            <w:r>
              <w:t>doświadczenie konsorcjum w integracji MŚP w procesy innowacyjne, w tym w rozwoju i testowaniu technologii z wykorzystaniem dostępnej infrastruktury</w:t>
            </w:r>
            <w:r w:rsidR="00D26BE4">
              <w:t>;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8E119B" w14:textId="77777777" w:rsidR="008F3567" w:rsidRDefault="00D1673D">
            <w:pPr>
              <w:pStyle w:val="Other0"/>
              <w:shd w:val="clear" w:color="auto" w:fill="auto"/>
              <w:spacing w:line="240" w:lineRule="auto"/>
            </w:pPr>
            <w:r>
              <w:t>0-5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46511D" w14:textId="77777777" w:rsidR="008F3567" w:rsidRDefault="00D1673D">
            <w:pPr>
              <w:pStyle w:val="Other0"/>
              <w:shd w:val="clear" w:color="auto" w:fill="auto"/>
              <w:spacing w:line="240" w:lineRule="auto"/>
            </w:pPr>
            <w: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A264EE" w14:textId="77777777" w:rsidR="008F3567" w:rsidRDefault="008F3567">
            <w:pPr>
              <w:rPr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6DC6D" w14:textId="77777777" w:rsidR="008F3567" w:rsidRDefault="008F3567">
            <w:pPr>
              <w:rPr>
                <w:sz w:val="10"/>
                <w:szCs w:val="10"/>
              </w:rPr>
            </w:pPr>
          </w:p>
        </w:tc>
      </w:tr>
    </w:tbl>
    <w:p w14:paraId="0EEB729E" w14:textId="77777777" w:rsidR="008F3567" w:rsidRDefault="008F3567">
      <w:pPr>
        <w:sectPr w:rsidR="008F356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40" w:h="11900" w:orient="landscape"/>
          <w:pgMar w:top="1412" w:right="1417" w:bottom="1579" w:left="1124" w:header="0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5"/>
        <w:gridCol w:w="1219"/>
        <w:gridCol w:w="1286"/>
        <w:gridCol w:w="1483"/>
        <w:gridCol w:w="3038"/>
      </w:tblGrid>
      <w:tr w:rsidR="008F3567" w14:paraId="32A5D07A" w14:textId="77777777">
        <w:trPr>
          <w:trHeight w:hRule="exact" w:val="1075"/>
          <w:jc w:val="center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8D4C3" w14:textId="71F8BF32" w:rsidR="008F3567" w:rsidRDefault="00D1673D">
            <w:pPr>
              <w:pStyle w:val="Other0"/>
              <w:shd w:val="clear" w:color="auto" w:fill="auto"/>
            </w:pPr>
            <w:r>
              <w:lastRenderedPageBreak/>
              <w:t>- jakie były efekty wyświadczonych usług, w jakim stopniu adresowały potrzeby klientów i przyczyniły się do osiągnięcia celów biznesowych klienta</w:t>
            </w:r>
            <w:r w:rsidR="00D26BE4">
              <w:t>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2733F9" w14:textId="77777777" w:rsidR="008F3567" w:rsidRDefault="008F3567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1D078" w14:textId="77777777" w:rsidR="008F3567" w:rsidRDefault="008F3567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74C8E" w14:textId="77777777" w:rsidR="008F3567" w:rsidRDefault="008F3567">
            <w:pPr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30CFEE" w14:textId="77777777" w:rsidR="008F3567" w:rsidRDefault="008F3567">
            <w:pPr>
              <w:rPr>
                <w:sz w:val="10"/>
                <w:szCs w:val="10"/>
              </w:rPr>
            </w:pPr>
          </w:p>
        </w:tc>
      </w:tr>
      <w:tr w:rsidR="008F3567" w14:paraId="3E2D15B7" w14:textId="77777777" w:rsidTr="00387621">
        <w:trPr>
          <w:trHeight w:hRule="exact" w:val="4574"/>
          <w:jc w:val="center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BAB45" w14:textId="77777777" w:rsidR="008F3567" w:rsidRDefault="00D1673D" w:rsidP="00D26BE4">
            <w:pPr>
              <w:pStyle w:val="Other0"/>
              <w:shd w:val="clear" w:color="auto" w:fill="auto"/>
            </w:pPr>
            <w:r>
              <w:rPr>
                <w:b/>
                <w:bCs/>
              </w:rPr>
              <w:t xml:space="preserve">2.3. Wspieranie transferu technologii </w:t>
            </w:r>
            <w:r>
              <w:t>Ocenie będzie podlegać czy i w jakim stopniu opis uwzględnia:</w:t>
            </w:r>
          </w:p>
          <w:p w14:paraId="72262C76" w14:textId="77777777" w:rsidR="008F3567" w:rsidRDefault="00D1673D" w:rsidP="00D26BE4">
            <w:pPr>
              <w:pStyle w:val="Other0"/>
              <w:shd w:val="clear" w:color="auto" w:fill="auto"/>
            </w:pPr>
            <w:r>
              <w:t>- wcześniejsze doświadczenie konsorcjum w skutecznym wspieraniu transferu technologii z jednostek naukowych / badawczych do przedsiębiorstw, w tym w realizacji usług, które przyczyniły się do komercjalizacji innowacyjnych rozwiązań;</w:t>
            </w:r>
          </w:p>
          <w:p w14:paraId="3D84A620" w14:textId="77777777" w:rsidR="008F3567" w:rsidRDefault="00D1673D" w:rsidP="00D26BE4">
            <w:pPr>
              <w:pStyle w:val="Other0"/>
              <w:shd w:val="clear" w:color="auto" w:fill="auto"/>
            </w:pPr>
            <w:r>
              <w:t>- doświadczenie konsorcjum w świadczeniu usług prawnych związanych z zarządzaniem własnością intelektualną, w tym w zakresie ochrony, licencjonowania i transferu praw własności intelektualnej;</w:t>
            </w:r>
          </w:p>
          <w:p w14:paraId="24E5EBD3" w14:textId="5C6C9837" w:rsidR="008F3567" w:rsidRDefault="00D1673D" w:rsidP="00D26BE4">
            <w:pPr>
              <w:pStyle w:val="Other0"/>
              <w:shd w:val="clear" w:color="auto" w:fill="auto"/>
            </w:pPr>
            <w:r>
              <w:t>- jakie były efekty wyświadczonych usług, w jakim stopniu adresowały potrzeby klientów i przyczyniły się do osiągnięcia celów biznesowych klienta</w:t>
            </w:r>
            <w:r w:rsidR="00D26BE4">
              <w:t>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4BB18" w14:textId="77777777" w:rsidR="008F3567" w:rsidRDefault="00D1673D">
            <w:pPr>
              <w:pStyle w:val="Other0"/>
              <w:shd w:val="clear" w:color="auto" w:fill="auto"/>
              <w:spacing w:line="240" w:lineRule="auto"/>
            </w:pPr>
            <w:r>
              <w:t>0-5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A5F76" w14:textId="77777777" w:rsidR="008F3567" w:rsidRDefault="00D1673D">
            <w:pPr>
              <w:pStyle w:val="Other0"/>
              <w:shd w:val="clear" w:color="auto" w:fill="auto"/>
              <w:spacing w:line="240" w:lineRule="auto"/>
            </w:pPr>
            <w: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D003F" w14:textId="77777777" w:rsidR="008F3567" w:rsidRDefault="008F3567">
            <w:pPr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4F2436" w14:textId="77777777" w:rsidR="008F3567" w:rsidRDefault="008F3567">
            <w:pPr>
              <w:rPr>
                <w:sz w:val="10"/>
                <w:szCs w:val="10"/>
              </w:rPr>
            </w:pPr>
          </w:p>
        </w:tc>
      </w:tr>
      <w:tr w:rsidR="008F3567" w14:paraId="0AA3597A" w14:textId="77777777">
        <w:trPr>
          <w:trHeight w:hRule="exact" w:val="3230"/>
          <w:jc w:val="center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A6EF1C" w14:textId="77777777" w:rsidR="008F3567" w:rsidRDefault="00D1673D">
            <w:pPr>
              <w:pStyle w:val="Other0"/>
              <w:shd w:val="clear" w:color="auto" w:fill="auto"/>
            </w:pPr>
            <w:r>
              <w:rPr>
                <w:b/>
                <w:bCs/>
              </w:rPr>
              <w:lastRenderedPageBreak/>
              <w:t>2.4. Usługi szkoleniowe dla MŚP</w:t>
            </w:r>
          </w:p>
          <w:p w14:paraId="392FF903" w14:textId="77777777" w:rsidR="008F3567" w:rsidRDefault="00D1673D">
            <w:pPr>
              <w:pStyle w:val="Other0"/>
              <w:shd w:val="clear" w:color="auto" w:fill="auto"/>
            </w:pPr>
            <w:r>
              <w:t>Ocenie będzie podlegać czy i w jakim stopniu opis uwzględnia:</w:t>
            </w:r>
          </w:p>
          <w:p w14:paraId="0070BAE4" w14:textId="497A2D24" w:rsidR="008F3567" w:rsidRDefault="00D1673D">
            <w:pPr>
              <w:pStyle w:val="Other0"/>
              <w:numPr>
                <w:ilvl w:val="0"/>
                <w:numId w:val="9"/>
              </w:numPr>
              <w:shd w:val="clear" w:color="auto" w:fill="auto"/>
              <w:tabs>
                <w:tab w:val="left" w:pos="130"/>
              </w:tabs>
            </w:pPr>
            <w:r>
              <w:t>doświadczenie konsorcjum w tworzeniu i przeprowadzaniu programów szkoleniowych, które były dostosowane do specyficznych potrzeb małych i średnich przedsiębiorstw</w:t>
            </w:r>
            <w:r w:rsidR="00D26BE4">
              <w:t>;</w:t>
            </w:r>
          </w:p>
          <w:p w14:paraId="7FBE6549" w14:textId="77777777" w:rsidR="008F3567" w:rsidRDefault="00D1673D">
            <w:pPr>
              <w:pStyle w:val="Other0"/>
              <w:numPr>
                <w:ilvl w:val="0"/>
                <w:numId w:val="9"/>
              </w:numPr>
              <w:shd w:val="clear" w:color="auto" w:fill="auto"/>
              <w:tabs>
                <w:tab w:val="left" w:pos="139"/>
              </w:tabs>
            </w:pPr>
            <w:r>
              <w:t>na ile opis odnosi się do efektywności świadczonych usług szkoleniowych, w tym do mierzalnych wyników, takich jak liczba przeszkolonych osób, poprawa ich kwalifikacji oraz wpływ szkoleń na rozwój zawodowy uczestników;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40A505" w14:textId="77777777" w:rsidR="008F3567" w:rsidRDefault="00D1673D">
            <w:pPr>
              <w:pStyle w:val="Other0"/>
              <w:shd w:val="clear" w:color="auto" w:fill="auto"/>
              <w:spacing w:line="240" w:lineRule="auto"/>
            </w:pPr>
            <w:r>
              <w:t>0-5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078DCE" w14:textId="77777777" w:rsidR="008F3567" w:rsidRDefault="00D1673D">
            <w:pPr>
              <w:pStyle w:val="Other0"/>
              <w:shd w:val="clear" w:color="auto" w:fill="auto"/>
              <w:spacing w:line="240" w:lineRule="auto"/>
            </w:pPr>
            <w: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D7DB45" w14:textId="77777777" w:rsidR="008F3567" w:rsidRDefault="008F3567">
            <w:pPr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3D231" w14:textId="77777777" w:rsidR="008F3567" w:rsidRDefault="008F3567">
            <w:pPr>
              <w:rPr>
                <w:sz w:val="10"/>
                <w:szCs w:val="10"/>
              </w:rPr>
            </w:pPr>
          </w:p>
        </w:tc>
      </w:tr>
    </w:tbl>
    <w:p w14:paraId="37AC4F39" w14:textId="77777777" w:rsidR="008F3567" w:rsidRDefault="00D1673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5"/>
        <w:gridCol w:w="1219"/>
        <w:gridCol w:w="1286"/>
        <w:gridCol w:w="1483"/>
        <w:gridCol w:w="3038"/>
      </w:tblGrid>
      <w:tr w:rsidR="008F3567" w14:paraId="697CDCC9" w14:textId="77777777">
        <w:trPr>
          <w:trHeight w:hRule="exact" w:val="1613"/>
          <w:jc w:val="center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06070D" w14:textId="77777777" w:rsidR="008F3567" w:rsidRDefault="00D1673D">
            <w:pPr>
              <w:pStyle w:val="Other0"/>
              <w:shd w:val="clear" w:color="auto" w:fill="auto"/>
            </w:pPr>
            <w:r>
              <w:lastRenderedPageBreak/>
              <w:t>- doświadczenie konsorcjum w zarządzaniu całym procesem szkoleniowym, w tym organizacją szkoleń, monitorowaniem postępów uczestników oraz oceną efektywności szkoleń w kontekście osiągnięcia zamierzonych celów edukacyjnych i rozwojowych.</w:t>
            </w:r>
          </w:p>
          <w:p w14:paraId="686821FF" w14:textId="77777777" w:rsidR="00D26BE4" w:rsidRDefault="00D26BE4">
            <w:pPr>
              <w:pStyle w:val="Other0"/>
              <w:shd w:val="clear" w:color="auto" w:fill="auto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D2586" w14:textId="77777777" w:rsidR="008F3567" w:rsidRDefault="008F3567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5897B" w14:textId="77777777" w:rsidR="008F3567" w:rsidRDefault="008F3567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7FAA3" w14:textId="77777777" w:rsidR="008F3567" w:rsidRDefault="008F3567">
            <w:pPr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973FF0" w14:textId="77777777" w:rsidR="008F3567" w:rsidRDefault="008F3567">
            <w:pPr>
              <w:rPr>
                <w:sz w:val="10"/>
                <w:szCs w:val="10"/>
              </w:rPr>
            </w:pPr>
          </w:p>
        </w:tc>
      </w:tr>
      <w:tr w:rsidR="008F3567" w14:paraId="5DA80D9B" w14:textId="77777777" w:rsidTr="00387621">
        <w:trPr>
          <w:trHeight w:hRule="exact" w:val="5381"/>
          <w:jc w:val="center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EFBEF" w14:textId="77777777" w:rsidR="008F3567" w:rsidRDefault="00D1673D" w:rsidP="00D26BE4">
            <w:pPr>
              <w:pStyle w:val="Other0"/>
              <w:shd w:val="clear" w:color="auto" w:fill="auto"/>
            </w:pPr>
            <w:r>
              <w:rPr>
                <w:b/>
                <w:bCs/>
              </w:rPr>
              <w:t>2.5. Usługi doradcze dla MŚP</w:t>
            </w:r>
          </w:p>
          <w:p w14:paraId="0383F5C4" w14:textId="77777777" w:rsidR="008F3567" w:rsidRDefault="00D1673D" w:rsidP="00D26BE4">
            <w:pPr>
              <w:pStyle w:val="Other0"/>
              <w:shd w:val="clear" w:color="auto" w:fill="auto"/>
            </w:pPr>
            <w:r>
              <w:t>Ocenie będzie podlegać czy i w jakim stopniu opis uwzględnia:</w:t>
            </w:r>
          </w:p>
          <w:p w14:paraId="78781014" w14:textId="6F22A481" w:rsidR="008F3567" w:rsidRDefault="00D1673D" w:rsidP="00D26BE4">
            <w:pPr>
              <w:pStyle w:val="Other0"/>
              <w:numPr>
                <w:ilvl w:val="0"/>
                <w:numId w:val="10"/>
              </w:numPr>
              <w:shd w:val="clear" w:color="auto" w:fill="auto"/>
              <w:tabs>
                <w:tab w:val="left" w:pos="120"/>
              </w:tabs>
            </w:pPr>
            <w:r>
              <w:t>doświadczenie konsorcjum w świadczeniu usług doradczych dla małych i średnich przedsiębiorstw</w:t>
            </w:r>
            <w:r w:rsidR="00D26BE4">
              <w:t>;</w:t>
            </w:r>
            <w:r>
              <w:t xml:space="preserve"> szczególnie w zakresie rozwoju i skalowania biznesu, oraz czy te usługi miały pozytywny wpływ na rozwój firm;</w:t>
            </w:r>
          </w:p>
          <w:p w14:paraId="310DD217" w14:textId="77777777" w:rsidR="008F3567" w:rsidRDefault="00D1673D" w:rsidP="00D26BE4">
            <w:pPr>
              <w:pStyle w:val="Other0"/>
              <w:numPr>
                <w:ilvl w:val="0"/>
                <w:numId w:val="10"/>
              </w:numPr>
              <w:shd w:val="clear" w:color="auto" w:fill="auto"/>
              <w:tabs>
                <w:tab w:val="left" w:pos="120"/>
              </w:tabs>
            </w:pPr>
            <w:r>
              <w:t xml:space="preserve">doświadczenia konsorcjum w pomaganiu MŚP w pozyskiwaniu kapitału na rozwój, w tym w przygotowywaniu firm do spotkań z inwestorami, pozyskiwaniu środków z grantów, funduszy venture </w:t>
            </w:r>
            <w:proofErr w:type="spellStart"/>
            <w:r>
              <w:t>capital</w:t>
            </w:r>
            <w:proofErr w:type="spellEnd"/>
            <w:r>
              <w:t xml:space="preserve"> czy innych źródeł finansowania;</w:t>
            </w:r>
          </w:p>
          <w:p w14:paraId="7A419BE3" w14:textId="1F0DCE52" w:rsidR="008F3567" w:rsidRDefault="00D1673D" w:rsidP="00D26BE4">
            <w:pPr>
              <w:pStyle w:val="Other0"/>
              <w:numPr>
                <w:ilvl w:val="0"/>
                <w:numId w:val="10"/>
              </w:numPr>
              <w:shd w:val="clear" w:color="auto" w:fill="auto"/>
              <w:tabs>
                <w:tab w:val="left" w:pos="120"/>
              </w:tabs>
            </w:pPr>
            <w:r>
              <w:t>doświadczenie konsorcjum w doradzaniu MŚP w zakresie skalowania biznesu, w tym w rozszerzaniu działalności na nowe rynki, optymalizacji operacyjnej oraz wprowadzaniu innowacji</w:t>
            </w:r>
            <w:r w:rsidR="00D26BE4">
              <w:t>;</w:t>
            </w:r>
          </w:p>
          <w:p w14:paraId="42064402" w14:textId="605F44E5" w:rsidR="008F3567" w:rsidRDefault="00D1673D" w:rsidP="00D26BE4">
            <w:pPr>
              <w:pStyle w:val="Other0"/>
              <w:numPr>
                <w:ilvl w:val="0"/>
                <w:numId w:val="10"/>
              </w:numPr>
              <w:shd w:val="clear" w:color="auto" w:fill="auto"/>
              <w:tabs>
                <w:tab w:val="left" w:pos="115"/>
              </w:tabs>
            </w:pPr>
            <w:r>
              <w:t>jakie były efekty wyświadczonych usług, w jakim stopniu adresowały potrzeby klientów i przyczyniły się do osiągnięcia celów biznesowych klienta</w:t>
            </w:r>
            <w:r w:rsidR="00D26BE4">
              <w:t>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BD3FA" w14:textId="77777777" w:rsidR="008F3567" w:rsidRDefault="00D1673D">
            <w:pPr>
              <w:pStyle w:val="Other0"/>
              <w:shd w:val="clear" w:color="auto" w:fill="auto"/>
              <w:spacing w:line="240" w:lineRule="auto"/>
            </w:pPr>
            <w:r>
              <w:t>0-5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FC9BB" w14:textId="77777777" w:rsidR="008F3567" w:rsidRDefault="00D1673D">
            <w:pPr>
              <w:pStyle w:val="Other0"/>
              <w:shd w:val="clear" w:color="auto" w:fill="auto"/>
              <w:spacing w:line="240" w:lineRule="auto"/>
            </w:pPr>
            <w: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ACF58" w14:textId="77777777" w:rsidR="008F3567" w:rsidRDefault="008F3567">
            <w:pPr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513698" w14:textId="77777777" w:rsidR="008F3567" w:rsidRDefault="008F3567">
            <w:pPr>
              <w:rPr>
                <w:sz w:val="10"/>
                <w:szCs w:val="10"/>
              </w:rPr>
            </w:pPr>
          </w:p>
        </w:tc>
      </w:tr>
      <w:tr w:rsidR="008F3567" w14:paraId="30EB65AB" w14:textId="77777777" w:rsidTr="00387621">
        <w:trPr>
          <w:trHeight w:hRule="exact" w:val="1886"/>
          <w:jc w:val="center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1EC97B" w14:textId="77777777" w:rsidR="008F3567" w:rsidRDefault="00D1673D" w:rsidP="00D26BE4">
            <w:pPr>
              <w:pStyle w:val="Other0"/>
              <w:shd w:val="clear" w:color="auto" w:fill="auto"/>
            </w:pPr>
            <w:r>
              <w:rPr>
                <w:b/>
                <w:bCs/>
              </w:rPr>
              <w:lastRenderedPageBreak/>
              <w:t xml:space="preserve">2.6. Prowadzenie punktu kontaktowego oraz pozostałe działania informacyjne i promocyjne </w:t>
            </w:r>
            <w:r>
              <w:t>Ocenie będzie podlegać czy i w jakim stopniu opis uwzględnia:</w:t>
            </w:r>
          </w:p>
          <w:p w14:paraId="1F2439D2" w14:textId="59CA553E" w:rsidR="008F3567" w:rsidRDefault="00D1673D" w:rsidP="00D26BE4">
            <w:pPr>
              <w:pStyle w:val="Other0"/>
              <w:shd w:val="clear" w:color="auto" w:fill="auto"/>
            </w:pPr>
            <w:r>
              <w:t>- wcześniejsze doświadczenie konsorcjum w skutecznym zarządzaniu relacjami z klientami, w tym w utrzymywaniu stałej i efektywnej komunikacji</w:t>
            </w:r>
            <w:r w:rsidR="00D26BE4">
              <w:t>;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CAE15D" w14:textId="77777777" w:rsidR="008F3567" w:rsidRDefault="00D1673D">
            <w:pPr>
              <w:pStyle w:val="Other0"/>
              <w:shd w:val="clear" w:color="auto" w:fill="auto"/>
              <w:spacing w:line="240" w:lineRule="auto"/>
            </w:pPr>
            <w:r>
              <w:t>0-5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348FD7" w14:textId="77777777" w:rsidR="008F3567" w:rsidRDefault="00D1673D">
            <w:pPr>
              <w:pStyle w:val="Other0"/>
              <w:shd w:val="clear" w:color="auto" w:fill="auto"/>
              <w:spacing w:line="240" w:lineRule="auto"/>
            </w:pPr>
            <w: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7F09E4" w14:textId="77777777" w:rsidR="008F3567" w:rsidRDefault="008F3567">
            <w:pPr>
              <w:rPr>
                <w:sz w:val="10"/>
                <w:szCs w:val="1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B410D" w14:textId="77777777" w:rsidR="008F3567" w:rsidRDefault="008F3567">
            <w:pPr>
              <w:rPr>
                <w:sz w:val="10"/>
                <w:szCs w:val="10"/>
              </w:rPr>
            </w:pPr>
          </w:p>
        </w:tc>
      </w:tr>
    </w:tbl>
    <w:p w14:paraId="51A811B5" w14:textId="77777777" w:rsidR="008F3567" w:rsidRDefault="008F3567">
      <w:pPr>
        <w:sectPr w:rsidR="008F3567">
          <w:pgSz w:w="16840" w:h="11900" w:orient="landscape"/>
          <w:pgMar w:top="1427" w:right="1431" w:bottom="1594" w:left="321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8"/>
        <w:gridCol w:w="5160"/>
        <w:gridCol w:w="1219"/>
        <w:gridCol w:w="1286"/>
        <w:gridCol w:w="1483"/>
        <w:gridCol w:w="3053"/>
      </w:tblGrid>
      <w:tr w:rsidR="008F3567" w14:paraId="09773295" w14:textId="77777777">
        <w:trPr>
          <w:trHeight w:hRule="exact" w:val="2702"/>
          <w:jc w:val="center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C3C9F" w14:textId="77777777" w:rsidR="008F3567" w:rsidRDefault="008F3567">
            <w:pPr>
              <w:rPr>
                <w:sz w:val="10"/>
                <w:szCs w:val="10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E80DE" w14:textId="77777777" w:rsidR="008F3567" w:rsidRDefault="00D1673D">
            <w:pPr>
              <w:pStyle w:val="Other0"/>
              <w:numPr>
                <w:ilvl w:val="0"/>
                <w:numId w:val="11"/>
              </w:numPr>
              <w:shd w:val="clear" w:color="auto" w:fill="auto"/>
              <w:tabs>
                <w:tab w:val="left" w:pos="178"/>
              </w:tabs>
            </w:pPr>
            <w:r>
              <w:t>doświadczenie w ułatwianiu nawiązywania kontaktów i budowaniu partnerstw między różnymi interesariuszami,</w:t>
            </w:r>
          </w:p>
          <w:p w14:paraId="6952AE12" w14:textId="6FB0D12A" w:rsidR="008F3567" w:rsidRDefault="00D1673D">
            <w:pPr>
              <w:pStyle w:val="Other0"/>
              <w:numPr>
                <w:ilvl w:val="0"/>
                <w:numId w:val="11"/>
              </w:numPr>
              <w:shd w:val="clear" w:color="auto" w:fill="auto"/>
              <w:tabs>
                <w:tab w:val="left" w:pos="120"/>
              </w:tabs>
            </w:pPr>
            <w:r>
              <w:t>doświadczenie w dostarczaniu klientom bieżących informacji o technologiach, trendach rynkowych oraz możliwościach finansowania</w:t>
            </w:r>
            <w:r w:rsidR="00D26BE4">
              <w:t>;</w:t>
            </w:r>
          </w:p>
          <w:p w14:paraId="23ECD82F" w14:textId="637F5C3D" w:rsidR="008F3567" w:rsidRDefault="00D1673D">
            <w:pPr>
              <w:pStyle w:val="Other0"/>
              <w:numPr>
                <w:ilvl w:val="0"/>
                <w:numId w:val="11"/>
              </w:numPr>
              <w:shd w:val="clear" w:color="auto" w:fill="auto"/>
              <w:tabs>
                <w:tab w:val="left" w:pos="130"/>
              </w:tabs>
            </w:pPr>
            <w:r>
              <w:t>doświadczenia konsorcjum w wykorzystywaniu nowoczesnych kanałów komunikacji ułatwiających szybką i skuteczną komunikację z klientami i otoczeniem</w:t>
            </w:r>
            <w:r w:rsidR="00D26BE4">
              <w:t>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E4F47" w14:textId="77777777" w:rsidR="008F3567" w:rsidRDefault="008F3567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42638" w14:textId="77777777" w:rsidR="008F3567" w:rsidRDefault="008F3567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AFA81" w14:textId="77777777" w:rsidR="008F3567" w:rsidRDefault="008F3567">
            <w:pPr>
              <w:rPr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48D744" w14:textId="77777777" w:rsidR="008F3567" w:rsidRDefault="008F3567">
            <w:pPr>
              <w:rPr>
                <w:sz w:val="10"/>
                <w:szCs w:val="10"/>
              </w:rPr>
            </w:pPr>
          </w:p>
        </w:tc>
      </w:tr>
      <w:tr w:rsidR="008F3567" w14:paraId="4CA91089" w14:textId="77777777" w:rsidTr="00387621">
        <w:trPr>
          <w:trHeight w:hRule="exact" w:val="5112"/>
          <w:jc w:val="center"/>
        </w:trPr>
        <w:tc>
          <w:tcPr>
            <w:tcW w:w="20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DC40AA" w14:textId="77777777" w:rsidR="008F3567" w:rsidRDefault="008F3567"/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99EFC" w14:textId="77777777" w:rsidR="008F3567" w:rsidRDefault="00D1673D" w:rsidP="00D26BE4">
            <w:pPr>
              <w:pStyle w:val="Other0"/>
              <w:shd w:val="clear" w:color="auto" w:fill="auto"/>
            </w:pPr>
            <w:r>
              <w:rPr>
                <w:b/>
                <w:bCs/>
              </w:rPr>
              <w:t>2.7. Współpraca międzynarodowa i uczestnictwo w sieciach</w:t>
            </w:r>
          </w:p>
          <w:p w14:paraId="4E451299" w14:textId="77777777" w:rsidR="008F3567" w:rsidRDefault="00D1673D" w:rsidP="00D26BE4">
            <w:pPr>
              <w:pStyle w:val="Other0"/>
              <w:shd w:val="clear" w:color="auto" w:fill="auto"/>
            </w:pPr>
            <w:r>
              <w:t>Ocenie będzie podlegać czy i w jakim stopniu opis uwzględnia:</w:t>
            </w:r>
          </w:p>
          <w:p w14:paraId="4AE74462" w14:textId="6D552CFE" w:rsidR="008F3567" w:rsidRDefault="00D1673D" w:rsidP="00D26BE4">
            <w:pPr>
              <w:pStyle w:val="Other0"/>
              <w:numPr>
                <w:ilvl w:val="0"/>
                <w:numId w:val="12"/>
              </w:numPr>
              <w:shd w:val="clear" w:color="auto" w:fill="auto"/>
              <w:tabs>
                <w:tab w:val="left" w:pos="139"/>
              </w:tabs>
            </w:pPr>
            <w:r>
              <w:t>na ile opis odnosi się do aktywnego zaangażowania konsorcjum w międzynarodowe sieci, organizacje branżowe i stowarzyszenia związane z sektorem półprzewodników</w:t>
            </w:r>
            <w:r w:rsidR="00D26BE4">
              <w:t>;</w:t>
            </w:r>
          </w:p>
          <w:p w14:paraId="25374469" w14:textId="77AC0C79" w:rsidR="008F3567" w:rsidRDefault="00D1673D" w:rsidP="00D26BE4">
            <w:pPr>
              <w:pStyle w:val="Other0"/>
              <w:numPr>
                <w:ilvl w:val="0"/>
                <w:numId w:val="12"/>
              </w:numPr>
              <w:shd w:val="clear" w:color="auto" w:fill="auto"/>
              <w:tabs>
                <w:tab w:val="left" w:pos="120"/>
              </w:tabs>
            </w:pPr>
            <w:r>
              <w:t>skalę i znaczenie działań prowadzonych przez konsorcjum na arenie międzynarodowej, w tym ich wpływ na rozwój sektora półprzewodników oraz nawiązane relacje z kluczowymi graczami globalnymi</w:t>
            </w:r>
            <w:r w:rsidR="00D26BE4">
              <w:t>;</w:t>
            </w:r>
          </w:p>
          <w:p w14:paraId="54483DB2" w14:textId="77777777" w:rsidR="008F3567" w:rsidRDefault="00D1673D" w:rsidP="00D26BE4">
            <w:pPr>
              <w:pStyle w:val="Other0"/>
              <w:numPr>
                <w:ilvl w:val="0"/>
                <w:numId w:val="12"/>
              </w:numPr>
              <w:shd w:val="clear" w:color="auto" w:fill="auto"/>
              <w:tabs>
                <w:tab w:val="left" w:pos="139"/>
              </w:tabs>
            </w:pPr>
            <w:r>
              <w:t>na ile opis uwzględnia konkretne wyniki i osiągnięcia wynikające z międzynarodowej współpracy lidera i członków konsorcjum, takie jak transfer technologii, wspólne projekty badawczo- rozwojowe, czy rozwój innowacyjnych rozwiązań w sektorze półprzewodników.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3AF6D" w14:textId="77777777" w:rsidR="008F3567" w:rsidRDefault="00D1673D" w:rsidP="00D26BE4">
            <w:pPr>
              <w:pStyle w:val="Other0"/>
              <w:shd w:val="clear" w:color="auto" w:fill="auto"/>
              <w:spacing w:line="240" w:lineRule="auto"/>
            </w:pPr>
            <w:r>
              <w:t>0-5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DD9AA" w14:textId="77777777" w:rsidR="008F3567" w:rsidRDefault="00D1673D">
            <w:pPr>
              <w:pStyle w:val="Other0"/>
              <w:shd w:val="clear" w:color="auto" w:fill="auto"/>
              <w:spacing w:line="240" w:lineRule="auto"/>
            </w:pPr>
            <w: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42C58" w14:textId="77777777" w:rsidR="008F3567" w:rsidRDefault="008F3567">
            <w:pPr>
              <w:rPr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9600CA" w14:textId="77777777" w:rsidR="008F3567" w:rsidRDefault="008F3567">
            <w:pPr>
              <w:rPr>
                <w:sz w:val="10"/>
                <w:szCs w:val="10"/>
              </w:rPr>
            </w:pPr>
          </w:p>
        </w:tc>
      </w:tr>
      <w:tr w:rsidR="008F3567" w14:paraId="71708EE5" w14:textId="77777777">
        <w:trPr>
          <w:trHeight w:hRule="exact" w:val="1094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EC38BB" w14:textId="77777777" w:rsidR="008F3567" w:rsidRDefault="00D1673D">
            <w:pPr>
              <w:pStyle w:val="Other0"/>
              <w:shd w:val="clear" w:color="auto" w:fill="auto"/>
              <w:ind w:left="80"/>
              <w:jc w:val="center"/>
            </w:pPr>
            <w:r>
              <w:rPr>
                <w:b/>
                <w:bCs/>
              </w:rPr>
              <w:lastRenderedPageBreak/>
              <w:t>3. Orientacja na klienta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49130E" w14:textId="77777777" w:rsidR="008F3567" w:rsidRDefault="00D1673D">
            <w:pPr>
              <w:pStyle w:val="Other0"/>
              <w:shd w:val="clear" w:color="auto" w:fill="auto"/>
            </w:pPr>
            <w:r>
              <w:t>Ocenie będzie podlegać czy i w jakim stopniu opis uwzględnia:</w:t>
            </w:r>
          </w:p>
          <w:p w14:paraId="576CF7F8" w14:textId="77777777" w:rsidR="008F3567" w:rsidRDefault="00D1673D">
            <w:pPr>
              <w:pStyle w:val="Other0"/>
              <w:shd w:val="clear" w:color="auto" w:fill="auto"/>
            </w:pPr>
            <w:r>
              <w:t>- w jaki sposób lider i członkowie konsorcjum prowadzili badania potrzeb klientów przed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71D6EA" w14:textId="77777777" w:rsidR="008F3567" w:rsidRDefault="00D1673D">
            <w:pPr>
              <w:pStyle w:val="Other0"/>
              <w:shd w:val="clear" w:color="auto" w:fill="auto"/>
              <w:spacing w:line="240" w:lineRule="auto"/>
            </w:pPr>
            <w:r>
              <w:t>0-5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4E7F1D" w14:textId="77777777" w:rsidR="008F3567" w:rsidRDefault="00D1673D">
            <w:pPr>
              <w:pStyle w:val="Other0"/>
              <w:shd w:val="clear" w:color="auto" w:fill="auto"/>
              <w:spacing w:line="240" w:lineRule="auto"/>
            </w:pPr>
            <w: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6F4689" w14:textId="77777777" w:rsidR="008F3567" w:rsidRDefault="008F3567">
            <w:pPr>
              <w:rPr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1EF28" w14:textId="77777777" w:rsidR="008F3567" w:rsidRDefault="008F3567">
            <w:pPr>
              <w:rPr>
                <w:sz w:val="10"/>
                <w:szCs w:val="10"/>
              </w:rPr>
            </w:pPr>
          </w:p>
        </w:tc>
      </w:tr>
    </w:tbl>
    <w:p w14:paraId="0626DE55" w14:textId="77777777" w:rsidR="008F3567" w:rsidRDefault="00D1673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8"/>
        <w:gridCol w:w="5160"/>
        <w:gridCol w:w="1219"/>
        <w:gridCol w:w="1286"/>
        <w:gridCol w:w="1483"/>
        <w:gridCol w:w="3053"/>
      </w:tblGrid>
      <w:tr w:rsidR="008F3567" w14:paraId="30821F17" w14:textId="77777777">
        <w:trPr>
          <w:trHeight w:hRule="exact" w:val="8885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2C0F2A" w14:textId="77777777" w:rsidR="008F3567" w:rsidRDefault="008F3567">
            <w:pPr>
              <w:rPr>
                <w:sz w:val="10"/>
                <w:szCs w:val="10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4E7F25" w14:textId="77777777" w:rsidR="008F3567" w:rsidRDefault="00D1673D">
            <w:pPr>
              <w:pStyle w:val="Other0"/>
              <w:shd w:val="clear" w:color="auto" w:fill="auto"/>
            </w:pPr>
            <w:r>
              <w:t>złożeniem wniosku, w tym jakie metody i narzędzia były stosowane do identyfikacji i analizy potrzeb klientów w kontekście wspierania ich działalności;</w:t>
            </w:r>
          </w:p>
          <w:p w14:paraId="1B7093D2" w14:textId="02294A9D" w:rsidR="008F3567" w:rsidRDefault="00D1673D">
            <w:pPr>
              <w:pStyle w:val="Other0"/>
              <w:numPr>
                <w:ilvl w:val="0"/>
                <w:numId w:val="13"/>
              </w:numPr>
              <w:shd w:val="clear" w:color="auto" w:fill="auto"/>
              <w:tabs>
                <w:tab w:val="left" w:pos="120"/>
              </w:tabs>
            </w:pPr>
            <w:r>
              <w:t>przedstawia doświadczenie konsorcjum w aktywnym pozyskiwaniu klientów oraz w docieraniu do nich z ofertą, w tym poprzez udział w spotkaniach branżowych, kampanie marketingowe oraz inne skuteczne strategie i kanały komunikacji</w:t>
            </w:r>
            <w:r w:rsidR="00D26BE4">
              <w:t>;</w:t>
            </w:r>
          </w:p>
          <w:p w14:paraId="48E3AFE9" w14:textId="77777777" w:rsidR="008F3567" w:rsidRDefault="00D1673D">
            <w:pPr>
              <w:pStyle w:val="Other0"/>
              <w:numPr>
                <w:ilvl w:val="0"/>
                <w:numId w:val="13"/>
              </w:numPr>
              <w:shd w:val="clear" w:color="auto" w:fill="auto"/>
              <w:tabs>
                <w:tab w:val="left" w:pos="130"/>
              </w:tabs>
            </w:pPr>
            <w:r>
              <w:t>doświadczenie w długoterminowym budowaniu i utrzymywaniu relacji z klientami, w tym jak wypracowane standardy świadczenia usług i obsługi klienta przyczyniły się do zadowolenia i lojalności klientów;</w:t>
            </w:r>
          </w:p>
          <w:p w14:paraId="61E06891" w14:textId="77777777" w:rsidR="008F3567" w:rsidRDefault="00D1673D">
            <w:pPr>
              <w:pStyle w:val="Other0"/>
              <w:numPr>
                <w:ilvl w:val="0"/>
                <w:numId w:val="13"/>
              </w:numPr>
              <w:shd w:val="clear" w:color="auto" w:fill="auto"/>
              <w:tabs>
                <w:tab w:val="left" w:pos="130"/>
              </w:tabs>
            </w:pPr>
            <w:r>
              <w:t>doświadczenie w prowadzeniu badań satysfakcji klientów oraz w ocenie stopnia zaspokojenia ich potrzeb,</w:t>
            </w:r>
          </w:p>
          <w:p w14:paraId="7918643B" w14:textId="77777777" w:rsidR="008F3567" w:rsidRDefault="00D1673D">
            <w:pPr>
              <w:pStyle w:val="Other0"/>
              <w:numPr>
                <w:ilvl w:val="0"/>
                <w:numId w:val="13"/>
              </w:numPr>
              <w:shd w:val="clear" w:color="auto" w:fill="auto"/>
              <w:tabs>
                <w:tab w:val="left" w:pos="130"/>
              </w:tabs>
            </w:pPr>
            <w:r>
              <w:t>zdefiniowanie jaką wartość dodaną wynikającą ze wspólnej działalności członków konsorcjum dostarczy konsorcjum w zakresie obsługi klienta;</w:t>
            </w:r>
          </w:p>
          <w:p w14:paraId="37CA184E" w14:textId="052013C0" w:rsidR="008F3567" w:rsidRDefault="00D1673D">
            <w:pPr>
              <w:pStyle w:val="Other0"/>
              <w:numPr>
                <w:ilvl w:val="0"/>
                <w:numId w:val="13"/>
              </w:numPr>
              <w:shd w:val="clear" w:color="auto" w:fill="auto"/>
              <w:tabs>
                <w:tab w:val="left" w:pos="120"/>
              </w:tabs>
            </w:pPr>
            <w:r>
              <w:t>wspólne standardy obsługi klienta, czy ustalono ścieżkę obsługi klienta i przekazywania klienta między członkami konsorcjum</w:t>
            </w:r>
            <w:r w:rsidR="00D26BE4">
              <w:t>;</w:t>
            </w:r>
          </w:p>
          <w:p w14:paraId="5F133F53" w14:textId="77777777" w:rsidR="008F3567" w:rsidRDefault="00D1673D">
            <w:pPr>
              <w:pStyle w:val="Other0"/>
              <w:numPr>
                <w:ilvl w:val="0"/>
                <w:numId w:val="13"/>
              </w:numPr>
              <w:shd w:val="clear" w:color="auto" w:fill="auto"/>
              <w:tabs>
                <w:tab w:val="left" w:pos="120"/>
              </w:tabs>
            </w:pPr>
            <w:r>
              <w:t>czy i jakie stosowane będą narzędzia IT, które wspierają współpracę z klientem na poziomie całego konsorcjum,</w:t>
            </w:r>
          </w:p>
          <w:p w14:paraId="00714EF0" w14:textId="3AA24E65" w:rsidR="008F3567" w:rsidRDefault="00D1673D">
            <w:pPr>
              <w:pStyle w:val="Other0"/>
              <w:numPr>
                <w:ilvl w:val="0"/>
                <w:numId w:val="13"/>
              </w:numPr>
              <w:shd w:val="clear" w:color="auto" w:fill="auto"/>
              <w:tabs>
                <w:tab w:val="left" w:pos="130"/>
              </w:tabs>
            </w:pPr>
            <w:r>
              <w:t>sposób monitorowania i oceny efektów działalności konsorcjum w kontekście zaspokajania potrzeb klienta, w tym sposób badania satysfakcji klienta z usług konsorcjum</w:t>
            </w:r>
            <w:r w:rsidR="00D26BE4">
              <w:t>;</w:t>
            </w:r>
          </w:p>
          <w:p w14:paraId="15EE035D" w14:textId="77777777" w:rsidR="008F3567" w:rsidRDefault="00D1673D">
            <w:pPr>
              <w:pStyle w:val="Other0"/>
              <w:numPr>
                <w:ilvl w:val="0"/>
                <w:numId w:val="13"/>
              </w:numPr>
              <w:shd w:val="clear" w:color="auto" w:fill="auto"/>
              <w:tabs>
                <w:tab w:val="left" w:pos="120"/>
              </w:tabs>
            </w:pPr>
            <w:r>
              <w:t>przewidziane sposoby reagowania na potrzeby klientów, które wykraczają poza przygotowaną przez konsorcjum ofertę.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03C6C6" w14:textId="77777777" w:rsidR="008F3567" w:rsidRDefault="008F3567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ED83EB" w14:textId="77777777" w:rsidR="008F3567" w:rsidRDefault="008F3567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EA9268" w14:textId="77777777" w:rsidR="008F3567" w:rsidRDefault="008F3567">
            <w:pPr>
              <w:rPr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F76ED" w14:textId="77777777" w:rsidR="008F3567" w:rsidRDefault="008F3567">
            <w:pPr>
              <w:rPr>
                <w:sz w:val="10"/>
                <w:szCs w:val="10"/>
              </w:rPr>
            </w:pPr>
          </w:p>
        </w:tc>
      </w:tr>
    </w:tbl>
    <w:p w14:paraId="0AEF89A7" w14:textId="77777777" w:rsidR="008F3567" w:rsidRDefault="00D1673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8"/>
        <w:gridCol w:w="5160"/>
        <w:gridCol w:w="1219"/>
        <w:gridCol w:w="1286"/>
        <w:gridCol w:w="1483"/>
        <w:gridCol w:w="3053"/>
      </w:tblGrid>
      <w:tr w:rsidR="008F3567" w14:paraId="16ABF13C" w14:textId="77777777">
        <w:trPr>
          <w:trHeight w:hRule="exact" w:val="2966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08C68" w14:textId="77777777" w:rsidR="008F3567" w:rsidRDefault="00D1673D">
            <w:pPr>
              <w:pStyle w:val="Other0"/>
              <w:shd w:val="clear" w:color="auto" w:fill="auto"/>
              <w:ind w:left="460" w:hanging="460"/>
            </w:pPr>
            <w:r>
              <w:rPr>
                <w:b/>
                <w:bCs/>
              </w:rPr>
              <w:lastRenderedPageBreak/>
              <w:t>4. Kompetencje i doświadczenie zespołu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74939" w14:textId="77777777" w:rsidR="008F3567" w:rsidRDefault="00D1673D">
            <w:pPr>
              <w:pStyle w:val="Other0"/>
              <w:shd w:val="clear" w:color="auto" w:fill="auto"/>
            </w:pPr>
            <w:r>
              <w:t>Ocenie będzie podlegać czy i w jakim stopniu opis uwzględnia:</w:t>
            </w:r>
          </w:p>
          <w:p w14:paraId="1EE0E893" w14:textId="7FA65883" w:rsidR="008F3567" w:rsidRDefault="00D1673D">
            <w:pPr>
              <w:pStyle w:val="Other0"/>
              <w:numPr>
                <w:ilvl w:val="0"/>
                <w:numId w:val="14"/>
              </w:numPr>
              <w:shd w:val="clear" w:color="auto" w:fill="auto"/>
              <w:tabs>
                <w:tab w:val="left" w:pos="120"/>
              </w:tabs>
            </w:pPr>
            <w:r>
              <w:t>wszystkie wymagane role i zadania dla członków zespołu projektowego, w tym czy każda z wymaganych funkcji została przypisana odpowiednim osobom</w:t>
            </w:r>
            <w:r w:rsidR="00D26BE4">
              <w:t>;</w:t>
            </w:r>
          </w:p>
          <w:p w14:paraId="35471337" w14:textId="2B9E96B9" w:rsidR="008F3567" w:rsidRDefault="00D1673D">
            <w:pPr>
              <w:pStyle w:val="Other0"/>
              <w:numPr>
                <w:ilvl w:val="0"/>
                <w:numId w:val="14"/>
              </w:numPr>
              <w:shd w:val="clear" w:color="auto" w:fill="auto"/>
              <w:tabs>
                <w:tab w:val="left" w:pos="139"/>
              </w:tabs>
            </w:pPr>
            <w:r>
              <w:t>na ile dotychczasowe doświadczenie zawodowe każdego członka zespołu jest odpowiednie i adekwatne do przypisanych ról i zadań w ramach działalności konsorcjum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8E739" w14:textId="77777777" w:rsidR="008F3567" w:rsidRDefault="00D1673D">
            <w:pPr>
              <w:pStyle w:val="Other0"/>
              <w:shd w:val="clear" w:color="auto" w:fill="auto"/>
              <w:spacing w:line="240" w:lineRule="auto"/>
            </w:pPr>
            <w:r>
              <w:t>0-10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B18B4" w14:textId="77777777" w:rsidR="008F3567" w:rsidRDefault="00D1673D">
            <w:pPr>
              <w:pStyle w:val="Other0"/>
              <w:shd w:val="clear" w:color="auto" w:fill="auto"/>
              <w:spacing w:line="240" w:lineRule="auto"/>
            </w:pPr>
            <w: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F5E34" w14:textId="77777777" w:rsidR="008F3567" w:rsidRDefault="008F3567">
            <w:pPr>
              <w:rPr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0DACD3" w14:textId="77777777" w:rsidR="008F3567" w:rsidRDefault="008F3567">
            <w:pPr>
              <w:rPr>
                <w:sz w:val="10"/>
                <w:szCs w:val="10"/>
              </w:rPr>
            </w:pPr>
          </w:p>
        </w:tc>
      </w:tr>
      <w:tr w:rsidR="008F3567" w14:paraId="5AC53717" w14:textId="77777777" w:rsidTr="00387621">
        <w:trPr>
          <w:trHeight w:hRule="exact" w:val="5933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524D08" w14:textId="77777777" w:rsidR="008F3567" w:rsidRDefault="00D1673D">
            <w:pPr>
              <w:pStyle w:val="Other0"/>
              <w:shd w:val="clear" w:color="auto" w:fill="auto"/>
              <w:ind w:left="460" w:hanging="460"/>
            </w:pPr>
            <w:r>
              <w:rPr>
                <w:b/>
                <w:bCs/>
              </w:rPr>
              <w:t>5. Wpływ na sektor, gospodarkę i społeczeństwo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621BA0" w14:textId="77777777" w:rsidR="008F3567" w:rsidRDefault="00D1673D" w:rsidP="00D26BE4">
            <w:pPr>
              <w:pStyle w:val="Other0"/>
              <w:shd w:val="clear" w:color="auto" w:fill="auto"/>
            </w:pPr>
            <w:r>
              <w:t>Ocenie będzie podlegać czy i w jakim stopniu opis uwzględnia:</w:t>
            </w:r>
          </w:p>
          <w:p w14:paraId="03CA9C4D" w14:textId="7E08F7DE" w:rsidR="008F3567" w:rsidRDefault="00D1673D" w:rsidP="00D26BE4">
            <w:pPr>
              <w:pStyle w:val="Other0"/>
              <w:numPr>
                <w:ilvl w:val="0"/>
                <w:numId w:val="15"/>
              </w:numPr>
              <w:shd w:val="clear" w:color="auto" w:fill="auto"/>
              <w:tabs>
                <w:tab w:val="left" w:pos="120"/>
              </w:tabs>
            </w:pPr>
            <w:r>
              <w:t>wpływ na rozwój sektora półprzewodników w Polsce, w tym wsparcie dla MŚP i start-</w:t>
            </w:r>
            <w:proofErr w:type="spellStart"/>
            <w:r>
              <w:t>upów</w:t>
            </w:r>
            <w:proofErr w:type="spellEnd"/>
            <w:r>
              <w:t xml:space="preserve"> w integracji z krajowymi i międzynarodowymi łańcuchami wartości</w:t>
            </w:r>
            <w:r w:rsidR="001309BC">
              <w:t>;</w:t>
            </w:r>
          </w:p>
          <w:p w14:paraId="0EDADAEA" w14:textId="77777777" w:rsidR="008F3567" w:rsidRDefault="00D1673D" w:rsidP="00D26BE4">
            <w:pPr>
              <w:pStyle w:val="Other0"/>
              <w:numPr>
                <w:ilvl w:val="0"/>
                <w:numId w:val="15"/>
              </w:numPr>
              <w:shd w:val="clear" w:color="auto" w:fill="auto"/>
              <w:tabs>
                <w:tab w:val="left" w:pos="139"/>
              </w:tabs>
            </w:pPr>
            <w:r>
              <w:t>na ile projekt przyczyni się do rozwoju i dyfuzji technologii w innych sektorach, takich jak motoryzacja, medycyna czy energetyka, oraz jak centrum wpłynie na podniesienie jakości kształcenia, rozwój specjalistów, przyciąganie inwestycji oraz wzmocnienie współpracy międzysektorowej;</w:t>
            </w:r>
          </w:p>
          <w:p w14:paraId="7D0D0B89" w14:textId="77777777" w:rsidR="008F3567" w:rsidRDefault="00D1673D" w:rsidP="00D26BE4">
            <w:pPr>
              <w:pStyle w:val="Other0"/>
              <w:numPr>
                <w:ilvl w:val="0"/>
                <w:numId w:val="15"/>
              </w:numPr>
              <w:shd w:val="clear" w:color="auto" w:fill="auto"/>
              <w:tabs>
                <w:tab w:val="left" w:pos="139"/>
              </w:tabs>
            </w:pPr>
            <w:r>
              <w:t>korzyści dla społeczeństwa, w tym tworzenie nowych miejsc pracy, podniesienie poziomu edukacji i kompetencji poprzez współpracę z uczelniami i organizację szkoleń, poprawę standardy życia obywateli i promocję zrównoważonego rozwoju;</w:t>
            </w:r>
          </w:p>
          <w:p w14:paraId="53994038" w14:textId="23476395" w:rsidR="007D042A" w:rsidRPr="007D042A" w:rsidRDefault="00D1673D" w:rsidP="007D042A">
            <w:pPr>
              <w:pStyle w:val="Other0"/>
              <w:numPr>
                <w:ilvl w:val="0"/>
                <w:numId w:val="15"/>
              </w:numPr>
              <w:shd w:val="clear" w:color="auto" w:fill="auto"/>
              <w:tabs>
                <w:tab w:val="left" w:pos="139"/>
              </w:tabs>
            </w:pPr>
            <w:r>
              <w:t>na ile projekt przyczyni się do wzrostu rynku półprzewodników, zwiększenia inwestycji, wzrostu eksportu technologii oraz wzmocnienia</w:t>
            </w:r>
            <w:r w:rsidR="007D042A" w:rsidRPr="007D042A">
              <w:t xml:space="preserve"> międzynarodowej pozycji Polski na rynku półprzewodników;</w:t>
            </w:r>
          </w:p>
          <w:p w14:paraId="78808060" w14:textId="09992EE2" w:rsidR="008F3567" w:rsidRDefault="007D042A" w:rsidP="007D042A">
            <w:pPr>
              <w:pStyle w:val="Other0"/>
              <w:numPr>
                <w:ilvl w:val="0"/>
                <w:numId w:val="15"/>
              </w:numPr>
              <w:shd w:val="clear" w:color="auto" w:fill="auto"/>
              <w:tabs>
                <w:tab w:val="left" w:pos="139"/>
              </w:tabs>
            </w:pPr>
            <w:r w:rsidRPr="007D042A">
              <w:t>jak projekt wpłynie na wzrost innowacyjności gospodarki i bezpieczeństwo technologiczne kraju.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C9DB95" w14:textId="77777777" w:rsidR="008F3567" w:rsidRDefault="00D1673D">
            <w:pPr>
              <w:pStyle w:val="Other0"/>
              <w:shd w:val="clear" w:color="auto" w:fill="auto"/>
              <w:spacing w:line="240" w:lineRule="auto"/>
            </w:pPr>
            <w:r>
              <w:t>0-10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F9D4F1" w14:textId="77777777" w:rsidR="008F3567" w:rsidRDefault="00D1673D">
            <w:pPr>
              <w:pStyle w:val="Other0"/>
              <w:shd w:val="clear" w:color="auto" w:fill="auto"/>
              <w:spacing w:line="240" w:lineRule="auto"/>
            </w:pPr>
            <w: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6B1E75" w14:textId="77777777" w:rsidR="008F3567" w:rsidRDefault="008F3567">
            <w:pPr>
              <w:rPr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C408E" w14:textId="77777777" w:rsidR="008F3567" w:rsidRDefault="008F3567">
            <w:pPr>
              <w:rPr>
                <w:sz w:val="10"/>
                <w:szCs w:val="10"/>
              </w:rPr>
            </w:pPr>
          </w:p>
        </w:tc>
      </w:tr>
    </w:tbl>
    <w:p w14:paraId="5ADF4D56" w14:textId="77777777" w:rsidR="008F3567" w:rsidRDefault="00D1673D">
      <w:pPr>
        <w:spacing w:line="1" w:lineRule="exact"/>
        <w:rPr>
          <w:sz w:val="2"/>
          <w:szCs w:val="2"/>
        </w:rPr>
      </w:pPr>
      <w:r>
        <w:lastRenderedPageBreak/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8"/>
        <w:gridCol w:w="5160"/>
        <w:gridCol w:w="1219"/>
        <w:gridCol w:w="1286"/>
        <w:gridCol w:w="1483"/>
        <w:gridCol w:w="3053"/>
      </w:tblGrid>
      <w:tr w:rsidR="008F3567" w14:paraId="7E7AD8CF" w14:textId="77777777">
        <w:trPr>
          <w:trHeight w:hRule="exact" w:val="1099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A6D03B" w14:textId="77777777" w:rsidR="008F3567" w:rsidRDefault="008F3567">
            <w:pPr>
              <w:rPr>
                <w:sz w:val="10"/>
                <w:szCs w:val="10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D06035" w14:textId="2A6C6C73" w:rsidR="008F3567" w:rsidRDefault="008F3567">
            <w:pPr>
              <w:pStyle w:val="Other0"/>
              <w:shd w:val="clear" w:color="auto" w:fill="auto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0788EC" w14:textId="77777777" w:rsidR="008F3567" w:rsidRDefault="008F3567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1CC45D" w14:textId="77777777" w:rsidR="008F3567" w:rsidRDefault="008F3567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A5FCBA" w14:textId="77777777" w:rsidR="008F3567" w:rsidRDefault="008F3567">
            <w:pPr>
              <w:rPr>
                <w:sz w:val="10"/>
                <w:szCs w:val="10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D3659" w14:textId="77777777" w:rsidR="008F3567" w:rsidRDefault="008F3567">
            <w:pPr>
              <w:rPr>
                <w:sz w:val="10"/>
                <w:szCs w:val="10"/>
              </w:rPr>
            </w:pPr>
          </w:p>
        </w:tc>
      </w:tr>
    </w:tbl>
    <w:p w14:paraId="49DC6D4B" w14:textId="77777777" w:rsidR="00D1673D" w:rsidRDefault="00D1673D"/>
    <w:sectPr w:rsidR="00D1673D">
      <w:pgSz w:w="16840" w:h="11900" w:orient="landscape"/>
      <w:pgMar w:top="1412" w:right="1417" w:bottom="1579" w:left="11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58A29" w14:textId="77777777" w:rsidR="00036FB2" w:rsidRDefault="00036FB2">
      <w:r>
        <w:separator/>
      </w:r>
    </w:p>
  </w:endnote>
  <w:endnote w:type="continuationSeparator" w:id="0">
    <w:p w14:paraId="1F8D1848" w14:textId="77777777" w:rsidR="00036FB2" w:rsidRDefault="00036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B074C" w14:textId="77777777" w:rsidR="00D1673D" w:rsidRDefault="00D167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E1520" w14:textId="77777777" w:rsidR="008F3567" w:rsidRDefault="00D1673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325C505C" wp14:editId="1A83A7A6">
              <wp:simplePos x="0" y="0"/>
              <wp:positionH relativeFrom="page">
                <wp:posOffset>5270500</wp:posOffset>
              </wp:positionH>
              <wp:positionV relativeFrom="page">
                <wp:posOffset>6788785</wp:posOffset>
              </wp:positionV>
              <wp:extent cx="149225" cy="1282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2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D0847B" w14:textId="77777777" w:rsidR="008F3567" w:rsidRDefault="00D1673D">
                          <w:pPr>
                            <w:pStyle w:val="Headerorfooter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C505C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415pt;margin-top:534.55pt;width:11.75pt;height:10.1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" filled="f" stroked="f">
              <v:textbox style="mso-fit-shape-to-text:t" inset="0,0,0,0">
                <w:txbxContent>
                  <w:p w14:paraId="23D0847B" w14:textId="77777777" w:rsidR="008F3567" w:rsidRDefault="00D1673D">
                    <w:pPr>
                      <w:pStyle w:val="Headerorfooter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</w:rPr>
                      <w:t>#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72175" w14:textId="77777777" w:rsidR="00D1673D" w:rsidRDefault="00D167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A9528" w14:textId="77777777" w:rsidR="00036FB2" w:rsidRDefault="00036FB2"/>
  </w:footnote>
  <w:footnote w:type="continuationSeparator" w:id="0">
    <w:p w14:paraId="45BCDF7D" w14:textId="77777777" w:rsidR="00036FB2" w:rsidRDefault="00036F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B6F9" w14:textId="77777777" w:rsidR="00D1673D" w:rsidRDefault="00D167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3BEC4" w14:textId="77777777" w:rsidR="008F3567" w:rsidRDefault="00D1673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FCFC4AC" wp14:editId="60B8F358">
              <wp:simplePos x="0" y="0"/>
              <wp:positionH relativeFrom="page">
                <wp:posOffset>899795</wp:posOffset>
              </wp:positionH>
              <wp:positionV relativeFrom="page">
                <wp:posOffset>466725</wp:posOffset>
              </wp:positionV>
              <wp:extent cx="2426335" cy="14922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6335" cy="149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C3570F" w14:textId="2248AA46" w:rsidR="008F3567" w:rsidRDefault="00D1673D">
                          <w:pPr>
                            <w:pStyle w:val="Headerorfooter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Załącznik nr 9 do Regulaminu Konkursu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CFC4AC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70.85pt;margin-top:36.75pt;width:191.05pt;height:11.7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" filled="f" stroked="f">
              <v:textbox style="mso-fit-shape-to-text:t" inset="0,0,0,0">
                <w:txbxContent>
                  <w:p w14:paraId="47C3570F" w14:textId="2248AA46" w:rsidR="008F3567" w:rsidRDefault="00D1673D">
                    <w:pPr>
                      <w:pStyle w:val="Headerorfooter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>Załącznik nr 9 do Regulaminu Konkursu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B478E" w14:textId="77777777" w:rsidR="00D1673D" w:rsidRDefault="00D167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628"/>
    <w:multiLevelType w:val="multilevel"/>
    <w:tmpl w:val="B298FE6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684909"/>
    <w:multiLevelType w:val="multilevel"/>
    <w:tmpl w:val="39C2552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DC74AA"/>
    <w:multiLevelType w:val="multilevel"/>
    <w:tmpl w:val="E1D2B2C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8C60EE"/>
    <w:multiLevelType w:val="multilevel"/>
    <w:tmpl w:val="B7B4E4E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AA2068"/>
    <w:multiLevelType w:val="multilevel"/>
    <w:tmpl w:val="D8245D6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944D1D"/>
    <w:multiLevelType w:val="multilevel"/>
    <w:tmpl w:val="1568BA1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D6D33D5"/>
    <w:multiLevelType w:val="multilevel"/>
    <w:tmpl w:val="7D50000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0220968"/>
    <w:multiLevelType w:val="multilevel"/>
    <w:tmpl w:val="16368EC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985B22"/>
    <w:multiLevelType w:val="multilevel"/>
    <w:tmpl w:val="C6A0835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034CF3"/>
    <w:multiLevelType w:val="multilevel"/>
    <w:tmpl w:val="8AAC8C6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7B84BCA"/>
    <w:multiLevelType w:val="multilevel"/>
    <w:tmpl w:val="7C961B1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86A7C41"/>
    <w:multiLevelType w:val="multilevel"/>
    <w:tmpl w:val="26CEFF9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735E6D"/>
    <w:multiLevelType w:val="multilevel"/>
    <w:tmpl w:val="8EACDEBA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FB01D3"/>
    <w:multiLevelType w:val="multilevel"/>
    <w:tmpl w:val="655E479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A305FA7"/>
    <w:multiLevelType w:val="multilevel"/>
    <w:tmpl w:val="8FC2868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15175834">
    <w:abstractNumId w:val="12"/>
  </w:num>
  <w:num w:numId="2" w16cid:durableId="1106659608">
    <w:abstractNumId w:val="7"/>
  </w:num>
  <w:num w:numId="3" w16cid:durableId="203043">
    <w:abstractNumId w:val="10"/>
  </w:num>
  <w:num w:numId="4" w16cid:durableId="1332640874">
    <w:abstractNumId w:val="1"/>
  </w:num>
  <w:num w:numId="5" w16cid:durableId="1029841242">
    <w:abstractNumId w:val="8"/>
  </w:num>
  <w:num w:numId="6" w16cid:durableId="936401333">
    <w:abstractNumId w:val="13"/>
  </w:num>
  <w:num w:numId="7" w16cid:durableId="830411146">
    <w:abstractNumId w:val="11"/>
  </w:num>
  <w:num w:numId="8" w16cid:durableId="1788694237">
    <w:abstractNumId w:val="9"/>
  </w:num>
  <w:num w:numId="9" w16cid:durableId="1051222611">
    <w:abstractNumId w:val="14"/>
  </w:num>
  <w:num w:numId="10" w16cid:durableId="1668972329">
    <w:abstractNumId w:val="4"/>
  </w:num>
  <w:num w:numId="11" w16cid:durableId="647057569">
    <w:abstractNumId w:val="2"/>
  </w:num>
  <w:num w:numId="12" w16cid:durableId="1276673901">
    <w:abstractNumId w:val="0"/>
  </w:num>
  <w:num w:numId="13" w16cid:durableId="1054041705">
    <w:abstractNumId w:val="6"/>
  </w:num>
  <w:num w:numId="14" w16cid:durableId="1796367241">
    <w:abstractNumId w:val="5"/>
  </w:num>
  <w:num w:numId="15" w16cid:durableId="2828561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567"/>
    <w:rsid w:val="00036FB2"/>
    <w:rsid w:val="00091F4C"/>
    <w:rsid w:val="000D4C9F"/>
    <w:rsid w:val="001309BC"/>
    <w:rsid w:val="001B3BBD"/>
    <w:rsid w:val="001B6D95"/>
    <w:rsid w:val="00252031"/>
    <w:rsid w:val="00375442"/>
    <w:rsid w:val="00387621"/>
    <w:rsid w:val="004A4615"/>
    <w:rsid w:val="00521143"/>
    <w:rsid w:val="00611ECA"/>
    <w:rsid w:val="00750861"/>
    <w:rsid w:val="007D042A"/>
    <w:rsid w:val="008350C5"/>
    <w:rsid w:val="00894710"/>
    <w:rsid w:val="008D6D93"/>
    <w:rsid w:val="008E09CB"/>
    <w:rsid w:val="008F3567"/>
    <w:rsid w:val="00933843"/>
    <w:rsid w:val="00941440"/>
    <w:rsid w:val="009F09A4"/>
    <w:rsid w:val="009F3672"/>
    <w:rsid w:val="00B1203D"/>
    <w:rsid w:val="00B460EA"/>
    <w:rsid w:val="00B50BBB"/>
    <w:rsid w:val="00B87B5B"/>
    <w:rsid w:val="00BE2650"/>
    <w:rsid w:val="00C560F6"/>
    <w:rsid w:val="00D1673D"/>
    <w:rsid w:val="00D26BE4"/>
    <w:rsid w:val="00F9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1DBD3"/>
  <w15:docId w15:val="{6319A1E9-B7E4-4E09-ABC8-143F2657F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">
    <w:name w:val="Heading #1_"/>
    <w:basedOn w:val="Domylnaczcionkaakapitu"/>
    <w:link w:val="Heading10"/>
    <w:rPr>
      <w:rFonts w:ascii="Arial" w:eastAsia="Arial" w:hAnsi="Arial" w:cs="Arial"/>
      <w:b/>
      <w:bCs/>
      <w:i w:val="0"/>
      <w:iCs w:val="0"/>
      <w:smallCaps w:val="0"/>
      <w:strike w:val="0"/>
      <w:color w:val="0F4761"/>
      <w:sz w:val="28"/>
      <w:szCs w:val="28"/>
      <w:u w:val="none"/>
    </w:rPr>
  </w:style>
  <w:style w:type="character" w:customStyle="1" w:styleId="Headerorfooter2">
    <w:name w:val="Header or footer (2)_"/>
    <w:basedOn w:val="Domylnaczcionkaakapitu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podstawowyZnak">
    <w:name w:val="Tekst podstawowy Znak"/>
    <w:basedOn w:val="Domylnaczcionkaakapitu"/>
    <w:link w:val="Tekstpodstawowy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">
    <w:name w:val="Other_"/>
    <w:basedOn w:val="Domylnaczcionkaakapitu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200" w:after="420"/>
      <w:jc w:val="center"/>
      <w:outlineLvl w:val="0"/>
    </w:pPr>
    <w:rPr>
      <w:rFonts w:ascii="Arial" w:eastAsia="Arial" w:hAnsi="Arial" w:cs="Arial"/>
      <w:b/>
      <w:bCs/>
      <w:color w:val="0F4761"/>
      <w:sz w:val="28"/>
      <w:szCs w:val="28"/>
    </w:rPr>
  </w:style>
  <w:style w:type="paragraph" w:customStyle="1" w:styleId="Headerorfooter20">
    <w:name w:val="Header or footer (2)"/>
    <w:basedOn w:val="Normalny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qFormat/>
    <w:pPr>
      <w:shd w:val="clear" w:color="auto" w:fill="FFFFFF"/>
      <w:spacing w:line="300" w:lineRule="auto"/>
      <w:ind w:firstLine="260"/>
    </w:pPr>
    <w:rPr>
      <w:rFonts w:ascii="Arial" w:eastAsia="Arial" w:hAnsi="Arial" w:cs="Arial"/>
      <w:sz w:val="20"/>
      <w:szCs w:val="20"/>
    </w:rPr>
  </w:style>
  <w:style w:type="paragraph" w:customStyle="1" w:styleId="Other0">
    <w:name w:val="Other"/>
    <w:basedOn w:val="Normalny"/>
    <w:link w:val="Other"/>
    <w:pPr>
      <w:shd w:val="clear" w:color="auto" w:fill="FFFFFF"/>
      <w:spacing w:line="276" w:lineRule="auto"/>
    </w:pPr>
    <w:rPr>
      <w:rFonts w:ascii="Arial" w:eastAsia="Arial" w:hAnsi="Arial" w:cs="Arial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167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673D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167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673D"/>
    <w:rPr>
      <w:color w:val="000000"/>
    </w:rPr>
  </w:style>
  <w:style w:type="paragraph" w:styleId="Poprawka">
    <w:name w:val="Revision"/>
    <w:hidden/>
    <w:uiPriority w:val="99"/>
    <w:semiHidden/>
    <w:rsid w:val="00B460EA"/>
    <w:pPr>
      <w:widowControl/>
    </w:pPr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04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04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042A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04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042A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E10D5-A9C2-4E3F-A9F2-4EB84D127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1986</Words>
  <Characters>11916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Jarzewski Andrzej</dc:creator>
  <cp:keywords/>
  <cp:lastModifiedBy>Jarzewski Andrzej</cp:lastModifiedBy>
  <cp:revision>2</cp:revision>
  <dcterms:created xsi:type="dcterms:W3CDTF">2026-05-04T14:13:00Z</dcterms:created>
  <dcterms:modified xsi:type="dcterms:W3CDTF">2026-05-04T14:13:00Z</dcterms:modified>
</cp:coreProperties>
</file>