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2021/S 209–547679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>
        <w:trPr>
          <w:trHeight w:val="349"/>
        </w:trP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>
        <w:trPr>
          <w:trHeight w:val="349"/>
        </w:trP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Państwowe Gospodarstwo Leśne Lasy Państwowe Nadleśnictwo Świdnica  </w:t>
            </w:r>
          </w:p>
        </w:tc>
      </w:tr>
      <w:tr>
        <w:trPr>
          <w:trHeight w:val="485"/>
        </w:trP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>
        <w:trPr>
          <w:trHeight w:val="484"/>
        </w:trP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Wykonywanie usług z zakresu gospodarki leśnej na terenie Nadleśnictwa Świdnica w roku 2022 </w:t>
            </w:r>
          </w:p>
        </w:tc>
      </w:tr>
      <w:tr>
        <w:trPr>
          <w:trHeight w:val="484"/>
        </w:trP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Numer referencyjny nadany sprawie przez instytucję zamawiającą lub podmiot </w:t>
            </w:r>
            <w:r>
              <w:rPr>
                <w:rFonts w:ascii="Arial" w:hAnsi="Arial" w:cs="Arial"/>
                <w:lang w:eastAsia="en-GB"/>
              </w:rPr>
              <w:lastRenderedPageBreak/>
              <w:t>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SA.270.23.2021</w:t>
            </w:r>
          </w:p>
        </w:tc>
      </w:tr>
    </w:tbl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>
        <w:trPr>
          <w:trHeight w:val="1372"/>
        </w:trP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>
        <w:trPr>
          <w:trHeight w:val="2002"/>
        </w:trP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</w:t>
            </w:r>
            <w:r>
              <w:rPr>
                <w:rFonts w:ascii="Arial" w:hAnsi="Arial" w:cs="Arial"/>
                <w:lang w:eastAsia="en-GB"/>
              </w:rPr>
              <w:lastRenderedPageBreak/>
              <w:t>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>
        <w:tc>
          <w:tcPr>
            <w:tcW w:w="9289" w:type="dxa"/>
            <w:gridSpan w:val="2"/>
            <w:shd w:val="clear" w:color="auto" w:fill="BFBFBF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(ewentualnych) kryteriów i zasad określonych poniżej w części V? 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>
        <w:trPr>
          <w:trHeight w:val="470"/>
        </w:trPr>
        <w:tc>
          <w:tcPr>
            <w:tcW w:w="4644" w:type="dxa"/>
            <w:vMerge w:val="restart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>
        <w:trPr>
          <w:trHeight w:val="1977"/>
        </w:trPr>
        <w:tc>
          <w:tcPr>
            <w:tcW w:w="4644" w:type="dxa"/>
            <w:vMerge/>
          </w:tcPr>
          <w:p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>
        <w:trPr>
          <w:trHeight w:val="406"/>
        </w:trPr>
        <w:tc>
          <w:tcPr>
            <w:tcW w:w="4644" w:type="dxa"/>
            <w:vMerge w:val="restart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>
        <w:trPr>
          <w:trHeight w:val="405"/>
        </w:trPr>
        <w:tc>
          <w:tcPr>
            <w:tcW w:w="4644" w:type="dxa"/>
            <w:vMerge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>
        <w:trPr>
          <w:trHeight w:val="303"/>
        </w:trPr>
        <w:tc>
          <w:tcPr>
            <w:tcW w:w="4644" w:type="dxa"/>
            <w:vMerge w:val="restart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>
        <w:trPr>
          <w:trHeight w:val="303"/>
        </w:trPr>
        <w:tc>
          <w:tcPr>
            <w:tcW w:w="4644" w:type="dxa"/>
            <w:vMerge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>
        <w:trPr>
          <w:trHeight w:val="515"/>
        </w:trPr>
        <w:tc>
          <w:tcPr>
            <w:tcW w:w="4644" w:type="dxa"/>
            <w:vMerge w:val="restart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>
        <w:trPr>
          <w:trHeight w:val="514"/>
        </w:trPr>
        <w:tc>
          <w:tcPr>
            <w:tcW w:w="4644" w:type="dxa"/>
            <w:vMerge/>
          </w:tcPr>
          <w:p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>
        <w:trPr>
          <w:trHeight w:val="1316"/>
        </w:trP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>
        <w:trPr>
          <w:trHeight w:val="1544"/>
        </w:trP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>
        <w:trPr>
          <w:trHeight w:val="932"/>
        </w:trPr>
        <w:tc>
          <w:tcPr>
            <w:tcW w:w="4644" w:type="dxa"/>
            <w:vMerge w:val="restart"/>
          </w:tcPr>
          <w:p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>
        <w:trPr>
          <w:trHeight w:val="931"/>
        </w:trPr>
        <w:tc>
          <w:tcPr>
            <w:tcW w:w="4644" w:type="dxa"/>
            <w:vMerge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>
        <w:tc>
          <w:tcPr>
            <w:tcW w:w="4606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>
        <w:tc>
          <w:tcPr>
            <w:tcW w:w="4606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>
        <w:tc>
          <w:tcPr>
            <w:tcW w:w="4644" w:type="dxa"/>
          </w:tcPr>
          <w:p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 (tj. w postaci elektronicznej</w:t>
      </w:r>
      <w:r>
        <w:rPr>
          <w:rFonts w:ascii="Cambria" w:hAnsi="Cambria" w:cs="Arial"/>
          <w:bCs/>
          <w:i/>
          <w:sz w:val="22"/>
          <w:szCs w:val="22"/>
        </w:rPr>
        <w:br/>
        <w:t>opatrzonej  kwalifikowanym podpisem elektronicznym)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id="1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17</Pages>
  <Words>4506</Words>
  <Characters>27042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Ewa Radwańska</cp:lastModifiedBy>
  <cp:revision>5</cp:revision>
  <cp:lastPrinted>2017-05-23T10:32:00Z</cp:lastPrinted>
  <dcterms:created xsi:type="dcterms:W3CDTF">2021-09-08T07:25:00Z</dcterms:created>
  <dcterms:modified xsi:type="dcterms:W3CDTF">2021-10-27T07:43:00Z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