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E96DE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54147B26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15017B" w14:textId="37A46933" w:rsidR="00991535" w:rsidRDefault="001E77D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  <w:r>
        <w:rPr>
          <w:rFonts w:ascii="Cambria" w:hAnsi="Cambria" w:cs="Arial-BoldMT"/>
          <w:b/>
          <w:bCs/>
        </w:rPr>
        <w:t xml:space="preserve">Dostawa tapety ściennej do </w:t>
      </w:r>
      <w:r w:rsidR="00C94546">
        <w:rPr>
          <w:rFonts w:ascii="Cambria" w:hAnsi="Cambria" w:cs="Arial-BoldMT"/>
          <w:b/>
          <w:bCs/>
        </w:rPr>
        <w:t xml:space="preserve">pomieszczenia sali konferencyjnej w </w:t>
      </w:r>
      <w:r>
        <w:rPr>
          <w:rFonts w:ascii="Cambria" w:hAnsi="Cambria" w:cs="Arial-BoldMT"/>
          <w:b/>
          <w:bCs/>
        </w:rPr>
        <w:t>budynku Prokuratury przy ul. Okopowej w Lublinie</w:t>
      </w: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7FB5001B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</w:t>
      </w:r>
      <w:r w:rsidR="001E77D4">
        <w:rPr>
          <w:rFonts w:ascii="Cambria" w:hAnsi="Cambria" w:cs="ArialMT"/>
        </w:rPr>
        <w:t xml:space="preserve"> ze zm.</w:t>
      </w:r>
      <w:r w:rsidRPr="00BE426F">
        <w:rPr>
          <w:rFonts w:ascii="Cambria" w:hAnsi="Cambria" w:cs="ArialMT"/>
        </w:rPr>
        <w:t>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5BAE523A" w:rsidR="002E46BD" w:rsidRDefault="002E46BD"/>
    <w:p w14:paraId="499565B1" w14:textId="024F73A1" w:rsidR="009F6D40" w:rsidRDefault="009F6D40">
      <w: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1E77D4"/>
    <w:rsid w:val="002B5944"/>
    <w:rsid w:val="002E46BD"/>
    <w:rsid w:val="00466F31"/>
    <w:rsid w:val="00915CF9"/>
    <w:rsid w:val="00991535"/>
    <w:rsid w:val="009F6D40"/>
    <w:rsid w:val="00AF64C4"/>
    <w:rsid w:val="00C94546"/>
    <w:rsid w:val="00D137B9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16</cp:revision>
  <dcterms:created xsi:type="dcterms:W3CDTF">2022-05-10T07:10:00Z</dcterms:created>
  <dcterms:modified xsi:type="dcterms:W3CDTF">2023-03-28T09:27:00Z</dcterms:modified>
</cp:coreProperties>
</file>