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BD917" w14:textId="7808031A" w:rsidR="00700FE0" w:rsidRDefault="00700FE0" w:rsidP="00700FE0">
      <w:pPr>
        <w:spacing w:line="216" w:lineRule="auto"/>
        <w:rPr>
          <w:rFonts w:asciiTheme="minorHAnsi" w:hAnsiTheme="minorHAnsi" w:cstheme="minorHAnsi"/>
          <w:smallCaps/>
        </w:rPr>
      </w:pPr>
      <w:r w:rsidRPr="00700FE0">
        <w:rPr>
          <w:rFonts w:asciiTheme="minorHAnsi" w:hAnsiTheme="minorHAnsi" w:cstheme="minorHAnsi"/>
        </w:rPr>
        <w:object w:dxaOrig="641" w:dyaOrig="721" w14:anchorId="35E426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 orła białego w koronie" style="width:39.75pt;height:41.25pt" o:ole="" fillcolor="window">
            <v:imagedata r:id="rId8" o:title=""/>
          </v:shape>
          <o:OLEObject Type="Embed" ProgID="Word.Picture.8" ShapeID="_x0000_i1025" DrawAspect="Content" ObjectID="_1734422540" r:id="rId9"/>
        </w:object>
      </w:r>
    </w:p>
    <w:p w14:paraId="30584993" w14:textId="07ED95E3" w:rsidR="00700FE0" w:rsidRPr="00700FE0" w:rsidRDefault="00700FE0" w:rsidP="00700FE0">
      <w:pPr>
        <w:spacing w:line="216" w:lineRule="auto"/>
        <w:rPr>
          <w:rFonts w:asciiTheme="minorHAnsi" w:hAnsiTheme="minorHAnsi" w:cstheme="minorHAnsi"/>
          <w:smallCaps/>
        </w:rPr>
      </w:pPr>
      <w:r w:rsidRPr="00700FE0">
        <w:rPr>
          <w:rFonts w:asciiTheme="minorHAnsi" w:hAnsiTheme="minorHAnsi" w:cstheme="minorHAnsi"/>
          <w:smallCaps/>
        </w:rPr>
        <w:t>Generalny Dyrektor Ochrony Środowiska</w:t>
      </w:r>
    </w:p>
    <w:p w14:paraId="6EB0C699" w14:textId="698A8691" w:rsidR="00700FE0" w:rsidRDefault="00700FE0" w:rsidP="00700FE0">
      <w:pPr>
        <w:spacing w:line="312" w:lineRule="auto"/>
        <w:rPr>
          <w:rFonts w:asciiTheme="minorHAnsi" w:hAnsiTheme="minorHAnsi" w:cstheme="minorHAnsi"/>
        </w:rPr>
      </w:pPr>
      <w:r w:rsidRPr="00700FE0">
        <w:rPr>
          <w:rFonts w:asciiTheme="minorHAnsi" w:hAnsiTheme="minorHAnsi" w:cstheme="minorHAnsi"/>
        </w:rPr>
        <w:t>Warszawa, dnia</w:t>
      </w:r>
      <w:r>
        <w:rPr>
          <w:rFonts w:asciiTheme="minorHAnsi" w:hAnsiTheme="minorHAnsi" w:cstheme="minorHAnsi"/>
        </w:rPr>
        <w:t xml:space="preserve"> 29</w:t>
      </w:r>
      <w:r w:rsidRPr="00700FE0">
        <w:rPr>
          <w:rFonts w:asciiTheme="minorHAnsi" w:hAnsiTheme="minorHAnsi" w:cstheme="minorHAnsi"/>
        </w:rPr>
        <w:t xml:space="preserve"> grudnia 2022 r.</w:t>
      </w:r>
    </w:p>
    <w:p w14:paraId="7CD129BF" w14:textId="52FD2EEE" w:rsidR="00DE76C9" w:rsidRPr="00A05FE6" w:rsidRDefault="00492D24" w:rsidP="00700FE0">
      <w:pPr>
        <w:spacing w:line="312" w:lineRule="auto"/>
        <w:rPr>
          <w:rFonts w:asciiTheme="minorHAnsi" w:hAnsiTheme="minorHAnsi" w:cstheme="minorHAnsi"/>
          <w:lang w:val="en-US"/>
        </w:rPr>
      </w:pPr>
      <w:r w:rsidRPr="00A05FE6">
        <w:rPr>
          <w:rFonts w:asciiTheme="minorHAnsi" w:hAnsiTheme="minorHAnsi" w:cstheme="minorHAnsi"/>
          <w:lang w:val="en-US"/>
        </w:rPr>
        <w:t>D</w:t>
      </w:r>
      <w:r w:rsidR="00A05FE6" w:rsidRPr="00A05FE6">
        <w:rPr>
          <w:rFonts w:asciiTheme="minorHAnsi" w:hAnsiTheme="minorHAnsi" w:cstheme="minorHAnsi"/>
          <w:lang w:val="en-US"/>
        </w:rPr>
        <w:t>O.O.Ś.</w:t>
      </w:r>
      <w:r w:rsidRPr="00A05FE6">
        <w:rPr>
          <w:rFonts w:asciiTheme="minorHAnsi" w:hAnsiTheme="minorHAnsi" w:cstheme="minorHAnsi"/>
          <w:lang w:val="en-US"/>
        </w:rPr>
        <w:t>-WDŚZOO.420.</w:t>
      </w:r>
      <w:r w:rsidR="003B0968" w:rsidRPr="00A05FE6">
        <w:rPr>
          <w:rFonts w:asciiTheme="minorHAnsi" w:hAnsiTheme="minorHAnsi" w:cstheme="minorHAnsi"/>
          <w:lang w:val="en-US"/>
        </w:rPr>
        <w:t>32.2021.US</w:t>
      </w:r>
      <w:r w:rsidR="00B511C6" w:rsidRPr="00A05FE6">
        <w:rPr>
          <w:rFonts w:asciiTheme="minorHAnsi" w:hAnsiTheme="minorHAnsi" w:cstheme="minorHAnsi"/>
          <w:lang w:val="en-US"/>
        </w:rPr>
        <w:t>.23</w:t>
      </w:r>
    </w:p>
    <w:p w14:paraId="7F3B8EA0" w14:textId="77777777" w:rsidR="00F43436" w:rsidRPr="00A05FE6" w:rsidRDefault="00F43436" w:rsidP="00700FE0">
      <w:pPr>
        <w:spacing w:line="312" w:lineRule="auto"/>
        <w:rPr>
          <w:rFonts w:asciiTheme="minorHAnsi" w:hAnsiTheme="minorHAnsi" w:cstheme="minorHAnsi"/>
          <w:lang w:val="en-US"/>
        </w:rPr>
      </w:pPr>
    </w:p>
    <w:p w14:paraId="44FA6FBA" w14:textId="77777777" w:rsidR="00DE76C9" w:rsidRPr="00700FE0" w:rsidRDefault="00DE76C9" w:rsidP="00700FE0">
      <w:pPr>
        <w:rPr>
          <w:rFonts w:asciiTheme="minorHAnsi" w:hAnsiTheme="minorHAnsi" w:cstheme="minorHAnsi"/>
        </w:rPr>
      </w:pPr>
      <w:r w:rsidRPr="00700FE0">
        <w:rPr>
          <w:rFonts w:asciiTheme="minorHAnsi" w:hAnsiTheme="minorHAnsi" w:cstheme="minorHAnsi"/>
        </w:rPr>
        <w:t>DECYZJA</w:t>
      </w:r>
    </w:p>
    <w:p w14:paraId="6267C483" w14:textId="324A8748" w:rsidR="00DE76C9" w:rsidRPr="00700FE0" w:rsidRDefault="00E223AE" w:rsidP="00700FE0">
      <w:pPr>
        <w:spacing w:before="120" w:after="120" w:line="312" w:lineRule="auto"/>
        <w:rPr>
          <w:rFonts w:asciiTheme="minorHAnsi" w:hAnsiTheme="minorHAnsi" w:cstheme="minorHAnsi"/>
        </w:rPr>
      </w:pPr>
      <w:r w:rsidRPr="00700FE0">
        <w:rPr>
          <w:rFonts w:asciiTheme="minorHAnsi" w:hAnsiTheme="minorHAnsi" w:cstheme="minorHAnsi"/>
        </w:rPr>
        <w:t xml:space="preserve">Na podstawie art. 138 § 2 </w:t>
      </w:r>
      <w:r w:rsidR="00DE76C9" w:rsidRPr="00700FE0">
        <w:rPr>
          <w:rFonts w:asciiTheme="minorHAnsi" w:hAnsiTheme="minorHAnsi" w:cstheme="minorHAnsi"/>
        </w:rPr>
        <w:t>ustawy z dnia 14 czerwca 1960 r. – Kodeks postępowania</w:t>
      </w:r>
      <w:r w:rsidR="00700FE0">
        <w:rPr>
          <w:rFonts w:asciiTheme="minorHAnsi" w:hAnsiTheme="minorHAnsi" w:cstheme="minorHAnsi"/>
        </w:rPr>
        <w:t xml:space="preserve"> </w:t>
      </w:r>
      <w:r w:rsidR="00DE76C9" w:rsidRPr="00700FE0">
        <w:rPr>
          <w:rFonts w:asciiTheme="minorHAnsi" w:hAnsiTheme="minorHAnsi" w:cstheme="minorHAnsi"/>
        </w:rPr>
        <w:t>administracyjnego (Dz</w:t>
      </w:r>
      <w:r w:rsidR="00A05FE6">
        <w:rPr>
          <w:rFonts w:asciiTheme="minorHAnsi" w:hAnsiTheme="minorHAnsi" w:cstheme="minorHAnsi"/>
        </w:rPr>
        <w:t>iennik</w:t>
      </w:r>
      <w:r w:rsidR="00DE76C9" w:rsidRPr="00700FE0">
        <w:rPr>
          <w:rFonts w:asciiTheme="minorHAnsi" w:hAnsiTheme="minorHAnsi" w:cstheme="minorHAnsi"/>
        </w:rPr>
        <w:t xml:space="preserve"> U</w:t>
      </w:r>
      <w:r w:rsidR="00A05FE6">
        <w:rPr>
          <w:rFonts w:asciiTheme="minorHAnsi" w:hAnsiTheme="minorHAnsi" w:cstheme="minorHAnsi"/>
        </w:rPr>
        <w:t>staw</w:t>
      </w:r>
      <w:r w:rsidR="00DE76C9" w:rsidRPr="00700FE0">
        <w:rPr>
          <w:rFonts w:asciiTheme="minorHAnsi" w:hAnsiTheme="minorHAnsi" w:cstheme="minorHAnsi"/>
        </w:rPr>
        <w:t xml:space="preserve"> z 202</w:t>
      </w:r>
      <w:r w:rsidR="00FC566F" w:rsidRPr="00700FE0">
        <w:rPr>
          <w:rFonts w:asciiTheme="minorHAnsi" w:hAnsiTheme="minorHAnsi" w:cstheme="minorHAnsi"/>
        </w:rPr>
        <w:t>2</w:t>
      </w:r>
      <w:r w:rsidR="00DE76C9" w:rsidRPr="00700FE0">
        <w:rPr>
          <w:rFonts w:asciiTheme="minorHAnsi" w:hAnsiTheme="minorHAnsi" w:cstheme="minorHAnsi"/>
        </w:rPr>
        <w:t xml:space="preserve"> r. poz</w:t>
      </w:r>
      <w:r w:rsidR="00A05FE6">
        <w:rPr>
          <w:rFonts w:asciiTheme="minorHAnsi" w:hAnsiTheme="minorHAnsi" w:cstheme="minorHAnsi"/>
        </w:rPr>
        <w:t>ycja</w:t>
      </w:r>
      <w:r w:rsidR="00DE76C9" w:rsidRPr="00700FE0">
        <w:rPr>
          <w:rFonts w:asciiTheme="minorHAnsi" w:hAnsiTheme="minorHAnsi" w:cstheme="minorHAnsi"/>
        </w:rPr>
        <w:t xml:space="preserve"> </w:t>
      </w:r>
      <w:r w:rsidR="00FC566F" w:rsidRPr="00700FE0">
        <w:rPr>
          <w:rFonts w:asciiTheme="minorHAnsi" w:hAnsiTheme="minorHAnsi" w:cstheme="minorHAnsi"/>
        </w:rPr>
        <w:t>2000</w:t>
      </w:r>
      <w:r w:rsidR="00DE76C9" w:rsidRPr="00700FE0">
        <w:rPr>
          <w:rFonts w:asciiTheme="minorHAnsi" w:hAnsiTheme="minorHAnsi" w:cstheme="minorHAnsi"/>
        </w:rPr>
        <w:t xml:space="preserve">), dalej </w:t>
      </w:r>
      <w:r w:rsidR="00071DCC" w:rsidRPr="00700FE0">
        <w:rPr>
          <w:rFonts w:asciiTheme="minorHAnsi" w:hAnsiTheme="minorHAnsi" w:cstheme="minorHAnsi"/>
        </w:rPr>
        <w:t>k</w:t>
      </w:r>
      <w:r w:rsidR="00A05FE6">
        <w:rPr>
          <w:rFonts w:asciiTheme="minorHAnsi" w:hAnsiTheme="minorHAnsi" w:cstheme="minorHAnsi"/>
        </w:rPr>
        <w:t>.</w:t>
      </w:r>
      <w:r w:rsidR="00071DCC" w:rsidRPr="00700FE0">
        <w:rPr>
          <w:rFonts w:asciiTheme="minorHAnsi" w:hAnsiTheme="minorHAnsi" w:cstheme="minorHAnsi"/>
        </w:rPr>
        <w:t>p</w:t>
      </w:r>
      <w:r w:rsidR="00A05FE6">
        <w:rPr>
          <w:rFonts w:asciiTheme="minorHAnsi" w:hAnsiTheme="minorHAnsi" w:cstheme="minorHAnsi"/>
        </w:rPr>
        <w:t>.</w:t>
      </w:r>
      <w:r w:rsidR="00071DCC" w:rsidRPr="00700FE0">
        <w:rPr>
          <w:rFonts w:asciiTheme="minorHAnsi" w:hAnsiTheme="minorHAnsi" w:cstheme="minorHAnsi"/>
        </w:rPr>
        <w:t>a</w:t>
      </w:r>
      <w:r w:rsidR="00A05FE6">
        <w:rPr>
          <w:rFonts w:asciiTheme="minorHAnsi" w:hAnsiTheme="minorHAnsi" w:cstheme="minorHAnsi"/>
        </w:rPr>
        <w:t>.</w:t>
      </w:r>
      <w:r w:rsidR="00DE76C9" w:rsidRPr="00700FE0">
        <w:rPr>
          <w:rFonts w:asciiTheme="minorHAnsi" w:hAnsiTheme="minorHAnsi" w:cstheme="minorHAnsi"/>
        </w:rPr>
        <w:t xml:space="preserve">, </w:t>
      </w:r>
      <w:r w:rsidR="00FC566F" w:rsidRPr="00700FE0">
        <w:rPr>
          <w:rFonts w:asciiTheme="minorHAnsi" w:hAnsiTheme="minorHAnsi" w:cstheme="minorHAnsi"/>
        </w:rPr>
        <w:t>oraz ustawy z dnia 3 października 2008 r. o udostępnianiu informacji o środowisku i jego ochronie, udziale społeczeństwa w ochronie środowiska oraz o ocenach oddziaływania na środowisko (</w:t>
      </w:r>
      <w:r w:rsidR="00A05FE6" w:rsidRPr="00700FE0">
        <w:rPr>
          <w:rFonts w:asciiTheme="minorHAnsi" w:hAnsiTheme="minorHAnsi" w:cstheme="minorHAnsi"/>
        </w:rPr>
        <w:t>Dz</w:t>
      </w:r>
      <w:r w:rsidR="00A05FE6">
        <w:rPr>
          <w:rFonts w:asciiTheme="minorHAnsi" w:hAnsiTheme="minorHAnsi" w:cstheme="minorHAnsi"/>
        </w:rPr>
        <w:t>iennik</w:t>
      </w:r>
      <w:r w:rsidR="00A05FE6" w:rsidRPr="00700FE0">
        <w:rPr>
          <w:rFonts w:asciiTheme="minorHAnsi" w:hAnsiTheme="minorHAnsi" w:cstheme="minorHAnsi"/>
        </w:rPr>
        <w:t xml:space="preserve"> U</w:t>
      </w:r>
      <w:r w:rsidR="00A05FE6">
        <w:rPr>
          <w:rFonts w:asciiTheme="minorHAnsi" w:hAnsiTheme="minorHAnsi" w:cstheme="minorHAnsi"/>
        </w:rPr>
        <w:t>staw</w:t>
      </w:r>
      <w:r w:rsidR="00A05FE6" w:rsidRPr="00700FE0">
        <w:rPr>
          <w:rFonts w:asciiTheme="minorHAnsi" w:hAnsiTheme="minorHAnsi" w:cstheme="minorHAnsi"/>
        </w:rPr>
        <w:t xml:space="preserve"> </w:t>
      </w:r>
      <w:r w:rsidR="00FC566F" w:rsidRPr="00700FE0">
        <w:rPr>
          <w:rFonts w:asciiTheme="minorHAnsi" w:hAnsiTheme="minorHAnsi" w:cstheme="minorHAnsi"/>
        </w:rPr>
        <w:t>z 2022 r. poz</w:t>
      </w:r>
      <w:r w:rsidR="00A05FE6">
        <w:rPr>
          <w:rFonts w:asciiTheme="minorHAnsi" w:hAnsiTheme="minorHAnsi" w:cstheme="minorHAnsi"/>
        </w:rPr>
        <w:t>ycja</w:t>
      </w:r>
      <w:r w:rsidR="00FC566F" w:rsidRPr="00700FE0">
        <w:rPr>
          <w:rFonts w:asciiTheme="minorHAnsi" w:hAnsiTheme="minorHAnsi" w:cstheme="minorHAnsi"/>
        </w:rPr>
        <w:t xml:space="preserve"> 1029, ze zm</w:t>
      </w:r>
      <w:r w:rsidR="00A05FE6">
        <w:rPr>
          <w:rFonts w:asciiTheme="minorHAnsi" w:hAnsiTheme="minorHAnsi" w:cstheme="minorHAnsi"/>
        </w:rPr>
        <w:t>ianami</w:t>
      </w:r>
      <w:r w:rsidR="00FC566F" w:rsidRPr="00700FE0">
        <w:rPr>
          <w:rFonts w:asciiTheme="minorHAnsi" w:hAnsiTheme="minorHAnsi" w:cstheme="minorHAnsi"/>
        </w:rPr>
        <w:t xml:space="preserve">), dalej ustawa </w:t>
      </w:r>
      <w:proofErr w:type="spellStart"/>
      <w:r w:rsidR="00FC566F" w:rsidRPr="00700FE0">
        <w:rPr>
          <w:rFonts w:asciiTheme="minorHAnsi" w:hAnsiTheme="minorHAnsi" w:cstheme="minorHAnsi"/>
        </w:rPr>
        <w:t>o</w:t>
      </w:r>
      <w:r w:rsidR="00A05FE6">
        <w:rPr>
          <w:rFonts w:asciiTheme="minorHAnsi" w:hAnsiTheme="minorHAnsi" w:cstheme="minorHAnsi"/>
        </w:rPr>
        <w:t>.</w:t>
      </w:r>
      <w:r w:rsidR="00FC566F" w:rsidRPr="00700FE0">
        <w:rPr>
          <w:rFonts w:asciiTheme="minorHAnsi" w:hAnsiTheme="minorHAnsi" w:cstheme="minorHAnsi"/>
        </w:rPr>
        <w:t>o</w:t>
      </w:r>
      <w:r w:rsidR="00A05FE6">
        <w:rPr>
          <w:rFonts w:asciiTheme="minorHAnsi" w:hAnsiTheme="minorHAnsi" w:cstheme="minorHAnsi"/>
        </w:rPr>
        <w:t>.</w:t>
      </w:r>
      <w:r w:rsidR="00FC566F" w:rsidRPr="00700FE0">
        <w:rPr>
          <w:rFonts w:asciiTheme="minorHAnsi" w:hAnsiTheme="minorHAnsi" w:cstheme="minorHAnsi"/>
        </w:rPr>
        <w:t>ś</w:t>
      </w:r>
      <w:proofErr w:type="spellEnd"/>
      <w:r w:rsidR="00A05FE6">
        <w:rPr>
          <w:rFonts w:asciiTheme="minorHAnsi" w:hAnsiTheme="minorHAnsi" w:cstheme="minorHAnsi"/>
        </w:rPr>
        <w:t>.</w:t>
      </w:r>
      <w:r w:rsidR="00FC566F" w:rsidRPr="00700FE0">
        <w:rPr>
          <w:rFonts w:asciiTheme="minorHAnsi" w:hAnsiTheme="minorHAnsi" w:cstheme="minorHAnsi"/>
        </w:rPr>
        <w:t xml:space="preserve">, </w:t>
      </w:r>
      <w:r w:rsidR="003B0968" w:rsidRPr="00700FE0">
        <w:rPr>
          <w:rFonts w:asciiTheme="minorHAnsi" w:hAnsiTheme="minorHAnsi" w:cstheme="minorHAnsi"/>
        </w:rPr>
        <w:t>po rozpatrzeniu odwołania Stowarzyszenia „Towarzystwo Ochrony Przyrody” z dnia 11 maja 2021 r. od decyzji Regionalnego Dyrektora Ochrony Środowiska w Warszawie z dnia 13 kwietnia 2021 r., znak: W</w:t>
      </w:r>
      <w:r w:rsidR="00A05FE6">
        <w:rPr>
          <w:rFonts w:asciiTheme="minorHAnsi" w:hAnsiTheme="minorHAnsi" w:cstheme="minorHAnsi"/>
        </w:rPr>
        <w:t>O.O.Ś.</w:t>
      </w:r>
      <w:r w:rsidR="003B0968" w:rsidRPr="00700FE0">
        <w:rPr>
          <w:rFonts w:asciiTheme="minorHAnsi" w:hAnsiTheme="minorHAnsi" w:cstheme="minorHAnsi"/>
        </w:rPr>
        <w:t xml:space="preserve">-II.420.53.2019.JK.24, </w:t>
      </w:r>
      <w:r w:rsidR="00EE00B2" w:rsidRPr="00700FE0">
        <w:rPr>
          <w:rFonts w:asciiTheme="minorHAnsi" w:hAnsiTheme="minorHAnsi" w:cstheme="minorHAnsi"/>
        </w:rPr>
        <w:t xml:space="preserve">o </w:t>
      </w:r>
      <w:r w:rsidR="003B0968" w:rsidRPr="00700FE0">
        <w:rPr>
          <w:rFonts w:asciiTheme="minorHAnsi" w:hAnsiTheme="minorHAnsi" w:cstheme="minorHAnsi"/>
        </w:rPr>
        <w:t>środowiskow</w:t>
      </w:r>
      <w:r w:rsidR="00EE00B2" w:rsidRPr="00700FE0">
        <w:rPr>
          <w:rFonts w:asciiTheme="minorHAnsi" w:hAnsiTheme="minorHAnsi" w:cstheme="minorHAnsi"/>
        </w:rPr>
        <w:t>ych</w:t>
      </w:r>
      <w:r w:rsidR="003B0968" w:rsidRPr="00700FE0">
        <w:rPr>
          <w:rFonts w:asciiTheme="minorHAnsi" w:hAnsiTheme="minorHAnsi" w:cstheme="minorHAnsi"/>
        </w:rPr>
        <w:t xml:space="preserve"> uwarunkowania</w:t>
      </w:r>
      <w:r w:rsidR="00EE00B2" w:rsidRPr="00700FE0">
        <w:rPr>
          <w:rFonts w:asciiTheme="minorHAnsi" w:hAnsiTheme="minorHAnsi" w:cstheme="minorHAnsi"/>
        </w:rPr>
        <w:t>ch dla</w:t>
      </w:r>
      <w:r w:rsidR="003B0968" w:rsidRPr="00700FE0">
        <w:rPr>
          <w:rFonts w:asciiTheme="minorHAnsi" w:hAnsiTheme="minorHAnsi" w:cstheme="minorHAnsi"/>
        </w:rPr>
        <w:t xml:space="preserve"> przedsięwzięcia polegającego na </w:t>
      </w:r>
      <w:r w:rsidR="003B0968" w:rsidRPr="00700FE0">
        <w:rPr>
          <w:rFonts w:asciiTheme="minorHAnsi" w:hAnsiTheme="minorHAnsi" w:cstheme="minorHAnsi"/>
          <w:i/>
          <w:iCs/>
        </w:rPr>
        <w:t>rozbudowie elementów infrastruktury Portu Lotniczego Warszawa/Modlin,</w:t>
      </w:r>
      <w:r w:rsidR="00700FE0">
        <w:rPr>
          <w:rFonts w:asciiTheme="minorHAnsi" w:hAnsiTheme="minorHAnsi" w:cstheme="minorHAnsi"/>
          <w:i/>
          <w:iCs/>
        </w:rPr>
        <w:t xml:space="preserve"> </w:t>
      </w:r>
      <w:r w:rsidR="00DE76C9" w:rsidRPr="00700FE0">
        <w:rPr>
          <w:rFonts w:asciiTheme="minorHAnsi" w:hAnsiTheme="minorHAnsi" w:cstheme="minorHAnsi"/>
        </w:rPr>
        <w:t xml:space="preserve">uchylam </w:t>
      </w:r>
      <w:r w:rsidR="00FC566F" w:rsidRPr="00700FE0">
        <w:rPr>
          <w:rFonts w:asciiTheme="minorHAnsi" w:hAnsiTheme="minorHAnsi" w:cstheme="minorHAnsi"/>
        </w:rPr>
        <w:t xml:space="preserve">powyższą </w:t>
      </w:r>
      <w:r w:rsidR="00DE76C9" w:rsidRPr="00700FE0">
        <w:rPr>
          <w:rFonts w:asciiTheme="minorHAnsi" w:hAnsiTheme="minorHAnsi" w:cstheme="minorHAnsi"/>
        </w:rPr>
        <w:t>decyzję w całości i przekazuję sprawę do ponownego rozpatrzenia organowi pierwszej instancji.</w:t>
      </w:r>
    </w:p>
    <w:p w14:paraId="41EAC5D5" w14:textId="6615357C" w:rsidR="00DE76C9" w:rsidRPr="00700FE0" w:rsidRDefault="00DE76C9" w:rsidP="00700FE0">
      <w:pPr>
        <w:pStyle w:val="Normalny1"/>
        <w:pBdr>
          <w:top w:val="nil"/>
          <w:left w:val="nil"/>
          <w:bottom w:val="nil"/>
          <w:right w:val="nil"/>
          <w:between w:val="nil"/>
        </w:pBdr>
        <w:spacing w:after="120" w:line="312" w:lineRule="auto"/>
        <w:rPr>
          <w:rFonts w:asciiTheme="minorHAnsi" w:hAnsiTheme="minorHAnsi" w:cstheme="minorHAnsi"/>
          <w:color w:val="auto"/>
          <w:sz w:val="24"/>
          <w:szCs w:val="24"/>
        </w:rPr>
      </w:pPr>
      <w:r w:rsidRPr="00700FE0">
        <w:rPr>
          <w:rFonts w:asciiTheme="minorHAnsi" w:hAnsiTheme="minorHAnsi" w:cstheme="minorHAnsi"/>
          <w:color w:val="auto"/>
          <w:sz w:val="24"/>
          <w:szCs w:val="24"/>
        </w:rPr>
        <w:t>Uzasadnienie</w:t>
      </w:r>
    </w:p>
    <w:p w14:paraId="25B402A2" w14:textId="54BA6BE9" w:rsidR="004D6771" w:rsidRPr="00700FE0" w:rsidRDefault="003B0968" w:rsidP="00700FE0">
      <w:pPr>
        <w:spacing w:line="312" w:lineRule="auto"/>
        <w:ind w:firstLine="426"/>
        <w:rPr>
          <w:rFonts w:asciiTheme="minorHAnsi" w:hAnsiTheme="minorHAnsi" w:cstheme="minorHAnsi"/>
        </w:rPr>
      </w:pPr>
      <w:r w:rsidRPr="00700FE0">
        <w:rPr>
          <w:rFonts w:asciiTheme="minorHAnsi" w:hAnsiTheme="minorHAnsi" w:cstheme="minorHAnsi"/>
        </w:rPr>
        <w:t xml:space="preserve">Cytowaną w sentencji decyzją z dnia </w:t>
      </w:r>
      <w:r w:rsidR="004D6771" w:rsidRPr="00700FE0">
        <w:rPr>
          <w:rFonts w:asciiTheme="minorHAnsi" w:hAnsiTheme="minorHAnsi" w:cstheme="minorHAnsi"/>
        </w:rPr>
        <w:t>13 kwietnia 2021 r. RDOŚ w Warszawie, działając na wniosek Mazowieckiego Portu Lotniczego Warszawa-Modlin Sp. z o.o. z dnia 11 lutego 2019 r., na podstawie art. 71 ust. 2 pkt 2</w:t>
      </w:r>
      <w:r w:rsidR="00FC566F" w:rsidRPr="00700FE0">
        <w:rPr>
          <w:rFonts w:asciiTheme="minorHAnsi" w:hAnsiTheme="minorHAnsi" w:cstheme="minorHAnsi"/>
        </w:rPr>
        <w:t xml:space="preserve"> oraz</w:t>
      </w:r>
      <w:r w:rsidR="004D6771" w:rsidRPr="00700FE0">
        <w:rPr>
          <w:rFonts w:asciiTheme="minorHAnsi" w:hAnsiTheme="minorHAnsi" w:cstheme="minorHAnsi"/>
        </w:rPr>
        <w:t xml:space="preserve"> art. 84 ust.</w:t>
      </w:r>
      <w:r w:rsidR="00FC566F" w:rsidRPr="00700FE0">
        <w:rPr>
          <w:rFonts w:asciiTheme="minorHAnsi" w:hAnsiTheme="minorHAnsi" w:cstheme="minorHAnsi"/>
        </w:rPr>
        <w:t xml:space="preserve"> </w:t>
      </w:r>
      <w:r w:rsidR="004D6771" w:rsidRPr="00700FE0">
        <w:rPr>
          <w:rFonts w:asciiTheme="minorHAnsi" w:hAnsiTheme="minorHAnsi" w:cstheme="minorHAnsi"/>
        </w:rPr>
        <w:t xml:space="preserve">1 i ust. 1a </w:t>
      </w:r>
      <w:r w:rsidR="008F3AF9" w:rsidRPr="00700FE0">
        <w:rPr>
          <w:rFonts w:asciiTheme="minorHAnsi" w:hAnsiTheme="minorHAnsi" w:cstheme="minorHAnsi"/>
        </w:rPr>
        <w:t xml:space="preserve">ustawy </w:t>
      </w:r>
      <w:proofErr w:type="spellStart"/>
      <w:r w:rsidR="00A05FE6">
        <w:rPr>
          <w:rFonts w:asciiTheme="minorHAnsi" w:hAnsiTheme="minorHAnsi" w:cstheme="minorHAnsi"/>
        </w:rPr>
        <w:t>o.o.ś</w:t>
      </w:r>
      <w:proofErr w:type="spellEnd"/>
      <w:r w:rsidR="00A05FE6">
        <w:rPr>
          <w:rFonts w:asciiTheme="minorHAnsi" w:hAnsiTheme="minorHAnsi" w:cstheme="minorHAnsi"/>
        </w:rPr>
        <w:t>.</w:t>
      </w:r>
      <w:r w:rsidR="008F3AF9" w:rsidRPr="00700FE0">
        <w:rPr>
          <w:rFonts w:asciiTheme="minorHAnsi" w:hAnsiTheme="minorHAnsi" w:cstheme="minorHAnsi"/>
        </w:rPr>
        <w:t xml:space="preserve">, stwierdził brak potrzeby przeprowadzenia oceny odziaływania na środowisko oraz </w:t>
      </w:r>
      <w:r w:rsidR="004D6771" w:rsidRPr="00700FE0">
        <w:rPr>
          <w:rFonts w:asciiTheme="minorHAnsi" w:hAnsiTheme="minorHAnsi" w:cstheme="minorHAnsi"/>
        </w:rPr>
        <w:t>określił środowiskowe uwarunkowania realizacji przedmiotowego przedsięwzięcia</w:t>
      </w:r>
      <w:r w:rsidR="004D6771" w:rsidRPr="00700FE0">
        <w:rPr>
          <w:rFonts w:asciiTheme="minorHAnsi" w:hAnsiTheme="minorHAnsi" w:cstheme="minorHAnsi"/>
          <w:i/>
          <w:iCs/>
        </w:rPr>
        <w:t>.</w:t>
      </w:r>
      <w:r w:rsidR="004D6771" w:rsidRPr="00700FE0">
        <w:rPr>
          <w:rFonts w:asciiTheme="minorHAnsi" w:hAnsiTheme="minorHAnsi" w:cstheme="minorHAnsi"/>
        </w:rPr>
        <w:t xml:space="preserve"> </w:t>
      </w:r>
    </w:p>
    <w:p w14:paraId="1466E7A7" w14:textId="3B755817" w:rsidR="009D0DAA" w:rsidRPr="00700FE0" w:rsidRDefault="009D0DAA" w:rsidP="00700FE0">
      <w:pPr>
        <w:pStyle w:val="Normalny1"/>
        <w:pBdr>
          <w:top w:val="nil"/>
          <w:left w:val="nil"/>
          <w:bottom w:val="nil"/>
          <w:right w:val="nil"/>
          <w:between w:val="nil"/>
        </w:pBdr>
        <w:spacing w:line="312" w:lineRule="auto"/>
        <w:ind w:firstLine="426"/>
        <w:rPr>
          <w:rFonts w:asciiTheme="minorHAnsi" w:hAnsiTheme="minorHAnsi" w:cstheme="minorHAnsi"/>
          <w:color w:val="auto"/>
          <w:sz w:val="24"/>
          <w:szCs w:val="24"/>
        </w:rPr>
      </w:pPr>
      <w:r w:rsidRPr="00700FE0">
        <w:rPr>
          <w:rFonts w:asciiTheme="minorHAnsi" w:hAnsiTheme="minorHAnsi" w:cstheme="minorHAnsi"/>
          <w:color w:val="auto"/>
          <w:sz w:val="24"/>
          <w:szCs w:val="24"/>
        </w:rPr>
        <w:t xml:space="preserve">W dniu 11 maja 2021 r. </w:t>
      </w:r>
      <w:r w:rsidR="008F3AF9" w:rsidRPr="00700FE0">
        <w:rPr>
          <w:rFonts w:asciiTheme="minorHAnsi" w:hAnsiTheme="minorHAnsi" w:cstheme="minorHAnsi"/>
          <w:color w:val="auto"/>
          <w:sz w:val="24"/>
          <w:szCs w:val="24"/>
        </w:rPr>
        <w:t>Stowarzyszenie „</w:t>
      </w:r>
      <w:r w:rsidRPr="00700FE0">
        <w:rPr>
          <w:rFonts w:asciiTheme="minorHAnsi" w:hAnsiTheme="minorHAnsi" w:cstheme="minorHAnsi"/>
          <w:color w:val="auto"/>
          <w:sz w:val="24"/>
          <w:szCs w:val="24"/>
        </w:rPr>
        <w:t>Towarzystwo Ochrony Przyrody</w:t>
      </w:r>
      <w:r w:rsidR="008F3AF9" w:rsidRPr="00700FE0">
        <w:rPr>
          <w:rFonts w:asciiTheme="minorHAnsi" w:hAnsiTheme="minorHAnsi" w:cstheme="minorHAnsi"/>
          <w:color w:val="auto"/>
          <w:sz w:val="24"/>
          <w:szCs w:val="24"/>
        </w:rPr>
        <w:t>”</w:t>
      </w:r>
      <w:r w:rsidRPr="00700FE0">
        <w:rPr>
          <w:rFonts w:asciiTheme="minorHAnsi" w:hAnsiTheme="minorHAnsi" w:cstheme="minorHAnsi"/>
          <w:color w:val="auto"/>
          <w:sz w:val="24"/>
          <w:szCs w:val="24"/>
        </w:rPr>
        <w:t>, biorące udział w postępowaniu na prawach strony, wniosło odwoła</w:t>
      </w:r>
      <w:r w:rsidR="00487E36" w:rsidRPr="00700FE0">
        <w:rPr>
          <w:rFonts w:asciiTheme="minorHAnsi" w:hAnsiTheme="minorHAnsi" w:cstheme="minorHAnsi"/>
          <w:color w:val="auto"/>
          <w:sz w:val="24"/>
          <w:szCs w:val="24"/>
        </w:rPr>
        <w:t>nie od powyższej decyzji</w:t>
      </w:r>
      <w:r w:rsidR="00BE5EDD" w:rsidRPr="00700FE0">
        <w:rPr>
          <w:rFonts w:asciiTheme="minorHAnsi" w:hAnsiTheme="minorHAnsi" w:cstheme="minorHAnsi"/>
          <w:color w:val="auto"/>
          <w:sz w:val="24"/>
          <w:szCs w:val="24"/>
        </w:rPr>
        <w:t xml:space="preserve"> i </w:t>
      </w:r>
      <w:r w:rsidR="00625E5A" w:rsidRPr="00700FE0">
        <w:rPr>
          <w:rFonts w:asciiTheme="minorHAnsi" w:hAnsiTheme="minorHAnsi" w:cstheme="minorHAnsi"/>
          <w:color w:val="auto"/>
          <w:sz w:val="24"/>
          <w:szCs w:val="24"/>
        </w:rPr>
        <w:t xml:space="preserve">wystąpiło </w:t>
      </w:r>
      <w:r w:rsidR="00BE5EDD" w:rsidRPr="00700FE0">
        <w:rPr>
          <w:rFonts w:asciiTheme="minorHAnsi" w:hAnsiTheme="minorHAnsi" w:cstheme="minorHAnsi"/>
          <w:color w:val="auto"/>
          <w:sz w:val="24"/>
          <w:szCs w:val="24"/>
        </w:rPr>
        <w:t xml:space="preserve">o </w:t>
      </w:r>
      <w:r w:rsidR="008F3AF9" w:rsidRPr="00700FE0">
        <w:rPr>
          <w:rFonts w:asciiTheme="minorHAnsi" w:hAnsiTheme="minorHAnsi" w:cstheme="minorHAnsi"/>
          <w:color w:val="auto"/>
          <w:sz w:val="24"/>
          <w:szCs w:val="24"/>
        </w:rPr>
        <w:t xml:space="preserve">jej </w:t>
      </w:r>
      <w:r w:rsidR="00BE5EDD" w:rsidRPr="00700FE0">
        <w:rPr>
          <w:rFonts w:asciiTheme="minorHAnsi" w:hAnsiTheme="minorHAnsi" w:cstheme="minorHAnsi"/>
          <w:color w:val="auto"/>
          <w:sz w:val="24"/>
          <w:szCs w:val="24"/>
        </w:rPr>
        <w:t>uchylenie w całości i przekazanie sprawy do ponownego rozpatrzenia organowi pierwszej instancji.</w:t>
      </w:r>
    </w:p>
    <w:p w14:paraId="07267DC2" w14:textId="777FE570" w:rsidR="00487E36" w:rsidRPr="00700FE0" w:rsidRDefault="00487E36" w:rsidP="00700FE0">
      <w:pPr>
        <w:pStyle w:val="Normalny1"/>
        <w:pBdr>
          <w:top w:val="nil"/>
          <w:left w:val="nil"/>
          <w:bottom w:val="nil"/>
          <w:right w:val="nil"/>
          <w:between w:val="nil"/>
        </w:pBdr>
        <w:spacing w:line="312" w:lineRule="auto"/>
        <w:ind w:firstLine="426"/>
        <w:rPr>
          <w:rFonts w:asciiTheme="minorHAnsi" w:hAnsiTheme="minorHAnsi" w:cstheme="minorHAnsi"/>
          <w:color w:val="auto"/>
          <w:sz w:val="24"/>
          <w:szCs w:val="24"/>
        </w:rPr>
      </w:pPr>
      <w:r w:rsidRPr="00700FE0">
        <w:rPr>
          <w:rFonts w:asciiTheme="minorHAnsi" w:hAnsiTheme="minorHAnsi" w:cstheme="minorHAnsi"/>
          <w:color w:val="auto"/>
          <w:sz w:val="24"/>
          <w:szCs w:val="24"/>
        </w:rPr>
        <w:t xml:space="preserve">W złożonym odwołaniu </w:t>
      </w:r>
      <w:r w:rsidR="008F3AF9" w:rsidRPr="00700FE0">
        <w:rPr>
          <w:rFonts w:asciiTheme="minorHAnsi" w:hAnsiTheme="minorHAnsi" w:cstheme="minorHAnsi"/>
          <w:color w:val="auto"/>
          <w:sz w:val="24"/>
          <w:szCs w:val="24"/>
        </w:rPr>
        <w:t>Stowarzyszenie</w:t>
      </w:r>
      <w:r w:rsidRPr="00700FE0">
        <w:rPr>
          <w:rFonts w:asciiTheme="minorHAnsi" w:hAnsiTheme="minorHAnsi" w:cstheme="minorHAnsi"/>
          <w:color w:val="auto"/>
          <w:sz w:val="24"/>
          <w:szCs w:val="24"/>
        </w:rPr>
        <w:t xml:space="preserve"> zarzuciło RDOŚ w Warszawie naruszenie:</w:t>
      </w:r>
    </w:p>
    <w:p w14:paraId="5EB9F3F3" w14:textId="123FF524" w:rsidR="00487E36" w:rsidRPr="00700FE0" w:rsidRDefault="00C204FF" w:rsidP="00700FE0">
      <w:pPr>
        <w:pStyle w:val="Normalny1"/>
        <w:numPr>
          <w:ilvl w:val="0"/>
          <w:numId w:val="52"/>
        </w:numPr>
        <w:pBdr>
          <w:top w:val="nil"/>
          <w:left w:val="nil"/>
          <w:bottom w:val="nil"/>
          <w:right w:val="nil"/>
          <w:between w:val="nil"/>
        </w:pBdr>
        <w:spacing w:line="312" w:lineRule="auto"/>
        <w:rPr>
          <w:rFonts w:asciiTheme="minorHAnsi" w:hAnsiTheme="minorHAnsi" w:cstheme="minorHAnsi"/>
          <w:color w:val="auto"/>
          <w:sz w:val="24"/>
          <w:szCs w:val="24"/>
        </w:rPr>
      </w:pPr>
      <w:r w:rsidRPr="00700FE0">
        <w:rPr>
          <w:rFonts w:asciiTheme="minorHAnsi" w:hAnsiTheme="minorHAnsi" w:cstheme="minorHAnsi"/>
          <w:color w:val="auto"/>
          <w:sz w:val="24"/>
          <w:szCs w:val="24"/>
        </w:rPr>
        <w:t xml:space="preserve">art. 156 § 1 pkt 2 </w:t>
      </w:r>
      <w:r w:rsidR="00A05FE6">
        <w:rPr>
          <w:rFonts w:asciiTheme="minorHAnsi" w:hAnsiTheme="minorHAnsi" w:cstheme="minorHAnsi"/>
          <w:color w:val="auto"/>
          <w:sz w:val="24"/>
          <w:szCs w:val="24"/>
        </w:rPr>
        <w:t>k.p.a.</w:t>
      </w:r>
      <w:r w:rsidRPr="00700FE0">
        <w:rPr>
          <w:rFonts w:asciiTheme="minorHAnsi" w:hAnsiTheme="minorHAnsi" w:cstheme="minorHAnsi"/>
          <w:color w:val="auto"/>
          <w:sz w:val="24"/>
          <w:szCs w:val="24"/>
        </w:rPr>
        <w:t xml:space="preserve"> poprzez wydanie decyzji</w:t>
      </w:r>
      <w:r w:rsidR="00C14681" w:rsidRPr="00700FE0">
        <w:rPr>
          <w:rFonts w:asciiTheme="minorHAnsi" w:hAnsiTheme="minorHAnsi" w:cstheme="minorHAnsi"/>
          <w:color w:val="auto"/>
          <w:sz w:val="24"/>
          <w:szCs w:val="24"/>
        </w:rPr>
        <w:t xml:space="preserve"> nakładającej</w:t>
      </w:r>
      <w:r w:rsidR="003A33EF" w:rsidRPr="00700FE0">
        <w:rPr>
          <w:rFonts w:asciiTheme="minorHAnsi" w:hAnsiTheme="minorHAnsi" w:cstheme="minorHAnsi"/>
          <w:color w:val="auto"/>
          <w:sz w:val="24"/>
          <w:szCs w:val="24"/>
        </w:rPr>
        <w:t xml:space="preserve"> na </w:t>
      </w:r>
      <w:r w:rsidR="00260FAA" w:rsidRPr="00700FE0">
        <w:rPr>
          <w:rFonts w:asciiTheme="minorHAnsi" w:hAnsiTheme="minorHAnsi" w:cstheme="minorHAnsi"/>
          <w:sz w:val="24"/>
          <w:szCs w:val="24"/>
        </w:rPr>
        <w:t>Mazowiecki Port Lotniczy Warszawa-Modlin Sp. z o.o.</w:t>
      </w:r>
      <w:r w:rsidR="003A33EF" w:rsidRPr="00700FE0">
        <w:rPr>
          <w:rFonts w:asciiTheme="minorHAnsi" w:hAnsiTheme="minorHAnsi" w:cstheme="minorHAnsi"/>
          <w:color w:val="auto"/>
          <w:sz w:val="24"/>
          <w:szCs w:val="24"/>
        </w:rPr>
        <w:t xml:space="preserve"> obowiązki, które wynikają wprost z przepisów prawa;</w:t>
      </w:r>
    </w:p>
    <w:p w14:paraId="5EFCECC4" w14:textId="0EA9A0D3" w:rsidR="00292905" w:rsidRPr="00700FE0" w:rsidRDefault="000B7380" w:rsidP="00700FE0">
      <w:pPr>
        <w:pStyle w:val="Normalny1"/>
        <w:numPr>
          <w:ilvl w:val="0"/>
          <w:numId w:val="52"/>
        </w:numPr>
        <w:pBdr>
          <w:top w:val="nil"/>
          <w:left w:val="nil"/>
          <w:bottom w:val="nil"/>
          <w:right w:val="nil"/>
          <w:between w:val="nil"/>
        </w:pBdr>
        <w:spacing w:line="312" w:lineRule="auto"/>
        <w:rPr>
          <w:rFonts w:asciiTheme="minorHAnsi" w:hAnsiTheme="minorHAnsi" w:cstheme="minorHAnsi"/>
          <w:color w:val="auto"/>
          <w:sz w:val="24"/>
          <w:szCs w:val="24"/>
        </w:rPr>
      </w:pPr>
      <w:r w:rsidRPr="00700FE0">
        <w:rPr>
          <w:rFonts w:asciiTheme="minorHAnsi" w:hAnsiTheme="minorHAnsi" w:cstheme="minorHAnsi"/>
          <w:color w:val="auto"/>
          <w:sz w:val="24"/>
          <w:szCs w:val="24"/>
        </w:rPr>
        <w:t>a</w:t>
      </w:r>
      <w:r w:rsidR="00C204FF" w:rsidRPr="00700FE0">
        <w:rPr>
          <w:rFonts w:asciiTheme="minorHAnsi" w:hAnsiTheme="minorHAnsi" w:cstheme="minorHAnsi"/>
          <w:color w:val="auto"/>
          <w:sz w:val="24"/>
          <w:szCs w:val="24"/>
        </w:rPr>
        <w:t xml:space="preserve">rt. 7 </w:t>
      </w:r>
      <w:r w:rsidR="00A05FE6">
        <w:rPr>
          <w:rFonts w:asciiTheme="minorHAnsi" w:hAnsiTheme="minorHAnsi" w:cstheme="minorHAnsi"/>
          <w:color w:val="auto"/>
          <w:sz w:val="24"/>
          <w:szCs w:val="24"/>
        </w:rPr>
        <w:t>k.p.a.</w:t>
      </w:r>
      <w:r w:rsidR="00C204FF" w:rsidRPr="00700FE0">
        <w:rPr>
          <w:rFonts w:asciiTheme="minorHAnsi" w:hAnsiTheme="minorHAnsi" w:cstheme="minorHAnsi"/>
          <w:color w:val="auto"/>
          <w:sz w:val="24"/>
          <w:szCs w:val="24"/>
        </w:rPr>
        <w:t xml:space="preserve"> poprzez </w:t>
      </w:r>
      <w:r w:rsidR="00466DBF" w:rsidRPr="00700FE0">
        <w:rPr>
          <w:rFonts w:asciiTheme="minorHAnsi" w:hAnsiTheme="minorHAnsi" w:cstheme="minorHAnsi"/>
          <w:color w:val="auto"/>
          <w:sz w:val="24"/>
          <w:szCs w:val="24"/>
        </w:rPr>
        <w:t xml:space="preserve">błędne rozpatrzenie stanu faktycznego </w:t>
      </w:r>
      <w:r w:rsidR="00373A9C" w:rsidRPr="00700FE0">
        <w:rPr>
          <w:rFonts w:asciiTheme="minorHAnsi" w:hAnsiTheme="minorHAnsi" w:cstheme="minorHAnsi"/>
          <w:color w:val="auto"/>
          <w:sz w:val="24"/>
          <w:szCs w:val="24"/>
        </w:rPr>
        <w:t>„</w:t>
      </w:r>
      <w:r w:rsidR="00466DBF" w:rsidRPr="00700FE0">
        <w:rPr>
          <w:rFonts w:asciiTheme="minorHAnsi" w:hAnsiTheme="minorHAnsi" w:cstheme="minorHAnsi"/>
          <w:color w:val="auto"/>
          <w:sz w:val="24"/>
          <w:szCs w:val="24"/>
        </w:rPr>
        <w:t>w przedmiocie okoliczności przemawiających za przeprowadzeniem oceny oddziaływania na środowisko w związku z art. 6</w:t>
      </w:r>
      <w:r w:rsidR="00255409" w:rsidRPr="00700FE0">
        <w:rPr>
          <w:rFonts w:asciiTheme="minorHAnsi" w:hAnsiTheme="minorHAnsi" w:cstheme="minorHAnsi"/>
          <w:color w:val="auto"/>
          <w:sz w:val="24"/>
          <w:szCs w:val="24"/>
        </w:rPr>
        <w:t xml:space="preserve">3 </w:t>
      </w:r>
      <w:r w:rsidR="00466DBF" w:rsidRPr="00700FE0">
        <w:rPr>
          <w:rFonts w:asciiTheme="minorHAnsi" w:hAnsiTheme="minorHAnsi" w:cstheme="minorHAnsi"/>
          <w:color w:val="auto"/>
          <w:sz w:val="24"/>
          <w:szCs w:val="24"/>
        </w:rPr>
        <w:t>ust. 1 pkt 1 lit</w:t>
      </w:r>
      <w:r w:rsidR="00260FAA" w:rsidRPr="00700FE0">
        <w:rPr>
          <w:rFonts w:asciiTheme="minorHAnsi" w:hAnsiTheme="minorHAnsi" w:cstheme="minorHAnsi"/>
          <w:color w:val="auto"/>
          <w:sz w:val="24"/>
          <w:szCs w:val="24"/>
        </w:rPr>
        <w:t>.</w:t>
      </w:r>
      <w:r w:rsidR="00466DBF" w:rsidRPr="00700FE0">
        <w:rPr>
          <w:rFonts w:asciiTheme="minorHAnsi" w:hAnsiTheme="minorHAnsi" w:cstheme="minorHAnsi"/>
          <w:color w:val="auto"/>
          <w:sz w:val="24"/>
          <w:szCs w:val="24"/>
        </w:rPr>
        <w:t xml:space="preserve"> b</w:t>
      </w:r>
      <w:r w:rsidR="00E8736C" w:rsidRPr="00700FE0">
        <w:rPr>
          <w:rFonts w:asciiTheme="minorHAnsi" w:hAnsiTheme="minorHAnsi" w:cstheme="minorHAnsi"/>
          <w:color w:val="auto"/>
          <w:sz w:val="24"/>
          <w:szCs w:val="24"/>
        </w:rPr>
        <w:t>, art. 63 ust. 1 pkt 2 lit. e i f, pkt. 3 lit. a i f</w:t>
      </w:r>
      <w:r w:rsidR="00466DBF" w:rsidRPr="00700FE0">
        <w:rPr>
          <w:rFonts w:asciiTheme="minorHAnsi" w:hAnsiTheme="minorHAnsi" w:cstheme="minorHAnsi"/>
          <w:color w:val="auto"/>
          <w:sz w:val="24"/>
          <w:szCs w:val="24"/>
        </w:rPr>
        <w:t xml:space="preserve"> ustawy </w:t>
      </w:r>
      <w:proofErr w:type="spellStart"/>
      <w:r w:rsidR="00A05FE6">
        <w:rPr>
          <w:rFonts w:asciiTheme="minorHAnsi" w:hAnsiTheme="minorHAnsi" w:cstheme="minorHAnsi"/>
          <w:color w:val="auto"/>
          <w:sz w:val="24"/>
          <w:szCs w:val="24"/>
        </w:rPr>
        <w:t>o.o.ś</w:t>
      </w:r>
      <w:proofErr w:type="spellEnd"/>
      <w:r w:rsidR="00A05FE6">
        <w:rPr>
          <w:rFonts w:asciiTheme="minorHAnsi" w:hAnsiTheme="minorHAnsi" w:cstheme="minorHAnsi"/>
          <w:color w:val="auto"/>
          <w:sz w:val="24"/>
          <w:szCs w:val="24"/>
        </w:rPr>
        <w:t>.</w:t>
      </w:r>
      <w:r w:rsidR="00E8736C" w:rsidRPr="00700FE0">
        <w:rPr>
          <w:rFonts w:asciiTheme="minorHAnsi" w:hAnsiTheme="minorHAnsi" w:cstheme="minorHAnsi"/>
          <w:color w:val="auto"/>
          <w:sz w:val="24"/>
          <w:szCs w:val="24"/>
        </w:rPr>
        <w:t>”</w:t>
      </w:r>
      <w:r w:rsidR="00292905" w:rsidRPr="00700FE0">
        <w:rPr>
          <w:rFonts w:asciiTheme="minorHAnsi" w:hAnsiTheme="minorHAnsi" w:cstheme="minorHAnsi"/>
          <w:sz w:val="24"/>
          <w:szCs w:val="24"/>
        </w:rPr>
        <w:t xml:space="preserve">: </w:t>
      </w:r>
    </w:p>
    <w:p w14:paraId="2813FC16" w14:textId="2FE7C828" w:rsidR="00292905" w:rsidRPr="00700FE0" w:rsidRDefault="004A3527" w:rsidP="00700FE0">
      <w:pPr>
        <w:pStyle w:val="Akapitzlist"/>
        <w:numPr>
          <w:ilvl w:val="0"/>
          <w:numId w:val="53"/>
        </w:numPr>
        <w:spacing w:line="312" w:lineRule="auto"/>
        <w:ind w:left="1134" w:hanging="425"/>
        <w:contextualSpacing w:val="0"/>
        <w:rPr>
          <w:rFonts w:asciiTheme="minorHAnsi" w:hAnsiTheme="minorHAnsi" w:cstheme="minorHAnsi"/>
        </w:rPr>
      </w:pPr>
      <w:r w:rsidRPr="00700FE0">
        <w:rPr>
          <w:rFonts w:asciiTheme="minorHAnsi" w:hAnsiTheme="minorHAnsi" w:cstheme="minorHAnsi"/>
        </w:rPr>
        <w:lastRenderedPageBreak/>
        <w:t>nieuwzględnienie</w:t>
      </w:r>
      <w:r w:rsidR="00292905" w:rsidRPr="00700FE0">
        <w:rPr>
          <w:rFonts w:asciiTheme="minorHAnsi" w:hAnsiTheme="minorHAnsi" w:cstheme="minorHAnsi"/>
        </w:rPr>
        <w:t xml:space="preserve"> oddziaływań skumulowanych</w:t>
      </w:r>
      <w:r w:rsidRPr="00700FE0">
        <w:rPr>
          <w:rFonts w:asciiTheme="minorHAnsi" w:hAnsiTheme="minorHAnsi" w:cstheme="minorHAnsi"/>
        </w:rPr>
        <w:t xml:space="preserve"> w fazie eksploatacji</w:t>
      </w:r>
      <w:r w:rsidR="00292905" w:rsidRPr="00700FE0">
        <w:rPr>
          <w:rFonts w:asciiTheme="minorHAnsi" w:hAnsiTheme="minorHAnsi" w:cstheme="minorHAnsi"/>
        </w:rPr>
        <w:t xml:space="preserve"> z </w:t>
      </w:r>
      <w:r w:rsidRPr="00700FE0">
        <w:rPr>
          <w:rFonts w:asciiTheme="minorHAnsi" w:hAnsiTheme="minorHAnsi" w:cstheme="minorHAnsi"/>
        </w:rPr>
        <w:t xml:space="preserve">oddziaływaniami wynikającymi z </w:t>
      </w:r>
      <w:r w:rsidR="00292905" w:rsidRPr="00700FE0">
        <w:rPr>
          <w:rFonts w:asciiTheme="minorHAnsi" w:hAnsiTheme="minorHAnsi" w:cstheme="minorHAnsi"/>
        </w:rPr>
        <w:t>aktualn</w:t>
      </w:r>
      <w:r w:rsidRPr="00700FE0">
        <w:rPr>
          <w:rFonts w:asciiTheme="minorHAnsi" w:hAnsiTheme="minorHAnsi" w:cstheme="minorHAnsi"/>
        </w:rPr>
        <w:t>ego</w:t>
      </w:r>
      <w:r w:rsidR="00292905" w:rsidRPr="00700FE0">
        <w:rPr>
          <w:rFonts w:asciiTheme="minorHAnsi" w:hAnsiTheme="minorHAnsi" w:cstheme="minorHAnsi"/>
        </w:rPr>
        <w:t xml:space="preserve"> użytkowani</w:t>
      </w:r>
      <w:r w:rsidRPr="00700FE0">
        <w:rPr>
          <w:rFonts w:asciiTheme="minorHAnsi" w:hAnsiTheme="minorHAnsi" w:cstheme="minorHAnsi"/>
        </w:rPr>
        <w:t>a</w:t>
      </w:r>
      <w:r w:rsidR="00292905" w:rsidRPr="00700FE0">
        <w:rPr>
          <w:rFonts w:asciiTheme="minorHAnsi" w:hAnsiTheme="minorHAnsi" w:cstheme="minorHAnsi"/>
        </w:rPr>
        <w:t xml:space="preserve"> lotniska (art. 63 ust. 1 pkt. 1 lit. b ustawy </w:t>
      </w:r>
      <w:proofErr w:type="spellStart"/>
      <w:r w:rsidR="00A05FE6">
        <w:rPr>
          <w:rFonts w:asciiTheme="minorHAnsi" w:hAnsiTheme="minorHAnsi" w:cstheme="minorHAnsi"/>
        </w:rPr>
        <w:t>o.o.ś</w:t>
      </w:r>
      <w:proofErr w:type="spellEnd"/>
      <w:r w:rsidR="00A05FE6">
        <w:rPr>
          <w:rFonts w:asciiTheme="minorHAnsi" w:hAnsiTheme="minorHAnsi" w:cstheme="minorHAnsi"/>
        </w:rPr>
        <w:t>.</w:t>
      </w:r>
      <w:r w:rsidR="00292905" w:rsidRPr="00700FE0">
        <w:rPr>
          <w:rFonts w:asciiTheme="minorHAnsi" w:hAnsiTheme="minorHAnsi" w:cstheme="minorHAnsi"/>
        </w:rPr>
        <w:t>);</w:t>
      </w:r>
    </w:p>
    <w:p w14:paraId="21BAAC83" w14:textId="2FB6190C" w:rsidR="00292905" w:rsidRPr="00700FE0" w:rsidRDefault="00292905" w:rsidP="00700FE0">
      <w:pPr>
        <w:pStyle w:val="Akapitzlist"/>
        <w:numPr>
          <w:ilvl w:val="0"/>
          <w:numId w:val="53"/>
        </w:numPr>
        <w:spacing w:line="312" w:lineRule="auto"/>
        <w:ind w:left="1134" w:hanging="425"/>
        <w:contextualSpacing w:val="0"/>
        <w:rPr>
          <w:rFonts w:asciiTheme="minorHAnsi" w:hAnsiTheme="minorHAnsi" w:cstheme="minorHAnsi"/>
        </w:rPr>
      </w:pPr>
      <w:r w:rsidRPr="00700FE0">
        <w:rPr>
          <w:rFonts w:asciiTheme="minorHAnsi" w:hAnsiTheme="minorHAnsi" w:cstheme="minorHAnsi"/>
        </w:rPr>
        <w:t>nie</w:t>
      </w:r>
      <w:r w:rsidR="004A3527" w:rsidRPr="00700FE0">
        <w:rPr>
          <w:rFonts w:asciiTheme="minorHAnsi" w:hAnsiTheme="minorHAnsi" w:cstheme="minorHAnsi"/>
        </w:rPr>
        <w:t>uwzględnienie</w:t>
      </w:r>
      <w:r w:rsidRPr="00700FE0">
        <w:rPr>
          <w:rFonts w:asciiTheme="minorHAnsi" w:hAnsiTheme="minorHAnsi" w:cstheme="minorHAnsi"/>
        </w:rPr>
        <w:t xml:space="preserve"> usytuowania planowanego przedsięwzięcia w sąsiedztwie obszarów sieci Natura 2000: „Dolina Środkowej Wisły</w:t>
      </w:r>
      <w:r w:rsidR="004A3527" w:rsidRPr="00700FE0">
        <w:rPr>
          <w:rFonts w:asciiTheme="minorHAnsi" w:hAnsiTheme="minorHAnsi" w:cstheme="minorHAnsi"/>
        </w:rPr>
        <w:t>”</w:t>
      </w:r>
      <w:r w:rsidRPr="00700FE0">
        <w:rPr>
          <w:rFonts w:asciiTheme="minorHAnsi" w:hAnsiTheme="minorHAnsi" w:cstheme="minorHAnsi"/>
        </w:rPr>
        <w:t xml:space="preserve"> (PLB 140004) oraz „Kampinoska Dolina Wisły</w:t>
      </w:r>
      <w:r w:rsidR="004A3527" w:rsidRPr="00700FE0">
        <w:rPr>
          <w:rFonts w:asciiTheme="minorHAnsi" w:hAnsiTheme="minorHAnsi" w:cstheme="minorHAnsi"/>
        </w:rPr>
        <w:t>”</w:t>
      </w:r>
      <w:r w:rsidRPr="00700FE0">
        <w:rPr>
          <w:rFonts w:asciiTheme="minorHAnsi" w:hAnsiTheme="minorHAnsi" w:cstheme="minorHAnsi"/>
        </w:rPr>
        <w:t xml:space="preserve"> (PLH 140029), jak również dwóch rezerwatów przyrody („Zakole Zakroczymskie</w:t>
      </w:r>
      <w:r w:rsidR="00BD7DEB" w:rsidRPr="00700FE0">
        <w:rPr>
          <w:rFonts w:asciiTheme="minorHAnsi" w:hAnsiTheme="minorHAnsi" w:cstheme="minorHAnsi"/>
        </w:rPr>
        <w:t>”</w:t>
      </w:r>
      <w:r w:rsidRPr="00700FE0">
        <w:rPr>
          <w:rFonts w:asciiTheme="minorHAnsi" w:hAnsiTheme="minorHAnsi" w:cstheme="minorHAnsi"/>
        </w:rPr>
        <w:t xml:space="preserve"> i „Wikliny Wiślane</w:t>
      </w:r>
      <w:r w:rsidR="00BD7DEB" w:rsidRPr="00700FE0">
        <w:rPr>
          <w:rFonts w:asciiTheme="minorHAnsi" w:hAnsiTheme="minorHAnsi" w:cstheme="minorHAnsi"/>
        </w:rPr>
        <w:t>”</w:t>
      </w:r>
      <w:r w:rsidRPr="00700FE0">
        <w:rPr>
          <w:rFonts w:asciiTheme="minorHAnsi" w:hAnsiTheme="minorHAnsi" w:cstheme="minorHAnsi"/>
        </w:rPr>
        <w:t>), które na skutek prognozowanych oddziaływań skumulowanych, pochodzących od już działającego lotniska i jego planowanej rozbudowy, znajdą się w strefie tych oddziaływań (art. 63 ust. 1 pkt 2 lit</w:t>
      </w:r>
      <w:r w:rsidR="00BD7DEB" w:rsidRPr="00700FE0">
        <w:rPr>
          <w:rFonts w:asciiTheme="minorHAnsi" w:hAnsiTheme="minorHAnsi" w:cstheme="minorHAnsi"/>
        </w:rPr>
        <w:t>.</w:t>
      </w:r>
      <w:r w:rsidRPr="00700FE0">
        <w:rPr>
          <w:rFonts w:asciiTheme="minorHAnsi" w:hAnsiTheme="minorHAnsi" w:cstheme="minorHAnsi"/>
        </w:rPr>
        <w:t xml:space="preserve"> e ustawy</w:t>
      </w:r>
      <w:r w:rsidR="00BD7DEB" w:rsidRPr="00700FE0">
        <w:rPr>
          <w:rFonts w:asciiTheme="minorHAnsi" w:hAnsiTheme="minorHAnsi" w:cstheme="minorHAnsi"/>
        </w:rPr>
        <w:t xml:space="preserve"> </w:t>
      </w:r>
      <w:proofErr w:type="spellStart"/>
      <w:r w:rsidR="00A05FE6">
        <w:rPr>
          <w:rFonts w:asciiTheme="minorHAnsi" w:hAnsiTheme="minorHAnsi" w:cstheme="minorHAnsi"/>
        </w:rPr>
        <w:t>o.o.ś</w:t>
      </w:r>
      <w:proofErr w:type="spellEnd"/>
      <w:r w:rsidR="00A05FE6">
        <w:rPr>
          <w:rFonts w:asciiTheme="minorHAnsi" w:hAnsiTheme="minorHAnsi" w:cstheme="minorHAnsi"/>
        </w:rPr>
        <w:t>.</w:t>
      </w:r>
      <w:r w:rsidRPr="00700FE0">
        <w:rPr>
          <w:rFonts w:asciiTheme="minorHAnsi" w:hAnsiTheme="minorHAnsi" w:cstheme="minorHAnsi"/>
        </w:rPr>
        <w:t>);</w:t>
      </w:r>
    </w:p>
    <w:p w14:paraId="1178F33C" w14:textId="298AA46D" w:rsidR="00292905" w:rsidRPr="00700FE0" w:rsidRDefault="00292905" w:rsidP="00700FE0">
      <w:pPr>
        <w:pStyle w:val="Akapitzlist"/>
        <w:numPr>
          <w:ilvl w:val="0"/>
          <w:numId w:val="53"/>
        </w:numPr>
        <w:spacing w:line="312" w:lineRule="auto"/>
        <w:ind w:left="1134" w:hanging="425"/>
        <w:contextualSpacing w:val="0"/>
        <w:rPr>
          <w:rFonts w:asciiTheme="minorHAnsi" w:hAnsiTheme="minorHAnsi" w:cstheme="minorHAnsi"/>
        </w:rPr>
      </w:pPr>
      <w:r w:rsidRPr="00700FE0">
        <w:rPr>
          <w:rFonts w:asciiTheme="minorHAnsi" w:hAnsiTheme="minorHAnsi" w:cstheme="minorHAnsi"/>
        </w:rPr>
        <w:t>przyj</w:t>
      </w:r>
      <w:r w:rsidR="00BD7DEB" w:rsidRPr="00700FE0">
        <w:rPr>
          <w:rFonts w:asciiTheme="minorHAnsi" w:hAnsiTheme="minorHAnsi" w:cstheme="minorHAnsi"/>
        </w:rPr>
        <w:t>ęcie</w:t>
      </w:r>
      <w:r w:rsidRPr="00700FE0">
        <w:rPr>
          <w:rFonts w:asciiTheme="minorHAnsi" w:hAnsiTheme="minorHAnsi" w:cstheme="minorHAnsi"/>
        </w:rPr>
        <w:t xml:space="preserve">, iż rozbudowa infrastruktury lotniska w Modlinie nie pogorszy klimatu akustycznego, </w:t>
      </w:r>
      <w:r w:rsidR="00BD7DEB" w:rsidRPr="00700FE0">
        <w:rPr>
          <w:rFonts w:asciiTheme="minorHAnsi" w:hAnsiTheme="minorHAnsi" w:cstheme="minorHAnsi"/>
        </w:rPr>
        <w:t xml:space="preserve">w sytuacji </w:t>
      </w:r>
      <w:r w:rsidRPr="00700FE0">
        <w:rPr>
          <w:rFonts w:asciiTheme="minorHAnsi" w:hAnsiTheme="minorHAnsi" w:cstheme="minorHAnsi"/>
        </w:rPr>
        <w:t>gd</w:t>
      </w:r>
      <w:r w:rsidR="00BD7DEB" w:rsidRPr="00700FE0">
        <w:rPr>
          <w:rFonts w:asciiTheme="minorHAnsi" w:hAnsiTheme="minorHAnsi" w:cstheme="minorHAnsi"/>
        </w:rPr>
        <w:t>y</w:t>
      </w:r>
      <w:r w:rsidRPr="00700FE0">
        <w:rPr>
          <w:rFonts w:asciiTheme="minorHAnsi" w:hAnsiTheme="minorHAnsi" w:cstheme="minorHAnsi"/>
        </w:rPr>
        <w:t xml:space="preserve"> hałas już aktualnie przekracza znacząco dopuszczalne normy - co skutkowało ustanowieniem obszaru ograniczonego użytkowania wokół lotniska (art. 63 ust. 1</w:t>
      </w:r>
      <w:r w:rsidR="00797CA8" w:rsidRPr="00700FE0">
        <w:rPr>
          <w:rFonts w:asciiTheme="minorHAnsi" w:hAnsiTheme="minorHAnsi" w:cstheme="minorHAnsi"/>
        </w:rPr>
        <w:t xml:space="preserve"> </w:t>
      </w:r>
      <w:r w:rsidRPr="00700FE0">
        <w:rPr>
          <w:rFonts w:asciiTheme="minorHAnsi" w:hAnsiTheme="minorHAnsi" w:cstheme="minorHAnsi"/>
        </w:rPr>
        <w:t>pkt</w:t>
      </w:r>
      <w:r w:rsidR="00797CA8" w:rsidRPr="00700FE0">
        <w:rPr>
          <w:rFonts w:asciiTheme="minorHAnsi" w:hAnsiTheme="minorHAnsi" w:cstheme="minorHAnsi"/>
        </w:rPr>
        <w:t xml:space="preserve"> </w:t>
      </w:r>
      <w:r w:rsidRPr="00700FE0">
        <w:rPr>
          <w:rFonts w:asciiTheme="minorHAnsi" w:hAnsiTheme="minorHAnsi" w:cstheme="minorHAnsi"/>
        </w:rPr>
        <w:t>2 lit</w:t>
      </w:r>
      <w:r w:rsidR="00BD7DEB" w:rsidRPr="00700FE0">
        <w:rPr>
          <w:rFonts w:asciiTheme="minorHAnsi" w:hAnsiTheme="minorHAnsi" w:cstheme="minorHAnsi"/>
        </w:rPr>
        <w:t>.</w:t>
      </w:r>
      <w:r w:rsidRPr="00700FE0">
        <w:rPr>
          <w:rFonts w:asciiTheme="minorHAnsi" w:hAnsiTheme="minorHAnsi" w:cstheme="minorHAnsi"/>
        </w:rPr>
        <w:t xml:space="preserve"> f ustawy </w:t>
      </w:r>
      <w:proofErr w:type="spellStart"/>
      <w:r w:rsidR="00A05FE6">
        <w:rPr>
          <w:rFonts w:asciiTheme="minorHAnsi" w:hAnsiTheme="minorHAnsi" w:cstheme="minorHAnsi"/>
        </w:rPr>
        <w:t>o.o.ś</w:t>
      </w:r>
      <w:proofErr w:type="spellEnd"/>
      <w:r w:rsidR="00A05FE6">
        <w:rPr>
          <w:rFonts w:asciiTheme="minorHAnsi" w:hAnsiTheme="minorHAnsi" w:cstheme="minorHAnsi"/>
        </w:rPr>
        <w:t>.</w:t>
      </w:r>
      <w:r w:rsidRPr="00700FE0">
        <w:rPr>
          <w:rFonts w:asciiTheme="minorHAnsi" w:hAnsiTheme="minorHAnsi" w:cstheme="minorHAnsi"/>
        </w:rPr>
        <w:t>);</w:t>
      </w:r>
    </w:p>
    <w:p w14:paraId="68180FDF" w14:textId="1ADA9CD1" w:rsidR="00292905" w:rsidRPr="00700FE0" w:rsidRDefault="00BD7DEB" w:rsidP="00700FE0">
      <w:pPr>
        <w:pStyle w:val="Akapitzlist"/>
        <w:numPr>
          <w:ilvl w:val="0"/>
          <w:numId w:val="53"/>
        </w:numPr>
        <w:spacing w:line="312" w:lineRule="auto"/>
        <w:ind w:left="1134" w:hanging="425"/>
        <w:contextualSpacing w:val="0"/>
        <w:rPr>
          <w:rFonts w:asciiTheme="minorHAnsi" w:hAnsiTheme="minorHAnsi" w:cstheme="minorHAnsi"/>
        </w:rPr>
      </w:pPr>
      <w:r w:rsidRPr="00700FE0">
        <w:rPr>
          <w:rFonts w:asciiTheme="minorHAnsi" w:hAnsiTheme="minorHAnsi" w:cstheme="minorHAnsi"/>
        </w:rPr>
        <w:t>przyjęcie</w:t>
      </w:r>
      <w:r w:rsidR="00292905" w:rsidRPr="00700FE0">
        <w:rPr>
          <w:rFonts w:asciiTheme="minorHAnsi" w:hAnsiTheme="minorHAnsi" w:cstheme="minorHAnsi"/>
        </w:rPr>
        <w:t xml:space="preserve">, iż zasięg oddziaływania planowanego przedsięwzięcia ograniczy się do najbliższego otoczenia działającego aktualnie lotniska, podczas gdy faktycznie zasięg ten będzie znacząco szerszy, gdyż obejmie zamieszkałe gęsto tereny miasta i gminy Zakroczym, a także miasta i gminy Czerwińsk nad Wisłą (art. 63 ust. 1 pkt 3 lit. a ustawy </w:t>
      </w:r>
      <w:proofErr w:type="spellStart"/>
      <w:r w:rsidR="00A05FE6">
        <w:rPr>
          <w:rFonts w:asciiTheme="minorHAnsi" w:hAnsiTheme="minorHAnsi" w:cstheme="minorHAnsi"/>
        </w:rPr>
        <w:t>o.o.ś</w:t>
      </w:r>
      <w:proofErr w:type="spellEnd"/>
      <w:r w:rsidR="00A05FE6">
        <w:rPr>
          <w:rFonts w:asciiTheme="minorHAnsi" w:hAnsiTheme="minorHAnsi" w:cstheme="minorHAnsi"/>
        </w:rPr>
        <w:t>.</w:t>
      </w:r>
      <w:r w:rsidR="00292905" w:rsidRPr="00700FE0">
        <w:rPr>
          <w:rFonts w:asciiTheme="minorHAnsi" w:hAnsiTheme="minorHAnsi" w:cstheme="minorHAnsi"/>
        </w:rPr>
        <w:t>);</w:t>
      </w:r>
    </w:p>
    <w:p w14:paraId="1D70CB7A" w14:textId="622148A8" w:rsidR="00E8736C" w:rsidRPr="00700FE0" w:rsidRDefault="00292905" w:rsidP="00700FE0">
      <w:pPr>
        <w:pStyle w:val="Akapitzlist"/>
        <w:numPr>
          <w:ilvl w:val="0"/>
          <w:numId w:val="53"/>
        </w:numPr>
        <w:spacing w:line="312" w:lineRule="auto"/>
        <w:ind w:left="1134" w:hanging="425"/>
        <w:contextualSpacing w:val="0"/>
        <w:rPr>
          <w:rFonts w:asciiTheme="minorHAnsi" w:hAnsiTheme="minorHAnsi" w:cstheme="minorHAnsi"/>
        </w:rPr>
      </w:pPr>
      <w:r w:rsidRPr="00700FE0">
        <w:rPr>
          <w:rFonts w:asciiTheme="minorHAnsi" w:hAnsiTheme="minorHAnsi" w:cstheme="minorHAnsi"/>
        </w:rPr>
        <w:t>nieuwzględni</w:t>
      </w:r>
      <w:r w:rsidR="00BD7DEB" w:rsidRPr="00700FE0">
        <w:rPr>
          <w:rFonts w:asciiTheme="minorHAnsi" w:hAnsiTheme="minorHAnsi" w:cstheme="minorHAnsi"/>
        </w:rPr>
        <w:t>enie</w:t>
      </w:r>
      <w:r w:rsidRPr="00700FE0">
        <w:rPr>
          <w:rFonts w:asciiTheme="minorHAnsi" w:hAnsiTheme="minorHAnsi" w:cstheme="minorHAnsi"/>
        </w:rPr>
        <w:t xml:space="preserve"> prognozowanego powiązania przedsięwzięcia z planowaną budową linii kolejowej, która ma przebiegać do lotniska z istniejącej stacji kolejowej w Modlinie, wraz z budową końcowej stacji kolejowej na tym lotnisku (art. 63 ust. 1 pkt 3 lit. f ustawy </w:t>
      </w:r>
      <w:proofErr w:type="spellStart"/>
      <w:r w:rsidR="00A05FE6">
        <w:rPr>
          <w:rFonts w:asciiTheme="minorHAnsi" w:hAnsiTheme="minorHAnsi" w:cstheme="minorHAnsi"/>
        </w:rPr>
        <w:t>o.o.ś</w:t>
      </w:r>
      <w:proofErr w:type="spellEnd"/>
      <w:r w:rsidR="00A05FE6">
        <w:rPr>
          <w:rFonts w:asciiTheme="minorHAnsi" w:hAnsiTheme="minorHAnsi" w:cstheme="minorHAnsi"/>
        </w:rPr>
        <w:t>.</w:t>
      </w:r>
      <w:r w:rsidRPr="00700FE0">
        <w:rPr>
          <w:rFonts w:asciiTheme="minorHAnsi" w:hAnsiTheme="minorHAnsi" w:cstheme="minorHAnsi"/>
        </w:rPr>
        <w:t>)</w:t>
      </w:r>
      <w:r w:rsidR="00E8736C" w:rsidRPr="00700FE0">
        <w:rPr>
          <w:rFonts w:asciiTheme="minorHAnsi" w:hAnsiTheme="minorHAnsi" w:cstheme="minorHAnsi"/>
        </w:rPr>
        <w:t>;</w:t>
      </w:r>
    </w:p>
    <w:p w14:paraId="1E80997F" w14:textId="56F6CF81" w:rsidR="006836E3" w:rsidRPr="00700FE0" w:rsidRDefault="00E8736C" w:rsidP="00700FE0">
      <w:pPr>
        <w:pStyle w:val="Normalny1"/>
        <w:numPr>
          <w:ilvl w:val="0"/>
          <w:numId w:val="52"/>
        </w:numPr>
        <w:pBdr>
          <w:top w:val="nil"/>
          <w:left w:val="nil"/>
          <w:bottom w:val="nil"/>
          <w:right w:val="nil"/>
          <w:between w:val="nil"/>
        </w:pBdr>
        <w:spacing w:after="120" w:line="312" w:lineRule="auto"/>
        <w:ind w:left="714" w:hanging="357"/>
        <w:rPr>
          <w:rFonts w:asciiTheme="minorHAnsi" w:hAnsiTheme="minorHAnsi" w:cstheme="minorHAnsi"/>
          <w:color w:val="auto"/>
          <w:sz w:val="24"/>
          <w:szCs w:val="24"/>
        </w:rPr>
      </w:pPr>
      <w:r w:rsidRPr="00700FE0">
        <w:rPr>
          <w:rFonts w:asciiTheme="minorHAnsi" w:hAnsiTheme="minorHAnsi" w:cstheme="minorHAnsi"/>
          <w:color w:val="auto"/>
          <w:sz w:val="24"/>
          <w:szCs w:val="24"/>
        </w:rPr>
        <w:t xml:space="preserve">art. 85 ust. 2 pkt 2 ustawy </w:t>
      </w:r>
      <w:proofErr w:type="spellStart"/>
      <w:r w:rsidR="00A05FE6">
        <w:rPr>
          <w:rFonts w:asciiTheme="minorHAnsi" w:hAnsiTheme="minorHAnsi" w:cstheme="minorHAnsi"/>
          <w:color w:val="auto"/>
          <w:sz w:val="24"/>
          <w:szCs w:val="24"/>
        </w:rPr>
        <w:t>o.o.ś</w:t>
      </w:r>
      <w:proofErr w:type="spellEnd"/>
      <w:r w:rsidR="00A05FE6">
        <w:rPr>
          <w:rFonts w:asciiTheme="minorHAnsi" w:hAnsiTheme="minorHAnsi" w:cstheme="minorHAnsi"/>
          <w:color w:val="auto"/>
          <w:sz w:val="24"/>
          <w:szCs w:val="24"/>
        </w:rPr>
        <w:t>.</w:t>
      </w:r>
      <w:r w:rsidRPr="00700FE0">
        <w:rPr>
          <w:rFonts w:asciiTheme="minorHAnsi" w:hAnsiTheme="minorHAnsi" w:cstheme="minorHAnsi"/>
          <w:color w:val="auto"/>
          <w:sz w:val="24"/>
          <w:szCs w:val="24"/>
        </w:rPr>
        <w:t>, poprzez wydanie decyzji o środowiskowych uwarunkowaniach, której uzasadnienie nie zawiera analizy wszystkich uwarunkowań zawartych w art. 63 ust.</w:t>
      </w:r>
      <w:r w:rsidR="00BD7DEB" w:rsidRPr="00700FE0">
        <w:rPr>
          <w:rFonts w:asciiTheme="minorHAnsi" w:hAnsiTheme="minorHAnsi" w:cstheme="minorHAnsi"/>
          <w:color w:val="auto"/>
          <w:sz w:val="24"/>
          <w:szCs w:val="24"/>
        </w:rPr>
        <w:t xml:space="preserve"> </w:t>
      </w:r>
      <w:r w:rsidRPr="00700FE0">
        <w:rPr>
          <w:rFonts w:asciiTheme="minorHAnsi" w:hAnsiTheme="minorHAnsi" w:cstheme="minorHAnsi"/>
          <w:color w:val="auto"/>
          <w:sz w:val="24"/>
          <w:szCs w:val="24"/>
        </w:rPr>
        <w:t xml:space="preserve">1 ustawy </w:t>
      </w:r>
      <w:proofErr w:type="spellStart"/>
      <w:r w:rsidR="00A05FE6">
        <w:rPr>
          <w:rFonts w:asciiTheme="minorHAnsi" w:hAnsiTheme="minorHAnsi" w:cstheme="minorHAnsi"/>
          <w:color w:val="auto"/>
          <w:sz w:val="24"/>
          <w:szCs w:val="24"/>
        </w:rPr>
        <w:t>o.o.ś</w:t>
      </w:r>
      <w:proofErr w:type="spellEnd"/>
      <w:r w:rsidR="00A05FE6">
        <w:rPr>
          <w:rFonts w:asciiTheme="minorHAnsi" w:hAnsiTheme="minorHAnsi" w:cstheme="minorHAnsi"/>
          <w:color w:val="auto"/>
          <w:sz w:val="24"/>
          <w:szCs w:val="24"/>
        </w:rPr>
        <w:t>.</w:t>
      </w:r>
      <w:bookmarkStart w:id="0" w:name="_Hlk112334723"/>
      <w:r w:rsidR="00BE5EDD" w:rsidRPr="00700FE0">
        <w:rPr>
          <w:rFonts w:asciiTheme="minorHAnsi" w:hAnsiTheme="minorHAnsi" w:cstheme="minorHAnsi"/>
          <w:color w:val="auto"/>
          <w:sz w:val="24"/>
          <w:szCs w:val="24"/>
        </w:rPr>
        <w:t>.</w:t>
      </w:r>
    </w:p>
    <w:p w14:paraId="74F0496E" w14:textId="664633F0" w:rsidR="00881A35" w:rsidRPr="00700FE0" w:rsidRDefault="00881A35" w:rsidP="00700FE0">
      <w:pPr>
        <w:pStyle w:val="Normalny1"/>
        <w:pBdr>
          <w:top w:val="nil"/>
          <w:left w:val="nil"/>
          <w:bottom w:val="nil"/>
          <w:right w:val="nil"/>
          <w:between w:val="nil"/>
        </w:pBdr>
        <w:spacing w:after="120" w:line="312" w:lineRule="auto"/>
        <w:ind w:firstLine="426"/>
        <w:rPr>
          <w:rFonts w:asciiTheme="minorHAnsi" w:hAnsiTheme="minorHAnsi" w:cstheme="minorHAnsi"/>
          <w:sz w:val="24"/>
          <w:szCs w:val="24"/>
        </w:rPr>
      </w:pPr>
      <w:r w:rsidRPr="00700FE0">
        <w:rPr>
          <w:rFonts w:asciiTheme="minorHAnsi" w:hAnsiTheme="minorHAnsi" w:cstheme="minorHAnsi"/>
          <w:sz w:val="24"/>
          <w:szCs w:val="24"/>
        </w:rPr>
        <w:t>Generalny Dyrektor Ochrony Środowiska ustalił i zważył, co następuje.</w:t>
      </w:r>
    </w:p>
    <w:p w14:paraId="6575069E" w14:textId="2EAC4C84" w:rsidR="00EE00B2" w:rsidRPr="00700FE0" w:rsidRDefault="00EE00B2" w:rsidP="00700FE0">
      <w:pPr>
        <w:spacing w:line="312" w:lineRule="auto"/>
        <w:ind w:firstLine="426"/>
        <w:rPr>
          <w:rFonts w:asciiTheme="minorHAnsi" w:hAnsiTheme="minorHAnsi" w:cstheme="minorHAnsi"/>
        </w:rPr>
      </w:pPr>
      <w:r w:rsidRPr="00700FE0">
        <w:rPr>
          <w:rFonts w:asciiTheme="minorHAnsi" w:hAnsiTheme="minorHAnsi" w:cstheme="minorHAnsi"/>
        </w:rPr>
        <w:t xml:space="preserve">Jak wynika z art. 127 § 2 </w:t>
      </w:r>
      <w:r w:rsidR="00A05FE6">
        <w:rPr>
          <w:rFonts w:asciiTheme="minorHAnsi" w:hAnsiTheme="minorHAnsi" w:cstheme="minorHAnsi"/>
        </w:rPr>
        <w:t>k.p.a.</w:t>
      </w:r>
      <w:r w:rsidRPr="00700FE0">
        <w:rPr>
          <w:rFonts w:asciiTheme="minorHAnsi" w:hAnsiTheme="minorHAnsi" w:cstheme="minorHAnsi"/>
        </w:rPr>
        <w:t xml:space="preserve"> w związku z art. 127 ust. 3 ustawy </w:t>
      </w:r>
      <w:proofErr w:type="spellStart"/>
      <w:r w:rsidR="00A05FE6">
        <w:rPr>
          <w:rFonts w:asciiTheme="minorHAnsi" w:hAnsiTheme="minorHAnsi" w:cstheme="minorHAnsi"/>
        </w:rPr>
        <w:t>o.o.ś</w:t>
      </w:r>
      <w:proofErr w:type="spellEnd"/>
      <w:r w:rsidR="00A05FE6">
        <w:rPr>
          <w:rFonts w:asciiTheme="minorHAnsi" w:hAnsiTheme="minorHAnsi" w:cstheme="minorHAnsi"/>
        </w:rPr>
        <w:t>.</w:t>
      </w:r>
      <w:r w:rsidRPr="00700FE0">
        <w:rPr>
          <w:rFonts w:asciiTheme="minorHAnsi" w:hAnsiTheme="minorHAnsi" w:cstheme="minorHAnsi"/>
        </w:rPr>
        <w:t>, organem właściwym do rozpatrzenia odwołania od decyzji regionalnego dyrektora ochrony środowiska jest GDOŚ.</w:t>
      </w:r>
    </w:p>
    <w:p w14:paraId="558BD89A" w14:textId="5D2B43B7" w:rsidR="00EE00B2" w:rsidRPr="00700FE0" w:rsidRDefault="00EE00B2" w:rsidP="00700FE0">
      <w:pPr>
        <w:spacing w:line="312" w:lineRule="auto"/>
        <w:ind w:firstLine="426"/>
        <w:rPr>
          <w:rFonts w:asciiTheme="minorHAnsi" w:hAnsiTheme="minorHAnsi" w:cstheme="minorHAnsi"/>
          <w:color w:val="000000" w:themeColor="text1"/>
        </w:rPr>
      </w:pPr>
      <w:r w:rsidRPr="00700FE0">
        <w:rPr>
          <w:rFonts w:asciiTheme="minorHAnsi" w:hAnsiTheme="minorHAnsi" w:cstheme="minorHAnsi"/>
          <w:color w:val="000000" w:themeColor="text1"/>
        </w:rPr>
        <w:t>Z uwagi na liczbę stron biorących udział w postępowaniu</w:t>
      </w:r>
      <w:r w:rsidR="00E370D9" w:rsidRPr="00700FE0">
        <w:rPr>
          <w:rFonts w:asciiTheme="minorHAnsi" w:hAnsiTheme="minorHAnsi" w:cstheme="minorHAnsi"/>
          <w:color w:val="000000" w:themeColor="text1"/>
        </w:rPr>
        <w:t>,</w:t>
      </w:r>
      <w:r w:rsidRPr="00700FE0">
        <w:rPr>
          <w:rFonts w:asciiTheme="minorHAnsi" w:hAnsiTheme="minorHAnsi" w:cstheme="minorHAnsi"/>
          <w:color w:val="000000" w:themeColor="text1"/>
        </w:rPr>
        <w:t xml:space="preserve"> w niniejszej sprawie zastosowanie ma art. 74 ust. 3 ustawy </w:t>
      </w:r>
      <w:proofErr w:type="spellStart"/>
      <w:r w:rsidR="00A05FE6">
        <w:rPr>
          <w:rFonts w:asciiTheme="minorHAnsi" w:hAnsiTheme="minorHAnsi" w:cstheme="minorHAnsi"/>
          <w:color w:val="000000" w:themeColor="text1"/>
        </w:rPr>
        <w:t>o.o.ś</w:t>
      </w:r>
      <w:proofErr w:type="spellEnd"/>
      <w:r w:rsidR="00A05FE6">
        <w:rPr>
          <w:rFonts w:asciiTheme="minorHAnsi" w:hAnsiTheme="minorHAnsi" w:cstheme="minorHAnsi"/>
          <w:color w:val="000000" w:themeColor="text1"/>
        </w:rPr>
        <w:t>.</w:t>
      </w:r>
      <w:r w:rsidRPr="00700FE0">
        <w:rPr>
          <w:rFonts w:asciiTheme="minorHAnsi" w:hAnsiTheme="minorHAnsi" w:cstheme="minorHAnsi"/>
          <w:color w:val="000000" w:themeColor="text1"/>
        </w:rPr>
        <w:t>, w myśl którego</w:t>
      </w:r>
      <w:r w:rsidR="00E370D9" w:rsidRPr="00700FE0">
        <w:rPr>
          <w:rFonts w:asciiTheme="minorHAnsi" w:hAnsiTheme="minorHAnsi" w:cstheme="minorHAnsi"/>
          <w:color w:val="000000" w:themeColor="text1"/>
        </w:rPr>
        <w:t>,</w:t>
      </w:r>
      <w:r w:rsidRPr="00700FE0">
        <w:rPr>
          <w:rFonts w:asciiTheme="minorHAnsi" w:hAnsiTheme="minorHAnsi" w:cstheme="minorHAnsi"/>
          <w:color w:val="000000" w:themeColor="text1"/>
        </w:rPr>
        <w:t xml:space="preserve"> jeżeli liczba stron postępowania w sprawie wydania decyzji o środowiskowych uwarunkowaniach lub innego postępowania dotyczącego tej decyzji przekracza 10, stosuje się art. 49 </w:t>
      </w:r>
      <w:r w:rsidR="00A05FE6">
        <w:rPr>
          <w:rFonts w:asciiTheme="minorHAnsi" w:hAnsiTheme="minorHAnsi" w:cstheme="minorHAnsi"/>
          <w:color w:val="000000" w:themeColor="text1"/>
        </w:rPr>
        <w:t>k.p.a.</w:t>
      </w:r>
      <w:r w:rsidR="00E370D9" w:rsidRPr="00700FE0">
        <w:rPr>
          <w:rFonts w:asciiTheme="minorHAnsi" w:hAnsiTheme="minorHAnsi" w:cstheme="minorHAnsi"/>
          <w:color w:val="000000" w:themeColor="text1"/>
        </w:rPr>
        <w:t>.</w:t>
      </w:r>
      <w:r w:rsidRPr="00700FE0">
        <w:rPr>
          <w:rFonts w:asciiTheme="minorHAnsi" w:hAnsiTheme="minorHAnsi" w:cstheme="minorHAnsi"/>
          <w:color w:val="000000" w:themeColor="text1"/>
        </w:rPr>
        <w:t xml:space="preserve"> RDOŚ w Warszawie obwieszczeniem z dnia 13 kwietnia 2021</w:t>
      </w:r>
      <w:r w:rsidR="00E370D9" w:rsidRPr="00700FE0">
        <w:rPr>
          <w:rFonts w:asciiTheme="minorHAnsi" w:hAnsiTheme="minorHAnsi" w:cstheme="minorHAnsi"/>
          <w:color w:val="000000" w:themeColor="text1"/>
        </w:rPr>
        <w:t> </w:t>
      </w:r>
      <w:r w:rsidRPr="00700FE0">
        <w:rPr>
          <w:rFonts w:asciiTheme="minorHAnsi" w:hAnsiTheme="minorHAnsi" w:cstheme="minorHAnsi"/>
          <w:color w:val="000000" w:themeColor="text1"/>
        </w:rPr>
        <w:t>r., znak: W</w:t>
      </w:r>
      <w:r w:rsidR="00A05FE6">
        <w:rPr>
          <w:rFonts w:asciiTheme="minorHAnsi" w:hAnsiTheme="minorHAnsi" w:cstheme="minorHAnsi"/>
          <w:color w:val="000000" w:themeColor="text1"/>
        </w:rPr>
        <w:t>O.O.Ś.</w:t>
      </w:r>
      <w:r w:rsidRPr="00700FE0">
        <w:rPr>
          <w:rFonts w:asciiTheme="minorHAnsi" w:hAnsiTheme="minorHAnsi" w:cstheme="minorHAnsi"/>
          <w:color w:val="000000" w:themeColor="text1"/>
        </w:rPr>
        <w:t xml:space="preserve">-II.420.53.2019.JK.25, poinformował strony postępowania o wydaniu decyzji o środowiskowych uwarunkowaniach </w:t>
      </w:r>
      <w:r w:rsidRPr="00700FE0">
        <w:rPr>
          <w:rFonts w:asciiTheme="minorHAnsi" w:hAnsiTheme="minorHAnsi" w:cstheme="minorHAnsi"/>
          <w:color w:val="000000" w:themeColor="text1"/>
        </w:rPr>
        <w:lastRenderedPageBreak/>
        <w:t xml:space="preserve">dla przedmiotowego przedsięwzięcia. Obwieszczenie, o którym mowa powyżej, zostało zamieszczone: na tablicy ogłoszeń oraz w Biuletynie Informacji Publicznej RDOŚ w Warszawie w dniach od 19 kwietnia 2021 r. do 11 maja 2021 r. oraz na tablicy informacyjnej Urzędu Miasta i Gminy Zakroczym w dniach od 4 maja 2021 r. do 19 maja 2021 r., Urzędu Gminy Pomiechówek w dniach od 22 kwietnia 2021 r. do 6 maja 2021 </w:t>
      </w:r>
      <w:r w:rsidRPr="00700FE0">
        <w:rPr>
          <w:rFonts w:asciiTheme="minorHAnsi" w:hAnsiTheme="minorHAnsi" w:cstheme="minorHAnsi"/>
        </w:rPr>
        <w:t>r. i Urzędu Miejskiego w Nowym Dworze Mazowieckim w dniach</w:t>
      </w:r>
      <w:r w:rsidR="00E10C1F" w:rsidRPr="00700FE0">
        <w:rPr>
          <w:rFonts w:asciiTheme="minorHAnsi" w:hAnsiTheme="minorHAnsi" w:cstheme="minorHAnsi"/>
        </w:rPr>
        <w:t xml:space="preserve"> od</w:t>
      </w:r>
      <w:r w:rsidRPr="00700FE0">
        <w:rPr>
          <w:rFonts w:asciiTheme="minorHAnsi" w:hAnsiTheme="minorHAnsi" w:cstheme="minorHAnsi"/>
        </w:rPr>
        <w:t xml:space="preserve"> 26 </w:t>
      </w:r>
      <w:r w:rsidRPr="00700FE0">
        <w:rPr>
          <w:rFonts w:asciiTheme="minorHAnsi" w:hAnsiTheme="minorHAnsi" w:cstheme="minorHAnsi"/>
          <w:color w:val="000000" w:themeColor="text1"/>
        </w:rPr>
        <w:t>kwietnia 2021 r. do 10 maja 2021 r. W związku z powyższym ostatnim dniem na złożenie odwołania był 1 czerwca 2019 r.</w:t>
      </w:r>
    </w:p>
    <w:p w14:paraId="710179CA" w14:textId="177BCEE3" w:rsidR="00EE00B2" w:rsidRPr="00700FE0" w:rsidRDefault="00E10C1F" w:rsidP="00700FE0">
      <w:pPr>
        <w:spacing w:after="120" w:line="312" w:lineRule="auto"/>
        <w:ind w:firstLine="425"/>
        <w:rPr>
          <w:rFonts w:asciiTheme="minorHAnsi" w:hAnsiTheme="minorHAnsi" w:cstheme="minorHAnsi"/>
          <w:color w:val="000000" w:themeColor="text1"/>
        </w:rPr>
      </w:pPr>
      <w:r w:rsidRPr="00700FE0">
        <w:rPr>
          <w:rFonts w:asciiTheme="minorHAnsi" w:hAnsiTheme="minorHAnsi" w:cstheme="minorHAnsi"/>
          <w:color w:val="000000" w:themeColor="text1"/>
        </w:rPr>
        <w:t>Stowarzyszenie „</w:t>
      </w:r>
      <w:r w:rsidR="00EE00B2" w:rsidRPr="00700FE0">
        <w:rPr>
          <w:rFonts w:asciiTheme="minorHAnsi" w:hAnsiTheme="minorHAnsi" w:cstheme="minorHAnsi"/>
          <w:color w:val="000000" w:themeColor="text1"/>
        </w:rPr>
        <w:t>Towarzystw</w:t>
      </w:r>
      <w:r w:rsidRPr="00700FE0">
        <w:rPr>
          <w:rFonts w:asciiTheme="minorHAnsi" w:hAnsiTheme="minorHAnsi" w:cstheme="minorHAnsi"/>
          <w:color w:val="000000" w:themeColor="text1"/>
        </w:rPr>
        <w:t>o</w:t>
      </w:r>
      <w:r w:rsidR="00EE00B2" w:rsidRPr="00700FE0">
        <w:rPr>
          <w:rFonts w:asciiTheme="minorHAnsi" w:hAnsiTheme="minorHAnsi" w:cstheme="minorHAnsi"/>
          <w:color w:val="000000" w:themeColor="text1"/>
        </w:rPr>
        <w:t xml:space="preserve"> Ochrony Przyrody</w:t>
      </w:r>
      <w:r w:rsidRPr="00700FE0">
        <w:rPr>
          <w:rFonts w:asciiTheme="minorHAnsi" w:hAnsiTheme="minorHAnsi" w:cstheme="minorHAnsi"/>
          <w:color w:val="000000" w:themeColor="text1"/>
        </w:rPr>
        <w:t>”</w:t>
      </w:r>
      <w:r w:rsidR="00EE00B2" w:rsidRPr="00700FE0">
        <w:rPr>
          <w:rFonts w:asciiTheme="minorHAnsi" w:hAnsiTheme="minorHAnsi" w:cstheme="minorHAnsi"/>
          <w:color w:val="000000" w:themeColor="text1"/>
        </w:rPr>
        <w:t xml:space="preserve"> wni</w:t>
      </w:r>
      <w:r w:rsidRPr="00700FE0">
        <w:rPr>
          <w:rFonts w:asciiTheme="minorHAnsi" w:hAnsiTheme="minorHAnsi" w:cstheme="minorHAnsi"/>
          <w:color w:val="000000" w:themeColor="text1"/>
        </w:rPr>
        <w:t>osło odwołanie</w:t>
      </w:r>
      <w:r w:rsidR="00EE00B2" w:rsidRPr="00700FE0">
        <w:rPr>
          <w:rFonts w:asciiTheme="minorHAnsi" w:hAnsiTheme="minorHAnsi" w:cstheme="minorHAnsi"/>
          <w:color w:val="000000" w:themeColor="text1"/>
        </w:rPr>
        <w:t xml:space="preserve"> w dniu 11 maja 2021</w:t>
      </w:r>
      <w:r w:rsidRPr="00700FE0">
        <w:rPr>
          <w:rFonts w:asciiTheme="minorHAnsi" w:hAnsiTheme="minorHAnsi" w:cstheme="minorHAnsi"/>
          <w:color w:val="000000" w:themeColor="text1"/>
        </w:rPr>
        <w:t> </w:t>
      </w:r>
      <w:r w:rsidR="00EE00B2" w:rsidRPr="00700FE0">
        <w:rPr>
          <w:rFonts w:asciiTheme="minorHAnsi" w:hAnsiTheme="minorHAnsi" w:cstheme="minorHAnsi"/>
          <w:color w:val="000000" w:themeColor="text1"/>
        </w:rPr>
        <w:t>r.</w:t>
      </w:r>
      <w:r w:rsidRPr="00700FE0">
        <w:rPr>
          <w:rFonts w:asciiTheme="minorHAnsi" w:hAnsiTheme="minorHAnsi" w:cstheme="minorHAnsi"/>
          <w:color w:val="000000" w:themeColor="text1"/>
        </w:rPr>
        <w:t>, a więc</w:t>
      </w:r>
      <w:r w:rsidR="00EE00B2" w:rsidRPr="00700FE0">
        <w:rPr>
          <w:rFonts w:asciiTheme="minorHAnsi" w:hAnsiTheme="minorHAnsi" w:cstheme="minorHAnsi"/>
          <w:color w:val="000000" w:themeColor="text1"/>
        </w:rPr>
        <w:t xml:space="preserve"> z zachowaniem terminu przewidzianego w art. 129 § 2 </w:t>
      </w:r>
      <w:r w:rsidR="00A05FE6">
        <w:rPr>
          <w:rFonts w:asciiTheme="minorHAnsi" w:hAnsiTheme="minorHAnsi" w:cstheme="minorHAnsi"/>
          <w:color w:val="000000" w:themeColor="text1"/>
        </w:rPr>
        <w:t>k.p.a.</w:t>
      </w:r>
      <w:r w:rsidR="00EE00B2" w:rsidRPr="00700FE0">
        <w:rPr>
          <w:rFonts w:asciiTheme="minorHAnsi" w:hAnsiTheme="minorHAnsi" w:cstheme="minorHAnsi"/>
          <w:color w:val="000000" w:themeColor="text1"/>
        </w:rPr>
        <w:t xml:space="preserve">. </w:t>
      </w:r>
    </w:p>
    <w:p w14:paraId="6BD0B0F7" w14:textId="2132AE6D" w:rsidR="003D7E8A" w:rsidRPr="00700FE0" w:rsidRDefault="003D7E8A" w:rsidP="00700FE0">
      <w:pPr>
        <w:spacing w:line="312" w:lineRule="auto"/>
        <w:ind w:firstLine="426"/>
        <w:rPr>
          <w:rFonts w:asciiTheme="minorHAnsi" w:hAnsiTheme="minorHAnsi" w:cstheme="minorHAnsi"/>
          <w:color w:val="000000" w:themeColor="text1"/>
        </w:rPr>
      </w:pPr>
      <w:r w:rsidRPr="00700FE0">
        <w:rPr>
          <w:rFonts w:asciiTheme="minorHAnsi" w:hAnsiTheme="minorHAnsi" w:cstheme="minorHAnsi"/>
          <w:color w:val="000000" w:themeColor="text1"/>
        </w:rPr>
        <w:t xml:space="preserve">Przedmiotowe przedsięwzięcie polega na rozbudowie elementów infrastruktury funkcjonującego Portu Lotniczego Warszawa Modlin w następującym zakresie: </w:t>
      </w:r>
    </w:p>
    <w:p w14:paraId="4021F5E2" w14:textId="11AFAE7D" w:rsidR="003D7E8A" w:rsidRPr="00700FE0" w:rsidRDefault="004B0690" w:rsidP="00700FE0">
      <w:pPr>
        <w:pStyle w:val="Akapitzlist"/>
        <w:numPr>
          <w:ilvl w:val="0"/>
          <w:numId w:val="56"/>
        </w:numPr>
        <w:spacing w:line="312" w:lineRule="auto"/>
        <w:rPr>
          <w:rFonts w:asciiTheme="minorHAnsi" w:hAnsiTheme="minorHAnsi" w:cstheme="minorHAnsi"/>
          <w:color w:val="000000" w:themeColor="text1"/>
        </w:rPr>
      </w:pPr>
      <w:r w:rsidRPr="00700FE0">
        <w:rPr>
          <w:rFonts w:asciiTheme="minorHAnsi" w:hAnsiTheme="minorHAnsi" w:cstheme="minorHAnsi"/>
          <w:color w:val="000000" w:themeColor="text1"/>
        </w:rPr>
        <w:t>r</w:t>
      </w:r>
      <w:r w:rsidR="003D7E8A" w:rsidRPr="00700FE0">
        <w:rPr>
          <w:rFonts w:asciiTheme="minorHAnsi" w:hAnsiTheme="minorHAnsi" w:cstheme="minorHAnsi"/>
          <w:color w:val="000000" w:themeColor="text1"/>
        </w:rPr>
        <w:t xml:space="preserve">ozbudowa istniejących i budowa nowych płyt postojowych; </w:t>
      </w:r>
    </w:p>
    <w:p w14:paraId="71E2A635" w14:textId="3F26AA85" w:rsidR="003D7E8A" w:rsidRPr="00700FE0" w:rsidRDefault="004B0690" w:rsidP="00700FE0">
      <w:pPr>
        <w:pStyle w:val="Akapitzlist"/>
        <w:numPr>
          <w:ilvl w:val="0"/>
          <w:numId w:val="56"/>
        </w:numPr>
        <w:spacing w:line="312" w:lineRule="auto"/>
        <w:rPr>
          <w:rFonts w:asciiTheme="minorHAnsi" w:hAnsiTheme="minorHAnsi" w:cstheme="minorHAnsi"/>
          <w:color w:val="000000" w:themeColor="text1"/>
        </w:rPr>
      </w:pPr>
      <w:r w:rsidRPr="00700FE0">
        <w:rPr>
          <w:rFonts w:asciiTheme="minorHAnsi" w:hAnsiTheme="minorHAnsi" w:cstheme="minorHAnsi"/>
          <w:color w:val="000000" w:themeColor="text1"/>
        </w:rPr>
        <w:t>b</w:t>
      </w:r>
      <w:r w:rsidR="003D7E8A" w:rsidRPr="00700FE0">
        <w:rPr>
          <w:rFonts w:asciiTheme="minorHAnsi" w:hAnsiTheme="minorHAnsi" w:cstheme="minorHAnsi"/>
          <w:color w:val="000000" w:themeColor="text1"/>
        </w:rPr>
        <w:t xml:space="preserve">udowa drogi pożarowej; </w:t>
      </w:r>
    </w:p>
    <w:p w14:paraId="1F0F278E" w14:textId="4A65741D" w:rsidR="003D7E8A" w:rsidRPr="00700FE0" w:rsidRDefault="004B0690" w:rsidP="00700FE0">
      <w:pPr>
        <w:pStyle w:val="Akapitzlist"/>
        <w:numPr>
          <w:ilvl w:val="0"/>
          <w:numId w:val="56"/>
        </w:numPr>
        <w:spacing w:line="312" w:lineRule="auto"/>
        <w:rPr>
          <w:rFonts w:asciiTheme="minorHAnsi" w:hAnsiTheme="minorHAnsi" w:cstheme="minorHAnsi"/>
          <w:color w:val="000000" w:themeColor="text1"/>
        </w:rPr>
      </w:pPr>
      <w:r w:rsidRPr="00700FE0">
        <w:rPr>
          <w:rFonts w:asciiTheme="minorHAnsi" w:hAnsiTheme="minorHAnsi" w:cstheme="minorHAnsi"/>
          <w:color w:val="000000" w:themeColor="text1"/>
        </w:rPr>
        <w:t>d</w:t>
      </w:r>
      <w:r w:rsidR="003D7E8A" w:rsidRPr="00700FE0">
        <w:rPr>
          <w:rFonts w:asciiTheme="minorHAnsi" w:hAnsiTheme="minorHAnsi" w:cstheme="minorHAnsi"/>
          <w:color w:val="000000" w:themeColor="text1"/>
        </w:rPr>
        <w:t xml:space="preserve">obudowa fragmentu drogi dojazdowej/pożarowej; </w:t>
      </w:r>
    </w:p>
    <w:p w14:paraId="1C28BD44" w14:textId="4A5B39A3" w:rsidR="007706EC" w:rsidRPr="00700FE0" w:rsidRDefault="004B0690" w:rsidP="00700FE0">
      <w:pPr>
        <w:pStyle w:val="Akapitzlist"/>
        <w:numPr>
          <w:ilvl w:val="0"/>
          <w:numId w:val="56"/>
        </w:numPr>
        <w:spacing w:line="312" w:lineRule="auto"/>
        <w:rPr>
          <w:rFonts w:asciiTheme="minorHAnsi" w:hAnsiTheme="minorHAnsi" w:cstheme="minorHAnsi"/>
          <w:color w:val="000000" w:themeColor="text1"/>
        </w:rPr>
      </w:pPr>
      <w:r w:rsidRPr="00700FE0">
        <w:rPr>
          <w:rFonts w:asciiTheme="minorHAnsi" w:hAnsiTheme="minorHAnsi" w:cstheme="minorHAnsi"/>
          <w:color w:val="000000" w:themeColor="text1"/>
        </w:rPr>
        <w:t>p</w:t>
      </w:r>
      <w:r w:rsidR="003D7E8A" w:rsidRPr="00700FE0">
        <w:rPr>
          <w:rFonts w:asciiTheme="minorHAnsi" w:hAnsiTheme="minorHAnsi" w:cstheme="minorHAnsi"/>
          <w:color w:val="000000" w:themeColor="text1"/>
        </w:rPr>
        <w:t>oszerzenie istniejącej drogi kołowania</w:t>
      </w:r>
      <w:r w:rsidR="004E0F22" w:rsidRPr="00700FE0">
        <w:rPr>
          <w:rFonts w:asciiTheme="minorHAnsi" w:hAnsiTheme="minorHAnsi" w:cstheme="minorHAnsi"/>
          <w:color w:val="000000" w:themeColor="text1"/>
        </w:rPr>
        <w:t xml:space="preserve"> oznaczonej jako DK-A1 i rozbudowa drogi kołowania oznaczonej jako DK-S</w:t>
      </w:r>
      <w:r w:rsidR="003D7E8A" w:rsidRPr="00700FE0">
        <w:rPr>
          <w:rFonts w:asciiTheme="minorHAnsi" w:hAnsiTheme="minorHAnsi" w:cstheme="minorHAnsi"/>
          <w:color w:val="000000" w:themeColor="text1"/>
        </w:rPr>
        <w:t xml:space="preserve">; </w:t>
      </w:r>
    </w:p>
    <w:p w14:paraId="3233CD9E" w14:textId="53D04230" w:rsidR="003D7E8A" w:rsidRPr="00700FE0" w:rsidRDefault="004B0690" w:rsidP="00700FE0">
      <w:pPr>
        <w:pStyle w:val="Akapitzlist"/>
        <w:numPr>
          <w:ilvl w:val="0"/>
          <w:numId w:val="56"/>
        </w:numPr>
        <w:spacing w:line="312" w:lineRule="auto"/>
        <w:rPr>
          <w:rFonts w:asciiTheme="minorHAnsi" w:hAnsiTheme="minorHAnsi" w:cstheme="minorHAnsi"/>
          <w:color w:val="000000" w:themeColor="text1"/>
        </w:rPr>
      </w:pPr>
      <w:r w:rsidRPr="00700FE0">
        <w:rPr>
          <w:rFonts w:asciiTheme="minorHAnsi" w:hAnsiTheme="minorHAnsi" w:cstheme="minorHAnsi"/>
          <w:color w:val="000000" w:themeColor="text1"/>
        </w:rPr>
        <w:t>r</w:t>
      </w:r>
      <w:r w:rsidR="003D7E8A" w:rsidRPr="00700FE0">
        <w:rPr>
          <w:rFonts w:asciiTheme="minorHAnsi" w:hAnsiTheme="minorHAnsi" w:cstheme="minorHAnsi"/>
          <w:color w:val="000000" w:themeColor="text1"/>
        </w:rPr>
        <w:t xml:space="preserve">ozbudowa systemu odwodnienia wraz z systemem oczyszczania wód opadowych i roztopowych spływających z powierzchni szczelnych wyżej wymienionych elementów infrastruktury. </w:t>
      </w:r>
    </w:p>
    <w:p w14:paraId="702C412A" w14:textId="5C003B02" w:rsidR="003D7E8A" w:rsidRPr="00700FE0" w:rsidRDefault="003D7E8A" w:rsidP="00700FE0">
      <w:pPr>
        <w:spacing w:line="312" w:lineRule="auto"/>
        <w:ind w:firstLine="426"/>
        <w:rPr>
          <w:rFonts w:asciiTheme="minorHAnsi" w:hAnsiTheme="minorHAnsi" w:cstheme="minorHAnsi"/>
          <w:color w:val="000000" w:themeColor="text1"/>
        </w:rPr>
      </w:pPr>
      <w:r w:rsidRPr="00700FE0">
        <w:rPr>
          <w:rFonts w:asciiTheme="minorHAnsi" w:hAnsiTheme="minorHAnsi" w:cstheme="minorHAnsi"/>
          <w:color w:val="000000" w:themeColor="text1"/>
        </w:rPr>
        <w:t>Lotnisko</w:t>
      </w:r>
      <w:r w:rsidR="0098002F" w:rsidRPr="00700FE0">
        <w:rPr>
          <w:rFonts w:asciiTheme="minorHAnsi" w:hAnsiTheme="minorHAnsi" w:cstheme="minorHAnsi"/>
          <w:color w:val="000000" w:themeColor="text1"/>
        </w:rPr>
        <w:t xml:space="preserve"> Portu Lotniczego Warszawa/Modlin</w:t>
      </w:r>
      <w:r w:rsidRPr="00700FE0">
        <w:rPr>
          <w:rFonts w:asciiTheme="minorHAnsi" w:hAnsiTheme="minorHAnsi" w:cstheme="minorHAnsi"/>
          <w:color w:val="000000" w:themeColor="text1"/>
        </w:rPr>
        <w:t>, o długości drogi startowej wynoszącej 2</w:t>
      </w:r>
      <w:r w:rsidR="0098002F" w:rsidRPr="00700FE0">
        <w:rPr>
          <w:rFonts w:asciiTheme="minorHAnsi" w:hAnsiTheme="minorHAnsi" w:cstheme="minorHAnsi"/>
          <w:color w:val="000000" w:themeColor="text1"/>
        </w:rPr>
        <w:t>5</w:t>
      </w:r>
      <w:r w:rsidRPr="00700FE0">
        <w:rPr>
          <w:rFonts w:asciiTheme="minorHAnsi" w:hAnsiTheme="minorHAnsi" w:cstheme="minorHAnsi"/>
          <w:color w:val="000000" w:themeColor="text1"/>
        </w:rPr>
        <w:t xml:space="preserve">00 m, jest kwalifikowane jako przedsięwzięcie mogące zawsze znacząco oddziaływać na środowisko w myśl § 2 ust. 1 pkt 30 rozporządzenia </w:t>
      </w:r>
      <w:r w:rsidRPr="00700FE0">
        <w:rPr>
          <w:rFonts w:asciiTheme="minorHAnsi" w:hAnsiTheme="minorHAnsi" w:cstheme="minorHAnsi"/>
        </w:rPr>
        <w:t>Rady Ministrów z dnia 10 września 2019 r. w sprawie przedsięwzięć mogących znacząco oddziaływać na środowisko (Dz. U. poz. 1839</w:t>
      </w:r>
      <w:r w:rsidR="00A71FC0" w:rsidRPr="00700FE0">
        <w:rPr>
          <w:rFonts w:asciiTheme="minorHAnsi" w:hAnsiTheme="minorHAnsi" w:cstheme="minorHAnsi"/>
        </w:rPr>
        <w:t>, ze zm.</w:t>
      </w:r>
      <w:r w:rsidRPr="00700FE0">
        <w:rPr>
          <w:rFonts w:asciiTheme="minorHAnsi" w:hAnsiTheme="minorHAnsi" w:cstheme="minorHAnsi"/>
        </w:rPr>
        <w:t xml:space="preserve">), dalej rozporządzenie </w:t>
      </w:r>
      <w:proofErr w:type="spellStart"/>
      <w:r w:rsidR="00A05FE6">
        <w:rPr>
          <w:rFonts w:asciiTheme="minorHAnsi" w:hAnsiTheme="minorHAnsi" w:cstheme="minorHAnsi"/>
        </w:rPr>
        <w:t>o.o.ś</w:t>
      </w:r>
      <w:proofErr w:type="spellEnd"/>
      <w:r w:rsidR="00A05FE6">
        <w:rPr>
          <w:rFonts w:asciiTheme="minorHAnsi" w:hAnsiTheme="minorHAnsi" w:cstheme="minorHAnsi"/>
        </w:rPr>
        <w:t>.</w:t>
      </w:r>
      <w:r w:rsidRPr="00700FE0">
        <w:rPr>
          <w:rFonts w:asciiTheme="minorHAnsi" w:hAnsiTheme="minorHAnsi" w:cstheme="minorHAnsi"/>
          <w:color w:val="000000" w:themeColor="text1"/>
        </w:rPr>
        <w:t xml:space="preserve">. Rozbudowa i budowa nowych płyt postojowych, budowa drogi pożarowej oraz fragmentu drogi dojazdowej, a także rozbudowa systemu odwodnienia i oczyszczania wód opadowych i roztopowych z dodatkowych powierzchni szczelnych stanowi przedsięwzięcie mogące potencjalnie znacząco oddziaływać na środowisko zgodnie z </w:t>
      </w:r>
      <w:r w:rsidRPr="00700FE0">
        <w:rPr>
          <w:rFonts w:asciiTheme="minorHAnsi" w:hAnsiTheme="minorHAnsi" w:cstheme="minorHAnsi"/>
        </w:rPr>
        <w:t xml:space="preserve">§ 3 ust. 2 pkt 1 </w:t>
      </w:r>
      <w:r w:rsidR="00A71FC0" w:rsidRPr="00700FE0">
        <w:rPr>
          <w:rFonts w:asciiTheme="minorHAnsi" w:hAnsiTheme="minorHAnsi" w:cstheme="minorHAnsi"/>
        </w:rPr>
        <w:t xml:space="preserve">rozporządzenia </w:t>
      </w:r>
      <w:proofErr w:type="spellStart"/>
      <w:r w:rsidR="00A05FE6">
        <w:rPr>
          <w:rFonts w:asciiTheme="minorHAnsi" w:hAnsiTheme="minorHAnsi" w:cstheme="minorHAnsi"/>
        </w:rPr>
        <w:t>o.o.ś</w:t>
      </w:r>
      <w:proofErr w:type="spellEnd"/>
      <w:r w:rsidR="00A05FE6">
        <w:rPr>
          <w:rFonts w:asciiTheme="minorHAnsi" w:hAnsiTheme="minorHAnsi" w:cstheme="minorHAnsi"/>
        </w:rPr>
        <w:t>.</w:t>
      </w:r>
      <w:r w:rsidR="00A71FC0" w:rsidRPr="00700FE0">
        <w:rPr>
          <w:rFonts w:asciiTheme="minorHAnsi" w:hAnsiTheme="minorHAnsi" w:cstheme="minorHAnsi"/>
        </w:rPr>
        <w:t xml:space="preserve">, tj. przedsięwzięcie </w:t>
      </w:r>
      <w:r w:rsidRPr="00700FE0">
        <w:rPr>
          <w:rFonts w:asciiTheme="minorHAnsi" w:hAnsiTheme="minorHAnsi" w:cstheme="minorHAnsi"/>
          <w:iCs/>
        </w:rPr>
        <w:t xml:space="preserve">polegające na rozbudowie, przebudowie lub montażu realizowanego lub zrealizowanego przedsięwzięcia wymienionego w § 2 ust. 1 </w:t>
      </w:r>
      <w:r w:rsidR="00A71FC0" w:rsidRPr="00700FE0">
        <w:rPr>
          <w:rFonts w:asciiTheme="minorHAnsi" w:hAnsiTheme="minorHAnsi" w:cstheme="minorHAnsi"/>
        </w:rPr>
        <w:t xml:space="preserve">rozporządzenia </w:t>
      </w:r>
      <w:proofErr w:type="spellStart"/>
      <w:r w:rsidR="00A05FE6">
        <w:rPr>
          <w:rFonts w:asciiTheme="minorHAnsi" w:hAnsiTheme="minorHAnsi" w:cstheme="minorHAnsi"/>
        </w:rPr>
        <w:t>o.o.ś</w:t>
      </w:r>
      <w:proofErr w:type="spellEnd"/>
      <w:r w:rsidR="00A05FE6">
        <w:rPr>
          <w:rFonts w:asciiTheme="minorHAnsi" w:hAnsiTheme="minorHAnsi" w:cstheme="minorHAnsi"/>
        </w:rPr>
        <w:t>.</w:t>
      </w:r>
      <w:r w:rsidR="00A71FC0" w:rsidRPr="00700FE0">
        <w:rPr>
          <w:rFonts w:asciiTheme="minorHAnsi" w:hAnsiTheme="minorHAnsi" w:cstheme="minorHAnsi"/>
          <w:iCs/>
        </w:rPr>
        <w:t xml:space="preserve"> </w:t>
      </w:r>
      <w:r w:rsidRPr="00700FE0">
        <w:rPr>
          <w:rFonts w:asciiTheme="minorHAnsi" w:hAnsiTheme="minorHAnsi" w:cstheme="minorHAnsi"/>
          <w:iCs/>
        </w:rPr>
        <w:t>i nie spełniające kryteriów, o których mowa w § 2 ust. 2 pkt 1</w:t>
      </w:r>
      <w:r w:rsidR="00A71FC0" w:rsidRPr="00700FE0">
        <w:rPr>
          <w:rFonts w:asciiTheme="minorHAnsi" w:hAnsiTheme="minorHAnsi" w:cstheme="minorHAnsi"/>
        </w:rPr>
        <w:t xml:space="preserve"> rozporządzenia </w:t>
      </w:r>
      <w:proofErr w:type="spellStart"/>
      <w:r w:rsidR="00A05FE6">
        <w:rPr>
          <w:rFonts w:asciiTheme="minorHAnsi" w:hAnsiTheme="minorHAnsi" w:cstheme="minorHAnsi"/>
        </w:rPr>
        <w:t>o.o.ś</w:t>
      </w:r>
      <w:proofErr w:type="spellEnd"/>
      <w:r w:rsidR="00A05FE6">
        <w:rPr>
          <w:rFonts w:asciiTheme="minorHAnsi" w:hAnsiTheme="minorHAnsi" w:cstheme="minorHAnsi"/>
        </w:rPr>
        <w:t>.</w:t>
      </w:r>
      <w:r w:rsidRPr="00700FE0">
        <w:rPr>
          <w:rFonts w:asciiTheme="minorHAnsi" w:hAnsiTheme="minorHAnsi" w:cstheme="minorHAnsi"/>
        </w:rPr>
        <w:t>.</w:t>
      </w:r>
      <w:r w:rsidR="00461B5D" w:rsidRPr="00700FE0">
        <w:rPr>
          <w:rFonts w:asciiTheme="minorHAnsi" w:hAnsiTheme="minorHAnsi" w:cstheme="minorHAnsi"/>
        </w:rPr>
        <w:t xml:space="preserve"> </w:t>
      </w:r>
    </w:p>
    <w:p w14:paraId="03579B49" w14:textId="77777777" w:rsidR="003A0A94" w:rsidRPr="00700FE0" w:rsidRDefault="0098002F" w:rsidP="00700FE0">
      <w:pPr>
        <w:pStyle w:val="Normalny1"/>
        <w:pBdr>
          <w:top w:val="nil"/>
          <w:left w:val="nil"/>
          <w:bottom w:val="nil"/>
          <w:right w:val="nil"/>
          <w:between w:val="nil"/>
        </w:pBdr>
        <w:spacing w:line="312" w:lineRule="auto"/>
        <w:ind w:firstLine="425"/>
        <w:rPr>
          <w:rFonts w:asciiTheme="minorHAnsi" w:hAnsiTheme="minorHAnsi" w:cstheme="minorHAnsi"/>
          <w:sz w:val="24"/>
          <w:szCs w:val="24"/>
        </w:rPr>
      </w:pPr>
      <w:r w:rsidRPr="00700FE0">
        <w:rPr>
          <w:rFonts w:asciiTheme="minorHAnsi" w:hAnsiTheme="minorHAnsi" w:cstheme="minorHAnsi"/>
          <w:sz w:val="24"/>
          <w:szCs w:val="24"/>
        </w:rPr>
        <w:t>N</w:t>
      </w:r>
      <w:r w:rsidR="00A15041" w:rsidRPr="00700FE0">
        <w:rPr>
          <w:rFonts w:asciiTheme="minorHAnsi" w:hAnsiTheme="minorHAnsi" w:cstheme="minorHAnsi"/>
          <w:sz w:val="24"/>
          <w:szCs w:val="24"/>
        </w:rPr>
        <w:t xml:space="preserve">aczelny Sąd Administracyjny </w:t>
      </w:r>
      <w:r w:rsidRPr="00700FE0">
        <w:rPr>
          <w:rFonts w:asciiTheme="minorHAnsi" w:hAnsiTheme="minorHAnsi" w:cstheme="minorHAnsi"/>
          <w:sz w:val="24"/>
          <w:szCs w:val="24"/>
        </w:rPr>
        <w:t xml:space="preserve">w Warszawie, </w:t>
      </w:r>
      <w:r w:rsidR="00925892" w:rsidRPr="00700FE0">
        <w:rPr>
          <w:rFonts w:asciiTheme="minorHAnsi" w:hAnsiTheme="minorHAnsi" w:cstheme="minorHAnsi"/>
          <w:sz w:val="24"/>
          <w:szCs w:val="24"/>
        </w:rPr>
        <w:t xml:space="preserve">po rozpoznaniu wniosku o rozstrzygnięcie sporu kompetencyjnego pomiędzy Burmistrzem Nowego Dworu Mazowieckiego a RDOŚ w Warszawie, </w:t>
      </w:r>
      <w:r w:rsidRPr="00700FE0">
        <w:rPr>
          <w:rFonts w:asciiTheme="minorHAnsi" w:hAnsiTheme="minorHAnsi" w:cstheme="minorHAnsi"/>
          <w:sz w:val="24"/>
          <w:szCs w:val="24"/>
        </w:rPr>
        <w:t>p</w:t>
      </w:r>
      <w:r w:rsidR="00916C20" w:rsidRPr="00700FE0">
        <w:rPr>
          <w:rFonts w:asciiTheme="minorHAnsi" w:hAnsiTheme="minorHAnsi" w:cstheme="minorHAnsi"/>
          <w:sz w:val="24"/>
          <w:szCs w:val="24"/>
        </w:rPr>
        <w:t>ostanowieniem z dnia 11 września 2019 r., sygn. akt II OW 54/19, wskazał RDOŚ w Warszawie jako organ właściwy w sprawie wydania decyzji o środowiskowych uwarunkowaniach dla przedmiotowego przedsięwzięcia.</w:t>
      </w:r>
      <w:r w:rsidR="003A0A94" w:rsidRPr="00700FE0">
        <w:rPr>
          <w:rFonts w:asciiTheme="minorHAnsi" w:hAnsiTheme="minorHAnsi" w:cstheme="minorHAnsi"/>
          <w:sz w:val="24"/>
          <w:szCs w:val="24"/>
        </w:rPr>
        <w:t xml:space="preserve"> </w:t>
      </w:r>
    </w:p>
    <w:p w14:paraId="48624695" w14:textId="082905A9" w:rsidR="00BA4333" w:rsidRPr="00700FE0" w:rsidRDefault="00F2630A" w:rsidP="00700FE0">
      <w:pPr>
        <w:pStyle w:val="Normalny1"/>
        <w:pBdr>
          <w:top w:val="nil"/>
          <w:left w:val="nil"/>
          <w:bottom w:val="nil"/>
          <w:right w:val="nil"/>
          <w:between w:val="nil"/>
        </w:pBdr>
        <w:spacing w:line="312" w:lineRule="auto"/>
        <w:ind w:firstLine="425"/>
        <w:rPr>
          <w:rFonts w:asciiTheme="minorHAnsi" w:hAnsiTheme="minorHAnsi" w:cstheme="minorHAnsi"/>
          <w:sz w:val="24"/>
          <w:szCs w:val="24"/>
        </w:rPr>
      </w:pPr>
      <w:r w:rsidRPr="00700FE0">
        <w:rPr>
          <w:rFonts w:asciiTheme="minorHAnsi" w:hAnsiTheme="minorHAnsi" w:cstheme="minorHAnsi"/>
          <w:color w:val="000000" w:themeColor="text1"/>
          <w:sz w:val="24"/>
          <w:szCs w:val="24"/>
        </w:rPr>
        <w:lastRenderedPageBreak/>
        <w:t xml:space="preserve">W toku postępowania </w:t>
      </w:r>
      <w:r w:rsidR="008A218F" w:rsidRPr="00700FE0">
        <w:rPr>
          <w:rFonts w:asciiTheme="minorHAnsi" w:hAnsiTheme="minorHAnsi" w:cstheme="minorHAnsi"/>
          <w:color w:val="000000" w:themeColor="text1"/>
          <w:sz w:val="24"/>
          <w:szCs w:val="24"/>
        </w:rPr>
        <w:t>GDOŚ</w:t>
      </w:r>
      <w:r w:rsidRPr="00700FE0">
        <w:rPr>
          <w:rFonts w:asciiTheme="minorHAnsi" w:hAnsiTheme="minorHAnsi" w:cstheme="minorHAnsi"/>
          <w:color w:val="000000" w:themeColor="text1"/>
          <w:sz w:val="24"/>
          <w:szCs w:val="24"/>
        </w:rPr>
        <w:t xml:space="preserve"> dokonał </w:t>
      </w:r>
      <w:r w:rsidR="003A0A94" w:rsidRPr="00700FE0">
        <w:rPr>
          <w:rFonts w:asciiTheme="minorHAnsi" w:hAnsiTheme="minorHAnsi" w:cstheme="minorHAnsi"/>
          <w:color w:val="000000" w:themeColor="text1"/>
          <w:sz w:val="24"/>
          <w:szCs w:val="24"/>
        </w:rPr>
        <w:t xml:space="preserve">analizy całości dokumentacji sprawy, zarówno zgromadzonej na etapie postępowania </w:t>
      </w:r>
      <w:proofErr w:type="spellStart"/>
      <w:r w:rsidR="003A0A94" w:rsidRPr="00700FE0">
        <w:rPr>
          <w:rFonts w:asciiTheme="minorHAnsi" w:hAnsiTheme="minorHAnsi" w:cstheme="minorHAnsi"/>
          <w:color w:val="000000" w:themeColor="text1"/>
          <w:sz w:val="24"/>
          <w:szCs w:val="24"/>
        </w:rPr>
        <w:t>pierwszoinstancyjnego</w:t>
      </w:r>
      <w:proofErr w:type="spellEnd"/>
      <w:r w:rsidR="003A0A94" w:rsidRPr="00700FE0">
        <w:rPr>
          <w:rFonts w:asciiTheme="minorHAnsi" w:hAnsiTheme="minorHAnsi" w:cstheme="minorHAnsi"/>
          <w:color w:val="000000" w:themeColor="text1"/>
          <w:sz w:val="24"/>
          <w:szCs w:val="24"/>
        </w:rPr>
        <w:t>, jak i postępowania odwoławczego, w tym karty informacyjnej przedsięwzięcia</w:t>
      </w:r>
      <w:r w:rsidR="008F177F" w:rsidRPr="00700FE0">
        <w:rPr>
          <w:rFonts w:asciiTheme="minorHAnsi" w:hAnsiTheme="minorHAnsi" w:cstheme="minorHAnsi"/>
          <w:color w:val="000000" w:themeColor="text1"/>
          <w:sz w:val="24"/>
          <w:szCs w:val="24"/>
        </w:rPr>
        <w:t>, dalej KIP,</w:t>
      </w:r>
      <w:r w:rsidR="003A0A94" w:rsidRPr="00700FE0">
        <w:rPr>
          <w:rFonts w:asciiTheme="minorHAnsi" w:hAnsiTheme="minorHAnsi" w:cstheme="minorHAnsi"/>
          <w:color w:val="000000" w:themeColor="text1"/>
          <w:sz w:val="24"/>
          <w:szCs w:val="24"/>
        </w:rPr>
        <w:t xml:space="preserve"> wraz z uzupełnieniami, przedłożonymi przez </w:t>
      </w:r>
      <w:r w:rsidR="00474F6B" w:rsidRPr="00700FE0">
        <w:rPr>
          <w:rFonts w:asciiTheme="minorHAnsi" w:hAnsiTheme="minorHAnsi" w:cstheme="minorHAnsi"/>
          <w:color w:val="000000" w:themeColor="text1"/>
          <w:sz w:val="24"/>
          <w:szCs w:val="24"/>
        </w:rPr>
        <w:t xml:space="preserve">inwestora </w:t>
      </w:r>
      <w:r w:rsidR="003A0A94" w:rsidRPr="00700FE0">
        <w:rPr>
          <w:rFonts w:asciiTheme="minorHAnsi" w:hAnsiTheme="minorHAnsi" w:cstheme="minorHAnsi"/>
          <w:color w:val="000000" w:themeColor="text1"/>
          <w:sz w:val="24"/>
          <w:szCs w:val="24"/>
        </w:rPr>
        <w:t xml:space="preserve">w toku przeprowadzonego przez organ odwoławczy uzupełniającego postępowania dowodowego. </w:t>
      </w:r>
    </w:p>
    <w:p w14:paraId="0A7AE7A2" w14:textId="53EAF811" w:rsidR="003A0A94" w:rsidRPr="00700FE0" w:rsidRDefault="003A0A94" w:rsidP="00700FE0">
      <w:pPr>
        <w:pStyle w:val="Normalny1"/>
        <w:pBdr>
          <w:top w:val="nil"/>
          <w:left w:val="nil"/>
          <w:bottom w:val="nil"/>
          <w:right w:val="nil"/>
          <w:between w:val="nil"/>
        </w:pBdr>
        <w:spacing w:line="312" w:lineRule="auto"/>
        <w:ind w:firstLine="425"/>
        <w:rPr>
          <w:rFonts w:asciiTheme="minorHAnsi" w:hAnsiTheme="minorHAnsi" w:cstheme="minorHAnsi"/>
          <w:sz w:val="24"/>
          <w:szCs w:val="24"/>
        </w:rPr>
      </w:pPr>
      <w:r w:rsidRPr="00700FE0">
        <w:rPr>
          <w:rFonts w:asciiTheme="minorHAnsi" w:hAnsiTheme="minorHAnsi" w:cstheme="minorHAnsi"/>
          <w:color w:val="000000" w:themeColor="text1"/>
          <w:sz w:val="24"/>
          <w:szCs w:val="24"/>
        </w:rPr>
        <w:t>Analiza powyższej dokumentacji</w:t>
      </w:r>
      <w:r w:rsidR="003405EF" w:rsidRPr="00700FE0">
        <w:rPr>
          <w:rFonts w:asciiTheme="minorHAnsi" w:hAnsiTheme="minorHAnsi" w:cstheme="minorHAnsi"/>
          <w:color w:val="000000" w:themeColor="text1"/>
          <w:sz w:val="24"/>
          <w:szCs w:val="24"/>
        </w:rPr>
        <w:t xml:space="preserve"> w zakresie określonych w art. 63 ust. 1 ustawy </w:t>
      </w:r>
      <w:proofErr w:type="spellStart"/>
      <w:r w:rsidR="00A05FE6">
        <w:rPr>
          <w:rFonts w:asciiTheme="minorHAnsi" w:hAnsiTheme="minorHAnsi" w:cstheme="minorHAnsi"/>
          <w:color w:val="000000" w:themeColor="text1"/>
          <w:sz w:val="24"/>
          <w:szCs w:val="24"/>
        </w:rPr>
        <w:t>o.o.ś</w:t>
      </w:r>
      <w:proofErr w:type="spellEnd"/>
      <w:r w:rsidR="00A05FE6">
        <w:rPr>
          <w:rFonts w:asciiTheme="minorHAnsi" w:hAnsiTheme="minorHAnsi" w:cstheme="minorHAnsi"/>
          <w:color w:val="000000" w:themeColor="text1"/>
          <w:sz w:val="24"/>
          <w:szCs w:val="24"/>
        </w:rPr>
        <w:t>.</w:t>
      </w:r>
      <w:r w:rsidR="003405EF" w:rsidRPr="00700FE0">
        <w:rPr>
          <w:rFonts w:asciiTheme="minorHAnsi" w:hAnsiTheme="minorHAnsi" w:cstheme="minorHAnsi"/>
          <w:color w:val="000000" w:themeColor="text1"/>
          <w:sz w:val="24"/>
          <w:szCs w:val="24"/>
        </w:rPr>
        <w:t xml:space="preserve"> uwarunkowań, m.in. emisji hałasu związanej z planowaną inwestycją oraz </w:t>
      </w:r>
      <w:r w:rsidR="00487B7D" w:rsidRPr="00700FE0">
        <w:rPr>
          <w:rFonts w:asciiTheme="minorHAnsi" w:hAnsiTheme="minorHAnsi" w:cstheme="minorHAnsi"/>
          <w:color w:val="000000" w:themeColor="text1"/>
          <w:sz w:val="24"/>
          <w:szCs w:val="24"/>
        </w:rPr>
        <w:t xml:space="preserve">możliwego </w:t>
      </w:r>
      <w:r w:rsidR="003405EF" w:rsidRPr="00700FE0">
        <w:rPr>
          <w:rFonts w:asciiTheme="minorHAnsi" w:hAnsiTheme="minorHAnsi" w:cstheme="minorHAnsi"/>
          <w:color w:val="000000" w:themeColor="text1"/>
          <w:sz w:val="24"/>
          <w:szCs w:val="24"/>
        </w:rPr>
        <w:t>wpływ</w:t>
      </w:r>
      <w:r w:rsidR="00487B7D" w:rsidRPr="00700FE0">
        <w:rPr>
          <w:rFonts w:asciiTheme="minorHAnsi" w:hAnsiTheme="minorHAnsi" w:cstheme="minorHAnsi"/>
          <w:color w:val="000000" w:themeColor="text1"/>
          <w:sz w:val="24"/>
          <w:szCs w:val="24"/>
        </w:rPr>
        <w:t>u</w:t>
      </w:r>
      <w:r w:rsidR="003405EF" w:rsidRPr="00700FE0">
        <w:rPr>
          <w:rFonts w:asciiTheme="minorHAnsi" w:hAnsiTheme="minorHAnsi" w:cstheme="minorHAnsi"/>
          <w:color w:val="000000" w:themeColor="text1"/>
          <w:sz w:val="24"/>
          <w:szCs w:val="24"/>
        </w:rPr>
        <w:t xml:space="preserve"> projektowanego przedsięwzięcia na </w:t>
      </w:r>
      <w:r w:rsidR="003405EF" w:rsidRPr="00700FE0">
        <w:rPr>
          <w:rFonts w:asciiTheme="minorHAnsi" w:hAnsiTheme="minorHAnsi" w:cstheme="minorHAnsi"/>
          <w:sz w:val="24"/>
          <w:szCs w:val="24"/>
        </w:rPr>
        <w:t>obszary Natura 2000</w:t>
      </w:r>
      <w:r w:rsidR="00873A07" w:rsidRPr="00700FE0">
        <w:rPr>
          <w:rFonts w:asciiTheme="minorHAnsi" w:hAnsiTheme="minorHAnsi" w:cstheme="minorHAnsi"/>
          <w:sz w:val="24"/>
          <w:szCs w:val="24"/>
        </w:rPr>
        <w:t>,</w:t>
      </w:r>
      <w:r w:rsidRPr="00700FE0">
        <w:rPr>
          <w:rFonts w:asciiTheme="minorHAnsi" w:hAnsiTheme="minorHAnsi" w:cstheme="minorHAnsi"/>
          <w:color w:val="000000" w:themeColor="text1"/>
          <w:sz w:val="24"/>
          <w:szCs w:val="24"/>
        </w:rPr>
        <w:t xml:space="preserve"> wykazała, że </w:t>
      </w:r>
      <w:r w:rsidR="00487B7D" w:rsidRPr="00700FE0">
        <w:rPr>
          <w:rFonts w:asciiTheme="minorHAnsi" w:hAnsiTheme="minorHAnsi" w:cstheme="minorHAnsi"/>
          <w:color w:val="000000" w:themeColor="text1"/>
          <w:sz w:val="24"/>
          <w:szCs w:val="24"/>
        </w:rPr>
        <w:t xml:space="preserve">konieczne jest </w:t>
      </w:r>
      <w:r w:rsidRPr="00700FE0">
        <w:rPr>
          <w:rFonts w:asciiTheme="minorHAnsi" w:hAnsiTheme="minorHAnsi" w:cstheme="minorHAnsi"/>
          <w:color w:val="000000" w:themeColor="text1"/>
          <w:sz w:val="24"/>
          <w:szCs w:val="24"/>
        </w:rPr>
        <w:t>przeprowadzeni</w:t>
      </w:r>
      <w:r w:rsidR="00487B7D" w:rsidRPr="00700FE0">
        <w:rPr>
          <w:rFonts w:asciiTheme="minorHAnsi" w:hAnsiTheme="minorHAnsi" w:cstheme="minorHAnsi"/>
          <w:color w:val="000000" w:themeColor="text1"/>
          <w:sz w:val="24"/>
          <w:szCs w:val="24"/>
        </w:rPr>
        <w:t>e</w:t>
      </w:r>
      <w:r w:rsidRPr="00700FE0">
        <w:rPr>
          <w:rFonts w:asciiTheme="minorHAnsi" w:hAnsiTheme="minorHAnsi" w:cstheme="minorHAnsi"/>
          <w:color w:val="000000" w:themeColor="text1"/>
          <w:sz w:val="24"/>
          <w:szCs w:val="24"/>
        </w:rPr>
        <w:t xml:space="preserve"> oceny oddziaływania </w:t>
      </w:r>
      <w:r w:rsidR="00487B7D" w:rsidRPr="00700FE0">
        <w:rPr>
          <w:rFonts w:asciiTheme="minorHAnsi" w:hAnsiTheme="minorHAnsi" w:cstheme="minorHAnsi"/>
          <w:color w:val="000000" w:themeColor="text1"/>
          <w:sz w:val="24"/>
          <w:szCs w:val="24"/>
        </w:rPr>
        <w:t xml:space="preserve">przedsięwzięcia </w:t>
      </w:r>
      <w:r w:rsidRPr="00700FE0">
        <w:rPr>
          <w:rFonts w:asciiTheme="minorHAnsi" w:hAnsiTheme="minorHAnsi" w:cstheme="minorHAnsi"/>
          <w:color w:val="000000" w:themeColor="text1"/>
          <w:sz w:val="24"/>
          <w:szCs w:val="24"/>
        </w:rPr>
        <w:t>na środowisko.</w:t>
      </w:r>
    </w:p>
    <w:p w14:paraId="3C49E4E1" w14:textId="219FCB05" w:rsidR="00474F6B" w:rsidRPr="00700FE0" w:rsidRDefault="008A218F" w:rsidP="00700FE0">
      <w:pPr>
        <w:spacing w:line="312" w:lineRule="auto"/>
        <w:ind w:firstLine="425"/>
        <w:rPr>
          <w:rFonts w:asciiTheme="minorHAnsi" w:hAnsiTheme="minorHAnsi" w:cstheme="minorHAnsi"/>
        </w:rPr>
      </w:pPr>
      <w:r w:rsidRPr="00700FE0">
        <w:rPr>
          <w:rFonts w:asciiTheme="minorHAnsi" w:hAnsiTheme="minorHAnsi" w:cstheme="minorHAnsi"/>
        </w:rPr>
        <w:t>W pierwszej kolejności GDOŚ zwraca uwagę, że z</w:t>
      </w:r>
      <w:r w:rsidR="00F2630A" w:rsidRPr="00700FE0">
        <w:rPr>
          <w:rFonts w:asciiTheme="minorHAnsi" w:hAnsiTheme="minorHAnsi" w:cstheme="minorHAnsi"/>
        </w:rPr>
        <w:t xml:space="preserve"> </w:t>
      </w:r>
      <w:r w:rsidR="00190611" w:rsidRPr="00700FE0">
        <w:rPr>
          <w:rFonts w:asciiTheme="minorHAnsi" w:hAnsiTheme="minorHAnsi" w:cstheme="minorHAnsi"/>
        </w:rPr>
        <w:t xml:space="preserve">uzupełnienia </w:t>
      </w:r>
      <w:r w:rsidR="008F177F" w:rsidRPr="00700FE0">
        <w:rPr>
          <w:rFonts w:asciiTheme="minorHAnsi" w:hAnsiTheme="minorHAnsi" w:cstheme="minorHAnsi"/>
        </w:rPr>
        <w:t>KIP</w:t>
      </w:r>
      <w:r w:rsidR="00C502F6" w:rsidRPr="00700FE0">
        <w:rPr>
          <w:rFonts w:asciiTheme="minorHAnsi" w:hAnsiTheme="minorHAnsi" w:cstheme="minorHAnsi"/>
        </w:rPr>
        <w:t xml:space="preserve"> </w:t>
      </w:r>
      <w:r w:rsidR="00F2630A" w:rsidRPr="00700FE0">
        <w:rPr>
          <w:rFonts w:asciiTheme="minorHAnsi" w:hAnsiTheme="minorHAnsi" w:cstheme="minorHAnsi"/>
        </w:rPr>
        <w:t>z dnia 29 czerwca 2022</w:t>
      </w:r>
      <w:r w:rsidR="008F177F" w:rsidRPr="00700FE0">
        <w:rPr>
          <w:rFonts w:asciiTheme="minorHAnsi" w:hAnsiTheme="minorHAnsi" w:cstheme="minorHAnsi"/>
        </w:rPr>
        <w:t> </w:t>
      </w:r>
      <w:r w:rsidR="00F2630A" w:rsidRPr="00700FE0">
        <w:rPr>
          <w:rFonts w:asciiTheme="minorHAnsi" w:hAnsiTheme="minorHAnsi" w:cstheme="minorHAnsi"/>
        </w:rPr>
        <w:t xml:space="preserve">r. wynika, że </w:t>
      </w:r>
    </w:p>
    <w:p w14:paraId="116C55E3" w14:textId="38414BF1" w:rsidR="008A218F" w:rsidRPr="00700FE0" w:rsidRDefault="008A218F" w:rsidP="00700FE0">
      <w:pPr>
        <w:pStyle w:val="Akapitzlist"/>
        <w:numPr>
          <w:ilvl w:val="0"/>
          <w:numId w:val="59"/>
        </w:numPr>
        <w:spacing w:line="312" w:lineRule="auto"/>
        <w:ind w:left="851" w:hanging="425"/>
        <w:rPr>
          <w:rFonts w:asciiTheme="minorHAnsi" w:hAnsiTheme="minorHAnsi" w:cstheme="minorHAnsi"/>
        </w:rPr>
      </w:pPr>
      <w:r w:rsidRPr="00700FE0">
        <w:rPr>
          <w:rFonts w:asciiTheme="minorHAnsi" w:hAnsiTheme="minorHAnsi" w:cstheme="minorHAnsi"/>
        </w:rPr>
        <w:t xml:space="preserve">w następstwie planowanego przedsięwzięcia zwiększy się ilość obsługiwanych pasażerów oraz operacji lotniczych. </w:t>
      </w:r>
      <w:r w:rsidR="00190611" w:rsidRPr="00700FE0">
        <w:rPr>
          <w:rFonts w:asciiTheme="minorHAnsi" w:hAnsiTheme="minorHAnsi" w:cstheme="minorHAnsi"/>
        </w:rPr>
        <w:t>S</w:t>
      </w:r>
      <w:r w:rsidRPr="00700FE0">
        <w:rPr>
          <w:rFonts w:asciiTheme="minorHAnsi" w:hAnsiTheme="minorHAnsi" w:cstheme="minorHAnsi"/>
        </w:rPr>
        <w:t xml:space="preserve">zacowana przepustowość dworca lotniczego to około 80 operacji na dobę, natomiast w sprzyjających warunkach może ona wzrosnąć do 120 operacji. </w:t>
      </w:r>
      <w:r w:rsidR="00E01B8C" w:rsidRPr="00700FE0">
        <w:rPr>
          <w:rFonts w:asciiTheme="minorHAnsi" w:hAnsiTheme="minorHAnsi" w:cstheme="minorHAnsi"/>
        </w:rPr>
        <w:t xml:space="preserve">Istniejąca przepustowość dworca lotniczego wynosi </w:t>
      </w:r>
      <w:r w:rsidR="006C43E3" w:rsidRPr="00700FE0">
        <w:rPr>
          <w:rFonts w:asciiTheme="minorHAnsi" w:hAnsiTheme="minorHAnsi" w:cstheme="minorHAnsi"/>
        </w:rPr>
        <w:t xml:space="preserve">natomiast </w:t>
      </w:r>
      <w:r w:rsidR="00E01B8C" w:rsidRPr="00700FE0">
        <w:rPr>
          <w:rFonts w:asciiTheme="minorHAnsi" w:hAnsiTheme="minorHAnsi" w:cstheme="minorHAnsi"/>
        </w:rPr>
        <w:t>ok. 66 operacji lotniczych na dobę</w:t>
      </w:r>
      <w:r w:rsidR="00B00CC8" w:rsidRPr="00700FE0">
        <w:rPr>
          <w:rFonts w:asciiTheme="minorHAnsi" w:hAnsiTheme="minorHAnsi" w:cstheme="minorHAnsi"/>
        </w:rPr>
        <w:t xml:space="preserve">. </w:t>
      </w:r>
      <w:r w:rsidRPr="00700FE0">
        <w:rPr>
          <w:rFonts w:asciiTheme="minorHAnsi" w:hAnsiTheme="minorHAnsi" w:cstheme="minorHAnsi"/>
        </w:rPr>
        <w:t>Biorąc więc pod uwagę przedstawione dane</w:t>
      </w:r>
      <w:r w:rsidR="00C502F6" w:rsidRPr="00700FE0">
        <w:rPr>
          <w:rFonts w:asciiTheme="minorHAnsi" w:hAnsiTheme="minorHAnsi" w:cstheme="minorHAnsi"/>
        </w:rPr>
        <w:t>,</w:t>
      </w:r>
      <w:r w:rsidRPr="00700FE0">
        <w:rPr>
          <w:rFonts w:asciiTheme="minorHAnsi" w:hAnsiTheme="minorHAnsi" w:cstheme="minorHAnsi"/>
        </w:rPr>
        <w:t xml:space="preserve"> przepustowość może </w:t>
      </w:r>
      <w:r w:rsidR="00B00CC8" w:rsidRPr="00700FE0">
        <w:rPr>
          <w:rFonts w:asciiTheme="minorHAnsi" w:hAnsiTheme="minorHAnsi" w:cstheme="minorHAnsi"/>
        </w:rPr>
        <w:t xml:space="preserve">zatem </w:t>
      </w:r>
      <w:r w:rsidRPr="00700FE0">
        <w:rPr>
          <w:rFonts w:asciiTheme="minorHAnsi" w:hAnsiTheme="minorHAnsi" w:cstheme="minorHAnsi"/>
        </w:rPr>
        <w:t>wzrosnąć nawet dwukrotnie</w:t>
      </w:r>
      <w:r w:rsidR="00B00CC8" w:rsidRPr="00700FE0">
        <w:rPr>
          <w:rFonts w:asciiTheme="minorHAnsi" w:hAnsiTheme="minorHAnsi" w:cstheme="minorHAnsi"/>
        </w:rPr>
        <w:t>;</w:t>
      </w:r>
      <w:r w:rsidRPr="00700FE0">
        <w:rPr>
          <w:rFonts w:asciiTheme="minorHAnsi" w:hAnsiTheme="minorHAnsi" w:cstheme="minorHAnsi"/>
        </w:rPr>
        <w:t xml:space="preserve"> </w:t>
      </w:r>
    </w:p>
    <w:p w14:paraId="2B49D36E" w14:textId="65365DC0" w:rsidR="00190611" w:rsidRPr="00700FE0" w:rsidRDefault="00190611" w:rsidP="00700FE0">
      <w:pPr>
        <w:pStyle w:val="Akapitzlist"/>
        <w:numPr>
          <w:ilvl w:val="0"/>
          <w:numId w:val="59"/>
        </w:numPr>
        <w:spacing w:line="312" w:lineRule="auto"/>
        <w:ind w:left="851" w:hanging="425"/>
        <w:rPr>
          <w:rFonts w:asciiTheme="minorHAnsi" w:hAnsiTheme="minorHAnsi" w:cstheme="minorHAnsi"/>
        </w:rPr>
      </w:pPr>
      <w:r w:rsidRPr="00700FE0">
        <w:rPr>
          <w:rFonts w:asciiTheme="minorHAnsi" w:hAnsiTheme="minorHAnsi" w:cstheme="minorHAnsi"/>
        </w:rPr>
        <w:t xml:space="preserve">emisja hałasu „będzie rosła w czasie, wraz ze wzrostem liczby operacji lotniczych i ilości obsługiwanych pasażerów. Tym samym wiadomo, że po zrealizowaniu planowanego przedsięwzięcia, hałas ten będzie się kumulował z hałasem generowanym przez istniejącą infrastrukturę lotniska (w tym starty i lądowania samolotów, pojazdy przywożące pasażerów, czy planowaną bocznicę kolejową)”. Co więcej inwestor wskazał, że w związku z sukcesywnym rozwojem portu lotniczego należy spodziewać </w:t>
      </w:r>
      <w:r w:rsidR="006F4266" w:rsidRPr="00700FE0">
        <w:rPr>
          <w:rFonts w:asciiTheme="minorHAnsi" w:hAnsiTheme="minorHAnsi" w:cstheme="minorHAnsi"/>
        </w:rPr>
        <w:t xml:space="preserve">się </w:t>
      </w:r>
      <w:r w:rsidRPr="00700FE0">
        <w:rPr>
          <w:rFonts w:asciiTheme="minorHAnsi" w:hAnsiTheme="minorHAnsi" w:cstheme="minorHAnsi"/>
        </w:rPr>
        <w:t xml:space="preserve">wpływu działalności lotniska na klimat akustyczny. Już obecnie wpływ ten </w:t>
      </w:r>
      <w:r w:rsidR="0016613D" w:rsidRPr="00700FE0">
        <w:rPr>
          <w:rFonts w:asciiTheme="minorHAnsi" w:hAnsiTheme="minorHAnsi" w:cstheme="minorHAnsi"/>
        </w:rPr>
        <w:t xml:space="preserve">wykracza poza </w:t>
      </w:r>
      <w:r w:rsidRPr="00700FE0">
        <w:rPr>
          <w:rFonts w:asciiTheme="minorHAnsi" w:hAnsiTheme="minorHAnsi" w:cstheme="minorHAnsi"/>
        </w:rPr>
        <w:t>teren</w:t>
      </w:r>
      <w:r w:rsidR="003A302E" w:rsidRPr="00700FE0">
        <w:rPr>
          <w:rFonts w:asciiTheme="minorHAnsi" w:hAnsiTheme="minorHAnsi" w:cstheme="minorHAnsi"/>
        </w:rPr>
        <w:t>,</w:t>
      </w:r>
      <w:r w:rsidRPr="00700FE0">
        <w:rPr>
          <w:rFonts w:asciiTheme="minorHAnsi" w:hAnsiTheme="minorHAnsi" w:cstheme="minorHAnsi"/>
        </w:rPr>
        <w:t xml:space="preserve"> do którego inwestor posiada tytuł prawny, więc konieczne było utworzenie obszaru ograniczonego użytkowania</w:t>
      </w:r>
      <w:r w:rsidR="00B00CC8" w:rsidRPr="00700FE0">
        <w:rPr>
          <w:rFonts w:asciiTheme="minorHAnsi" w:hAnsiTheme="minorHAnsi" w:cstheme="minorHAnsi"/>
        </w:rPr>
        <w:t>;</w:t>
      </w:r>
    </w:p>
    <w:p w14:paraId="2CCE5EF4" w14:textId="622CC08E" w:rsidR="00636F9C" w:rsidRPr="00700FE0" w:rsidRDefault="00190611" w:rsidP="00700FE0">
      <w:pPr>
        <w:pStyle w:val="Akapitzlist"/>
        <w:numPr>
          <w:ilvl w:val="0"/>
          <w:numId w:val="59"/>
        </w:numPr>
        <w:spacing w:line="312" w:lineRule="auto"/>
        <w:ind w:left="851" w:hanging="425"/>
        <w:rPr>
          <w:rFonts w:asciiTheme="minorHAnsi" w:hAnsiTheme="minorHAnsi" w:cstheme="minorHAnsi"/>
        </w:rPr>
      </w:pPr>
      <w:r w:rsidRPr="00700FE0">
        <w:rPr>
          <w:rFonts w:asciiTheme="minorHAnsi" w:hAnsiTheme="minorHAnsi" w:cstheme="minorHAnsi"/>
        </w:rPr>
        <w:t>zasięg oddziaływania hałasu na zdrowie ludzi determinowany jest hałasem nocnym</w:t>
      </w:r>
      <w:r w:rsidR="00374C5F" w:rsidRPr="00700FE0">
        <w:rPr>
          <w:rFonts w:asciiTheme="minorHAnsi" w:hAnsiTheme="minorHAnsi" w:cstheme="minorHAnsi"/>
        </w:rPr>
        <w:t>. Inwestor</w:t>
      </w:r>
      <w:r w:rsidRPr="00700FE0">
        <w:rPr>
          <w:rFonts w:asciiTheme="minorHAnsi" w:hAnsiTheme="minorHAnsi" w:cstheme="minorHAnsi"/>
        </w:rPr>
        <w:t xml:space="preserve"> wskazał, że w sytuacji utrzymania startów i lądowań w porze nocnej, przekroczenia granicy obszaru ograniczonego użytkowania od strony zachodniej mogą wystąpić</w:t>
      </w:r>
      <w:r w:rsidR="00374C5F" w:rsidRPr="00700FE0">
        <w:rPr>
          <w:rFonts w:asciiTheme="minorHAnsi" w:hAnsiTheme="minorHAnsi" w:cstheme="minorHAnsi"/>
        </w:rPr>
        <w:t xml:space="preserve"> już</w:t>
      </w:r>
      <w:r w:rsidRPr="00700FE0">
        <w:rPr>
          <w:rFonts w:asciiTheme="minorHAnsi" w:hAnsiTheme="minorHAnsi" w:cstheme="minorHAnsi"/>
        </w:rPr>
        <w:t xml:space="preserve"> przy 80 </w:t>
      </w:r>
      <w:r w:rsidR="00374C5F" w:rsidRPr="00700FE0">
        <w:rPr>
          <w:rFonts w:asciiTheme="minorHAnsi" w:hAnsiTheme="minorHAnsi" w:cstheme="minorHAnsi"/>
        </w:rPr>
        <w:t xml:space="preserve">operacjach </w:t>
      </w:r>
      <w:r w:rsidRPr="00700FE0">
        <w:rPr>
          <w:rFonts w:asciiTheme="minorHAnsi" w:hAnsiTheme="minorHAnsi" w:cstheme="minorHAnsi"/>
        </w:rPr>
        <w:t>lotniczych na dobę, natomiast od strony wschodniej przy ok</w:t>
      </w:r>
      <w:r w:rsidR="001B489D" w:rsidRPr="00700FE0">
        <w:rPr>
          <w:rFonts w:asciiTheme="minorHAnsi" w:hAnsiTheme="minorHAnsi" w:cstheme="minorHAnsi"/>
        </w:rPr>
        <w:t>.</w:t>
      </w:r>
      <w:r w:rsidRPr="00700FE0">
        <w:rPr>
          <w:rFonts w:asciiTheme="minorHAnsi" w:hAnsiTheme="minorHAnsi" w:cstheme="minorHAnsi"/>
        </w:rPr>
        <w:t xml:space="preserve"> 100 operacji na dobę. </w:t>
      </w:r>
    </w:p>
    <w:p w14:paraId="439B0636" w14:textId="1BD182F9" w:rsidR="00F26436" w:rsidRPr="00700FE0" w:rsidRDefault="00577145" w:rsidP="00700FE0">
      <w:pPr>
        <w:spacing w:line="312" w:lineRule="auto"/>
        <w:ind w:firstLine="709"/>
        <w:rPr>
          <w:rFonts w:asciiTheme="minorHAnsi" w:hAnsiTheme="minorHAnsi" w:cstheme="minorHAnsi"/>
        </w:rPr>
      </w:pPr>
      <w:r w:rsidRPr="00700FE0">
        <w:rPr>
          <w:rFonts w:asciiTheme="minorHAnsi" w:hAnsiTheme="minorHAnsi" w:cstheme="minorHAnsi"/>
        </w:rPr>
        <w:t xml:space="preserve">W analizowanej sprawie bezspornym zatem jest, że zmiana liczby </w:t>
      </w:r>
      <w:r w:rsidR="006F042C" w:rsidRPr="00700FE0">
        <w:rPr>
          <w:rFonts w:asciiTheme="minorHAnsi" w:hAnsiTheme="minorHAnsi" w:cstheme="minorHAnsi"/>
        </w:rPr>
        <w:t>operacji lotniczych</w:t>
      </w:r>
      <w:r w:rsidR="00E01B8C" w:rsidRPr="00700FE0">
        <w:rPr>
          <w:rFonts w:asciiTheme="minorHAnsi" w:hAnsiTheme="minorHAnsi" w:cstheme="minorHAnsi"/>
        </w:rPr>
        <w:t xml:space="preserve">, </w:t>
      </w:r>
      <w:r w:rsidRPr="00700FE0">
        <w:rPr>
          <w:rFonts w:asciiTheme="minorHAnsi" w:hAnsiTheme="minorHAnsi" w:cstheme="minorHAnsi"/>
        </w:rPr>
        <w:t>istotnie wpłynie na wzrost zasięgu oddziaływań hałasu lotniczego</w:t>
      </w:r>
      <w:r w:rsidR="00CD240D" w:rsidRPr="00700FE0">
        <w:rPr>
          <w:rFonts w:asciiTheme="minorHAnsi" w:hAnsiTheme="minorHAnsi" w:cstheme="minorHAnsi"/>
        </w:rPr>
        <w:t>, co wynika z analizy akustycznej przedstawionej na str. 24-25 uzupełnienia KIP z dnia 29 czerwca 2022 r.</w:t>
      </w:r>
      <w:r w:rsidR="00E01B8C" w:rsidRPr="00700FE0">
        <w:rPr>
          <w:rFonts w:asciiTheme="minorHAnsi" w:hAnsiTheme="minorHAnsi" w:cstheme="minorHAnsi"/>
        </w:rPr>
        <w:t xml:space="preserve"> W </w:t>
      </w:r>
      <w:r w:rsidRPr="00700FE0">
        <w:rPr>
          <w:rFonts w:asciiTheme="minorHAnsi" w:hAnsiTheme="minorHAnsi" w:cstheme="minorHAnsi"/>
        </w:rPr>
        <w:t>konsekwencji może wiązać się</w:t>
      </w:r>
      <w:r w:rsidR="00E01B8C" w:rsidRPr="00700FE0">
        <w:rPr>
          <w:rFonts w:asciiTheme="minorHAnsi" w:hAnsiTheme="minorHAnsi" w:cstheme="minorHAnsi"/>
        </w:rPr>
        <w:t xml:space="preserve"> to</w:t>
      </w:r>
      <w:r w:rsidRPr="00700FE0">
        <w:rPr>
          <w:rFonts w:asciiTheme="minorHAnsi" w:hAnsiTheme="minorHAnsi" w:cstheme="minorHAnsi"/>
        </w:rPr>
        <w:t xml:space="preserve"> z koniecznością zwiększenia obszaru ograniczonego </w:t>
      </w:r>
      <w:r w:rsidR="00D70336" w:rsidRPr="00700FE0">
        <w:rPr>
          <w:rFonts w:asciiTheme="minorHAnsi" w:hAnsiTheme="minorHAnsi" w:cstheme="minorHAnsi"/>
        </w:rPr>
        <w:t>użytkowania</w:t>
      </w:r>
      <w:r w:rsidRPr="00700FE0">
        <w:rPr>
          <w:rFonts w:asciiTheme="minorHAnsi" w:hAnsiTheme="minorHAnsi" w:cstheme="minorHAnsi"/>
        </w:rPr>
        <w:t xml:space="preserve"> w związku z treścią art. 82 ust. 1 pkt 3 ustawy </w:t>
      </w:r>
      <w:proofErr w:type="spellStart"/>
      <w:r w:rsidR="00A05FE6">
        <w:rPr>
          <w:rFonts w:asciiTheme="minorHAnsi" w:hAnsiTheme="minorHAnsi" w:cstheme="minorHAnsi"/>
        </w:rPr>
        <w:t>o.o.ś</w:t>
      </w:r>
      <w:proofErr w:type="spellEnd"/>
      <w:r w:rsidR="00A05FE6">
        <w:rPr>
          <w:rFonts w:asciiTheme="minorHAnsi" w:hAnsiTheme="minorHAnsi" w:cstheme="minorHAnsi"/>
        </w:rPr>
        <w:t>.</w:t>
      </w:r>
      <w:r w:rsidRPr="00700FE0">
        <w:rPr>
          <w:rFonts w:asciiTheme="minorHAnsi" w:hAnsiTheme="minorHAnsi" w:cstheme="minorHAnsi"/>
        </w:rPr>
        <w:t xml:space="preserve">. </w:t>
      </w:r>
    </w:p>
    <w:p w14:paraId="49895D03" w14:textId="3C0B39E9" w:rsidR="00F748DB" w:rsidRPr="00700FE0" w:rsidRDefault="00C803F5" w:rsidP="00700FE0">
      <w:pPr>
        <w:spacing w:line="312" w:lineRule="auto"/>
        <w:ind w:firstLine="425"/>
        <w:rPr>
          <w:rFonts w:asciiTheme="minorHAnsi" w:hAnsiTheme="minorHAnsi" w:cstheme="minorHAnsi"/>
        </w:rPr>
      </w:pPr>
      <w:r w:rsidRPr="00700FE0">
        <w:rPr>
          <w:rFonts w:asciiTheme="minorHAnsi" w:hAnsiTheme="minorHAnsi" w:cstheme="minorHAnsi"/>
        </w:rPr>
        <w:lastRenderedPageBreak/>
        <w:t xml:space="preserve">Powyższe okoliczności wskazują, że analizowane przedsięwzięcie może znacząco negatywnie oddziaływać na środowisko w zakresie emisji hałasu, co – zwłaszcza w świetle </w:t>
      </w:r>
      <w:r w:rsidR="00592941" w:rsidRPr="00700FE0">
        <w:rPr>
          <w:rFonts w:asciiTheme="minorHAnsi" w:hAnsiTheme="minorHAnsi" w:cstheme="minorHAnsi"/>
        </w:rPr>
        <w:t>przywołanego wyżej przepisu</w:t>
      </w:r>
      <w:r w:rsidRPr="00700FE0">
        <w:rPr>
          <w:rFonts w:asciiTheme="minorHAnsi" w:hAnsiTheme="minorHAnsi" w:cstheme="minorHAnsi"/>
        </w:rPr>
        <w:t xml:space="preserve"> – przesądza o konieczności przeprowadzenia oceny oddziaływania przedsięwzięcia na środowisko</w:t>
      </w:r>
      <w:r w:rsidR="008233C8" w:rsidRPr="00700FE0">
        <w:rPr>
          <w:rFonts w:asciiTheme="minorHAnsi" w:hAnsiTheme="minorHAnsi" w:cstheme="minorHAnsi"/>
        </w:rPr>
        <w:t>.</w:t>
      </w:r>
      <w:r w:rsidR="004C72D4" w:rsidRPr="00700FE0">
        <w:rPr>
          <w:rFonts w:asciiTheme="minorHAnsi" w:hAnsiTheme="minorHAnsi" w:cstheme="minorHAnsi"/>
        </w:rPr>
        <w:t xml:space="preserve"> </w:t>
      </w:r>
      <w:r w:rsidR="008233C8" w:rsidRPr="00700FE0">
        <w:rPr>
          <w:rFonts w:asciiTheme="minorHAnsi" w:hAnsiTheme="minorHAnsi" w:cstheme="minorHAnsi"/>
        </w:rPr>
        <w:t xml:space="preserve">Jednocześnie GDOŚ zwraca uwagę, że inwestor w uzupełnieniu </w:t>
      </w:r>
      <w:r w:rsidR="001451EA" w:rsidRPr="00700FE0">
        <w:rPr>
          <w:rFonts w:asciiTheme="minorHAnsi" w:hAnsiTheme="minorHAnsi" w:cstheme="minorHAnsi"/>
        </w:rPr>
        <w:t xml:space="preserve">KIP </w:t>
      </w:r>
      <w:r w:rsidR="008233C8" w:rsidRPr="00700FE0">
        <w:rPr>
          <w:rFonts w:asciiTheme="minorHAnsi" w:hAnsiTheme="minorHAnsi" w:cstheme="minorHAnsi"/>
        </w:rPr>
        <w:t xml:space="preserve">z dnia 29 czerwca 2022 r. w przedstawionych analizach </w:t>
      </w:r>
      <w:r w:rsidR="0076748A" w:rsidRPr="00700FE0">
        <w:rPr>
          <w:rFonts w:asciiTheme="minorHAnsi" w:hAnsiTheme="minorHAnsi" w:cstheme="minorHAnsi"/>
        </w:rPr>
        <w:t>wyznaczył</w:t>
      </w:r>
      <w:r w:rsidR="008233C8" w:rsidRPr="00700FE0">
        <w:rPr>
          <w:rFonts w:asciiTheme="minorHAnsi" w:hAnsiTheme="minorHAnsi" w:cstheme="minorHAnsi"/>
        </w:rPr>
        <w:t xml:space="preserve"> </w:t>
      </w:r>
      <w:r w:rsidR="0076748A" w:rsidRPr="00700FE0">
        <w:rPr>
          <w:rFonts w:asciiTheme="minorHAnsi" w:hAnsiTheme="minorHAnsi" w:cstheme="minorHAnsi"/>
        </w:rPr>
        <w:t>długookresowy średni poziom dźwięku</w:t>
      </w:r>
      <w:r w:rsidR="008233C8" w:rsidRPr="00700FE0">
        <w:rPr>
          <w:rFonts w:asciiTheme="minorHAnsi" w:hAnsiTheme="minorHAnsi" w:cstheme="minorHAnsi"/>
        </w:rPr>
        <w:t xml:space="preserve"> wskaźnikiem</w:t>
      </w:r>
      <w:r w:rsidR="0076748A" w:rsidRPr="00700FE0">
        <w:rPr>
          <w:rFonts w:asciiTheme="minorHAnsi" w:hAnsiTheme="minorHAnsi" w:cstheme="minorHAnsi"/>
        </w:rPr>
        <w:t xml:space="preserve"> hałasu</w:t>
      </w:r>
      <w:r w:rsidR="008233C8" w:rsidRPr="00700FE0">
        <w:rPr>
          <w:rFonts w:asciiTheme="minorHAnsi" w:hAnsiTheme="minorHAnsi" w:cstheme="minorHAnsi"/>
        </w:rPr>
        <w:t xml:space="preserve"> L</w:t>
      </w:r>
      <w:r w:rsidR="008233C8" w:rsidRPr="00700FE0">
        <w:rPr>
          <w:rFonts w:asciiTheme="minorHAnsi" w:hAnsiTheme="minorHAnsi" w:cstheme="minorHAnsi"/>
          <w:vertAlign w:val="subscript"/>
        </w:rPr>
        <w:t>N</w:t>
      </w:r>
      <w:r w:rsidR="00F4395F" w:rsidRPr="00700FE0">
        <w:rPr>
          <w:rFonts w:asciiTheme="minorHAnsi" w:hAnsiTheme="minorHAnsi" w:cstheme="minorHAnsi"/>
          <w:vertAlign w:val="subscript"/>
        </w:rPr>
        <w:t xml:space="preserve"> </w:t>
      </w:r>
      <w:r w:rsidR="00F4395F" w:rsidRPr="00700FE0">
        <w:rPr>
          <w:rFonts w:asciiTheme="minorHAnsi" w:hAnsiTheme="minorHAnsi" w:cstheme="minorHAnsi"/>
        </w:rPr>
        <w:t>i L</w:t>
      </w:r>
      <w:r w:rsidR="00F4395F" w:rsidRPr="00700FE0">
        <w:rPr>
          <w:rFonts w:asciiTheme="minorHAnsi" w:hAnsiTheme="minorHAnsi" w:cstheme="minorHAnsi"/>
          <w:vertAlign w:val="subscript"/>
        </w:rPr>
        <w:t>DWN</w:t>
      </w:r>
      <w:r w:rsidR="00CE422B" w:rsidRPr="00700FE0">
        <w:rPr>
          <w:rFonts w:asciiTheme="minorHAnsi" w:hAnsiTheme="minorHAnsi" w:cstheme="minorHAnsi"/>
          <w:vertAlign w:val="subscript"/>
        </w:rPr>
        <w:t>.</w:t>
      </w:r>
      <w:r w:rsidR="008233C8" w:rsidRPr="00700FE0">
        <w:rPr>
          <w:rFonts w:asciiTheme="minorHAnsi" w:hAnsiTheme="minorHAnsi" w:cstheme="minorHAnsi"/>
        </w:rPr>
        <w:t>,</w:t>
      </w:r>
      <w:r w:rsidR="00CE422B" w:rsidRPr="00700FE0">
        <w:rPr>
          <w:rFonts w:asciiTheme="minorHAnsi" w:hAnsiTheme="minorHAnsi" w:cstheme="minorHAnsi"/>
        </w:rPr>
        <w:t xml:space="preserve"> które</w:t>
      </w:r>
      <w:r w:rsidR="00CE422B" w:rsidRPr="00700FE0">
        <w:rPr>
          <w:rFonts w:asciiTheme="minorHAnsi" w:hAnsiTheme="minorHAnsi" w:cstheme="minorHAnsi"/>
          <w:color w:val="212529"/>
          <w:shd w:val="clear" w:color="auto" w:fill="FFFFFF"/>
        </w:rPr>
        <w:t xml:space="preserve"> </w:t>
      </w:r>
      <w:r w:rsidR="00CE422B" w:rsidRPr="00700FE0">
        <w:rPr>
          <w:rFonts w:asciiTheme="minorHAnsi" w:hAnsiTheme="minorHAnsi" w:cstheme="minorHAnsi"/>
        </w:rPr>
        <w:t xml:space="preserve">są wskaźnikami długookresowymi i stosowane są głównie do strategicznej </w:t>
      </w:r>
      <w:r w:rsidR="001451EA" w:rsidRPr="00700FE0">
        <w:rPr>
          <w:rFonts w:asciiTheme="minorHAnsi" w:hAnsiTheme="minorHAnsi" w:cstheme="minorHAnsi"/>
        </w:rPr>
        <w:t xml:space="preserve">oceny oddziaływania na </w:t>
      </w:r>
      <w:r w:rsidR="00CE422B" w:rsidRPr="00700FE0">
        <w:rPr>
          <w:rFonts w:asciiTheme="minorHAnsi" w:hAnsiTheme="minorHAnsi" w:cstheme="minorHAnsi"/>
        </w:rPr>
        <w:t>środowisk</w:t>
      </w:r>
      <w:r w:rsidR="001451EA" w:rsidRPr="00700FE0">
        <w:rPr>
          <w:rFonts w:asciiTheme="minorHAnsi" w:hAnsiTheme="minorHAnsi" w:cstheme="minorHAnsi"/>
        </w:rPr>
        <w:t>o</w:t>
      </w:r>
      <w:r w:rsidR="00CE422B" w:rsidRPr="00700FE0">
        <w:rPr>
          <w:rFonts w:asciiTheme="minorHAnsi" w:hAnsiTheme="minorHAnsi" w:cstheme="minorHAnsi"/>
        </w:rPr>
        <w:t xml:space="preserve"> na danym obszarze</w:t>
      </w:r>
      <w:r w:rsidR="008233C8" w:rsidRPr="00700FE0">
        <w:rPr>
          <w:rFonts w:asciiTheme="minorHAnsi" w:hAnsiTheme="minorHAnsi" w:cstheme="minorHAnsi"/>
        </w:rPr>
        <w:t xml:space="preserve"> </w:t>
      </w:r>
      <w:r w:rsidR="00CE422B" w:rsidRPr="00700FE0">
        <w:rPr>
          <w:rFonts w:asciiTheme="minorHAnsi" w:hAnsiTheme="minorHAnsi" w:cstheme="minorHAnsi"/>
        </w:rPr>
        <w:t>i</w:t>
      </w:r>
      <w:r w:rsidR="008233C8" w:rsidRPr="00700FE0">
        <w:rPr>
          <w:rFonts w:asciiTheme="minorHAnsi" w:hAnsiTheme="minorHAnsi" w:cstheme="minorHAnsi"/>
        </w:rPr>
        <w:t xml:space="preserve"> do prowadzenia długookresowej polityki w zakresie ochrony przed hałasem.</w:t>
      </w:r>
      <w:r w:rsidR="00E01B8C" w:rsidRPr="00700FE0">
        <w:rPr>
          <w:rFonts w:asciiTheme="minorHAnsi" w:hAnsiTheme="minorHAnsi" w:cstheme="minorHAnsi"/>
        </w:rPr>
        <w:t xml:space="preserve"> </w:t>
      </w:r>
      <w:r w:rsidR="00F4395F" w:rsidRPr="00700FE0">
        <w:rPr>
          <w:rFonts w:asciiTheme="minorHAnsi" w:hAnsiTheme="minorHAnsi" w:cstheme="minorHAnsi"/>
        </w:rPr>
        <w:t>Mając na uwadze, że przy wyznaczaniu wskaźnika L</w:t>
      </w:r>
      <w:r w:rsidR="00F4395F" w:rsidRPr="00700FE0">
        <w:rPr>
          <w:rFonts w:asciiTheme="minorHAnsi" w:hAnsiTheme="minorHAnsi" w:cstheme="minorHAnsi"/>
          <w:vertAlign w:val="subscript"/>
        </w:rPr>
        <w:t>DWN</w:t>
      </w:r>
      <w:r w:rsidR="00F4395F" w:rsidRPr="00700FE0">
        <w:rPr>
          <w:rFonts w:asciiTheme="minorHAnsi" w:hAnsiTheme="minorHAnsi" w:cstheme="minorHAnsi"/>
        </w:rPr>
        <w:t xml:space="preserve"> uwzględnia się długookresowy poziom dźwięku liczony w ciągu wszystkich dób w roku, z uwzględnieniem pory dnia, wieczoru oraz nocy, zaś przy wyznaczaniu wskaźnika L</w:t>
      </w:r>
      <w:r w:rsidR="00F4395F" w:rsidRPr="00700FE0">
        <w:rPr>
          <w:rFonts w:asciiTheme="minorHAnsi" w:hAnsiTheme="minorHAnsi" w:cstheme="minorHAnsi"/>
          <w:vertAlign w:val="subscript"/>
        </w:rPr>
        <w:t xml:space="preserve">N </w:t>
      </w:r>
      <w:r w:rsidR="00F4395F" w:rsidRPr="00700FE0">
        <w:rPr>
          <w:rFonts w:asciiTheme="minorHAnsi" w:hAnsiTheme="minorHAnsi" w:cstheme="minorHAnsi"/>
        </w:rPr>
        <w:t>uwzględnia się długookresowy poziom dźwięku liczony w ciągu pory nocy, stanowią one pewne zobrazowanie oddziaływań hałasu lotniczego</w:t>
      </w:r>
      <w:r w:rsidR="001451EA" w:rsidRPr="00700FE0">
        <w:rPr>
          <w:rFonts w:asciiTheme="minorHAnsi" w:hAnsiTheme="minorHAnsi" w:cstheme="minorHAnsi"/>
        </w:rPr>
        <w:t>,</w:t>
      </w:r>
      <w:r w:rsidR="00F4395F" w:rsidRPr="00700FE0">
        <w:rPr>
          <w:rFonts w:asciiTheme="minorHAnsi" w:hAnsiTheme="minorHAnsi" w:cstheme="minorHAnsi"/>
        </w:rPr>
        <w:t xml:space="preserve"> jednakże inwestor powinien przeprowadzić dokładniejsze analizy hałasu z uwzględnieniem prawidłowych wskaźników. </w:t>
      </w:r>
      <w:r w:rsidR="008233C8" w:rsidRPr="00700FE0">
        <w:rPr>
          <w:rFonts w:asciiTheme="minorHAnsi" w:hAnsiTheme="minorHAnsi" w:cstheme="minorHAnsi"/>
        </w:rPr>
        <w:t xml:space="preserve">GDOŚ podkreśla, że dopuszczalne poziomy hałasu w środowisku powodowanego przez starty, lądowania i przeloty statków powietrznych wyrażone są wskaźnikami </w:t>
      </w:r>
      <w:proofErr w:type="spellStart"/>
      <w:r w:rsidR="008233C8" w:rsidRPr="00700FE0">
        <w:rPr>
          <w:rFonts w:asciiTheme="minorHAnsi" w:hAnsiTheme="minorHAnsi" w:cstheme="minorHAnsi"/>
        </w:rPr>
        <w:t>L</w:t>
      </w:r>
      <w:r w:rsidR="008233C8" w:rsidRPr="00700FE0">
        <w:rPr>
          <w:rFonts w:asciiTheme="minorHAnsi" w:hAnsiTheme="minorHAnsi" w:cstheme="minorHAnsi"/>
          <w:vertAlign w:val="subscript"/>
        </w:rPr>
        <w:t>AeqD</w:t>
      </w:r>
      <w:proofErr w:type="spellEnd"/>
      <w:r w:rsidR="008233C8" w:rsidRPr="00700FE0">
        <w:rPr>
          <w:rFonts w:asciiTheme="minorHAnsi" w:hAnsiTheme="minorHAnsi" w:cstheme="minorHAnsi"/>
        </w:rPr>
        <w:t xml:space="preserve"> i </w:t>
      </w:r>
      <w:proofErr w:type="spellStart"/>
      <w:r w:rsidR="008233C8" w:rsidRPr="00700FE0">
        <w:rPr>
          <w:rFonts w:asciiTheme="minorHAnsi" w:hAnsiTheme="minorHAnsi" w:cstheme="minorHAnsi"/>
        </w:rPr>
        <w:t>L</w:t>
      </w:r>
      <w:r w:rsidR="008233C8" w:rsidRPr="00700FE0">
        <w:rPr>
          <w:rFonts w:asciiTheme="minorHAnsi" w:hAnsiTheme="minorHAnsi" w:cstheme="minorHAnsi"/>
          <w:vertAlign w:val="subscript"/>
        </w:rPr>
        <w:t>AeqN</w:t>
      </w:r>
      <w:proofErr w:type="spellEnd"/>
      <w:r w:rsidR="008233C8" w:rsidRPr="00700FE0">
        <w:rPr>
          <w:rFonts w:asciiTheme="minorHAnsi" w:hAnsiTheme="minorHAnsi" w:cstheme="minorHAnsi"/>
        </w:rPr>
        <w:t>, które to wskaźniki mają zastosowanie do ustalania i kontroli warunków korzystania ze środowiska w odniesieniu do jednej doby</w:t>
      </w:r>
      <w:r w:rsidR="00F4395F" w:rsidRPr="00700FE0">
        <w:rPr>
          <w:rFonts w:asciiTheme="minorHAnsi" w:hAnsiTheme="minorHAnsi" w:cstheme="minorHAnsi"/>
        </w:rPr>
        <w:t xml:space="preserve"> (uwzględniając przedział czasu odniesienia równy 16 godzinom </w:t>
      </w:r>
      <w:r w:rsidR="001451EA" w:rsidRPr="00700FE0">
        <w:rPr>
          <w:rFonts w:asciiTheme="minorHAnsi" w:hAnsiTheme="minorHAnsi" w:cstheme="minorHAnsi"/>
        </w:rPr>
        <w:t xml:space="preserve">– dla pory dnia </w:t>
      </w:r>
      <w:r w:rsidR="00F4395F" w:rsidRPr="00700FE0">
        <w:rPr>
          <w:rFonts w:asciiTheme="minorHAnsi" w:hAnsiTheme="minorHAnsi" w:cstheme="minorHAnsi"/>
        </w:rPr>
        <w:t>i 8 godzinom</w:t>
      </w:r>
      <w:r w:rsidR="001451EA" w:rsidRPr="00700FE0">
        <w:rPr>
          <w:rFonts w:asciiTheme="minorHAnsi" w:hAnsiTheme="minorHAnsi" w:cstheme="minorHAnsi"/>
        </w:rPr>
        <w:t xml:space="preserve"> – dla pory nocy</w:t>
      </w:r>
      <w:r w:rsidR="00F4395F" w:rsidRPr="00700FE0">
        <w:rPr>
          <w:rFonts w:asciiTheme="minorHAnsi" w:hAnsiTheme="minorHAnsi" w:cstheme="minorHAnsi"/>
        </w:rPr>
        <w:t>)</w:t>
      </w:r>
      <w:r w:rsidR="008233C8" w:rsidRPr="00700FE0">
        <w:rPr>
          <w:rFonts w:asciiTheme="minorHAnsi" w:hAnsiTheme="minorHAnsi" w:cstheme="minorHAnsi"/>
        </w:rPr>
        <w:t>. Powyższe określa rozporządzenie Ministra Środowiska z dnia 14 czerwca 2007 r. w sprawie dopuszczalnych poziomów hałasu w środowisku</w:t>
      </w:r>
      <w:r w:rsidR="001451EA" w:rsidRPr="00700FE0">
        <w:rPr>
          <w:rFonts w:asciiTheme="minorHAnsi" w:hAnsiTheme="minorHAnsi" w:cstheme="minorHAnsi"/>
        </w:rPr>
        <w:t xml:space="preserve"> (Dz. U. z 2014 r. poz. 112)</w:t>
      </w:r>
      <w:r w:rsidR="008233C8" w:rsidRPr="00700FE0">
        <w:rPr>
          <w:rFonts w:asciiTheme="minorHAnsi" w:hAnsiTheme="minorHAnsi" w:cstheme="minorHAnsi"/>
        </w:rPr>
        <w:t>.</w:t>
      </w:r>
    </w:p>
    <w:p w14:paraId="1735DAA1" w14:textId="00927DB3" w:rsidR="00DF7730" w:rsidRPr="00700FE0" w:rsidRDefault="00886E8B" w:rsidP="00700FE0">
      <w:pPr>
        <w:spacing w:line="312" w:lineRule="auto"/>
        <w:ind w:firstLine="425"/>
        <w:rPr>
          <w:rFonts w:asciiTheme="minorHAnsi" w:hAnsiTheme="minorHAnsi" w:cstheme="minorHAnsi"/>
          <w:strike/>
          <w:lang w:eastAsia="ar-SA"/>
        </w:rPr>
      </w:pPr>
      <w:r w:rsidRPr="00700FE0">
        <w:rPr>
          <w:rFonts w:asciiTheme="minorHAnsi" w:hAnsiTheme="minorHAnsi" w:cstheme="minorHAnsi"/>
        </w:rPr>
        <w:t>Również</w:t>
      </w:r>
      <w:r w:rsidR="00DF7730" w:rsidRPr="00700FE0">
        <w:rPr>
          <w:rFonts w:asciiTheme="minorHAnsi" w:hAnsiTheme="minorHAnsi" w:cstheme="minorHAnsi"/>
        </w:rPr>
        <w:t xml:space="preserve"> jakiekolwiek wątpliwości co do wystąpienia negatywnego oddziaływania </w:t>
      </w:r>
      <w:r w:rsidR="00547211" w:rsidRPr="00700FE0">
        <w:rPr>
          <w:rFonts w:asciiTheme="minorHAnsi" w:hAnsiTheme="minorHAnsi" w:cstheme="minorHAnsi"/>
        </w:rPr>
        <w:t xml:space="preserve">przedsięwzięcia </w:t>
      </w:r>
      <w:r w:rsidR="00DF7730" w:rsidRPr="00700FE0">
        <w:rPr>
          <w:rFonts w:asciiTheme="minorHAnsi" w:hAnsiTheme="minorHAnsi" w:cstheme="minorHAnsi"/>
        </w:rPr>
        <w:t xml:space="preserve">na obszar Natura 2000 wskazują na </w:t>
      </w:r>
      <w:r w:rsidRPr="00700FE0">
        <w:rPr>
          <w:rFonts w:asciiTheme="minorHAnsi" w:hAnsiTheme="minorHAnsi" w:cstheme="minorHAnsi"/>
        </w:rPr>
        <w:t xml:space="preserve">obowiązek przeprowadzenia oceny </w:t>
      </w:r>
      <w:r w:rsidR="0027712B" w:rsidRPr="00700FE0">
        <w:rPr>
          <w:rFonts w:asciiTheme="minorHAnsi" w:hAnsiTheme="minorHAnsi" w:cstheme="minorHAnsi"/>
        </w:rPr>
        <w:t>oddziaływania przedsięwzięcia</w:t>
      </w:r>
      <w:r w:rsidRPr="00700FE0">
        <w:rPr>
          <w:rFonts w:asciiTheme="minorHAnsi" w:hAnsiTheme="minorHAnsi" w:cstheme="minorHAnsi"/>
        </w:rPr>
        <w:t xml:space="preserve"> </w:t>
      </w:r>
      <w:r w:rsidR="00DF7730" w:rsidRPr="00700FE0">
        <w:rPr>
          <w:rFonts w:asciiTheme="minorHAnsi" w:hAnsiTheme="minorHAnsi" w:cstheme="minorHAnsi"/>
        </w:rPr>
        <w:t>na środowisko</w:t>
      </w:r>
      <w:r w:rsidRPr="00700FE0">
        <w:rPr>
          <w:rFonts w:asciiTheme="minorHAnsi" w:hAnsiTheme="minorHAnsi" w:cstheme="minorHAnsi"/>
        </w:rPr>
        <w:t>, co</w:t>
      </w:r>
      <w:r w:rsidR="00DF7730" w:rsidRPr="00700FE0">
        <w:rPr>
          <w:rFonts w:asciiTheme="minorHAnsi" w:hAnsiTheme="minorHAnsi" w:cstheme="minorHAnsi"/>
        </w:rPr>
        <w:t xml:space="preserve"> </w:t>
      </w:r>
      <w:r w:rsidRPr="00700FE0">
        <w:rPr>
          <w:rFonts w:asciiTheme="minorHAnsi" w:hAnsiTheme="minorHAnsi" w:cstheme="minorHAnsi"/>
        </w:rPr>
        <w:t xml:space="preserve">wynika </w:t>
      </w:r>
      <w:r w:rsidR="00DF7730" w:rsidRPr="00700FE0">
        <w:rPr>
          <w:rFonts w:asciiTheme="minorHAnsi" w:hAnsiTheme="minorHAnsi" w:cstheme="minorHAnsi"/>
        </w:rPr>
        <w:t>z art. 6</w:t>
      </w:r>
      <w:r w:rsidRPr="00700FE0">
        <w:rPr>
          <w:rFonts w:asciiTheme="minorHAnsi" w:hAnsiTheme="minorHAnsi" w:cstheme="minorHAnsi"/>
        </w:rPr>
        <w:t>3</w:t>
      </w:r>
      <w:r w:rsidR="00DF7730" w:rsidRPr="00700FE0">
        <w:rPr>
          <w:rFonts w:asciiTheme="minorHAnsi" w:hAnsiTheme="minorHAnsi" w:cstheme="minorHAnsi"/>
        </w:rPr>
        <w:t xml:space="preserve"> </w:t>
      </w:r>
      <w:r w:rsidRPr="00700FE0">
        <w:rPr>
          <w:rFonts w:asciiTheme="minorHAnsi" w:hAnsiTheme="minorHAnsi" w:cstheme="minorHAnsi"/>
        </w:rPr>
        <w:t xml:space="preserve">ust. 1 pkt 2 lit. e </w:t>
      </w:r>
      <w:r w:rsidR="00DF7730" w:rsidRPr="00700FE0">
        <w:rPr>
          <w:rFonts w:asciiTheme="minorHAnsi" w:hAnsiTheme="minorHAnsi" w:cstheme="minorHAnsi"/>
        </w:rPr>
        <w:t xml:space="preserve">ustawy </w:t>
      </w:r>
      <w:proofErr w:type="spellStart"/>
      <w:r w:rsidR="00A05FE6">
        <w:rPr>
          <w:rFonts w:asciiTheme="minorHAnsi" w:hAnsiTheme="minorHAnsi" w:cstheme="minorHAnsi"/>
        </w:rPr>
        <w:t>o.o.ś</w:t>
      </w:r>
      <w:proofErr w:type="spellEnd"/>
      <w:r w:rsidR="00A05FE6">
        <w:rPr>
          <w:rFonts w:asciiTheme="minorHAnsi" w:hAnsiTheme="minorHAnsi" w:cstheme="minorHAnsi"/>
        </w:rPr>
        <w:t>.</w:t>
      </w:r>
      <w:r w:rsidR="00DF7730" w:rsidRPr="00700FE0">
        <w:rPr>
          <w:rFonts w:asciiTheme="minorHAnsi" w:hAnsiTheme="minorHAnsi" w:cstheme="minorHAnsi"/>
        </w:rPr>
        <w:t xml:space="preserve">. Na obecnym etapie postępowania zgromadzony materiał dowodowy nie pozwala na dokonanie bardziej szczegółowych analiz w zakresie oddziaływania na cele i przedmioty ochrony Natura 2000. </w:t>
      </w:r>
      <w:r w:rsidR="00DF7730" w:rsidRPr="00700FE0">
        <w:rPr>
          <w:rFonts w:asciiTheme="minorHAnsi" w:hAnsiTheme="minorHAnsi" w:cstheme="minorHAnsi"/>
          <w:lang w:eastAsia="ar-SA"/>
        </w:rPr>
        <w:t xml:space="preserve">Zakres tych analiz zdecydowanie wykracza poza możliwości wydania decyzji o środowiskowych uwarunkowaniach bez oceny oddziaływania planowanej inwestycji na środowisko. Przedsięwzięcie może zostać zrealizowane bez przeprowadzenia oceny oddziaływania na środowisko, o ile organ wydający decyzję jest pewny, że nie spowoduje negatywnego wpływu na cele i przedmioty ochrony danego obszaru Natura 2000 (i nie kwalifikuje się do tej oceny z innych przesłanek wskazanych w art. 63 ust. 1 ustawy </w:t>
      </w:r>
      <w:proofErr w:type="spellStart"/>
      <w:r w:rsidR="00A05FE6">
        <w:rPr>
          <w:rFonts w:asciiTheme="minorHAnsi" w:hAnsiTheme="minorHAnsi" w:cstheme="minorHAnsi"/>
          <w:lang w:eastAsia="ar-SA"/>
        </w:rPr>
        <w:t>o.o.ś</w:t>
      </w:r>
      <w:proofErr w:type="spellEnd"/>
      <w:r w:rsidR="00A05FE6">
        <w:rPr>
          <w:rFonts w:asciiTheme="minorHAnsi" w:hAnsiTheme="minorHAnsi" w:cstheme="minorHAnsi"/>
          <w:lang w:eastAsia="ar-SA"/>
        </w:rPr>
        <w:t>.</w:t>
      </w:r>
      <w:r w:rsidR="00DF7730" w:rsidRPr="00700FE0">
        <w:rPr>
          <w:rFonts w:asciiTheme="minorHAnsi" w:hAnsiTheme="minorHAnsi" w:cstheme="minorHAnsi"/>
          <w:lang w:eastAsia="ar-SA"/>
        </w:rPr>
        <w:t>).</w:t>
      </w:r>
    </w:p>
    <w:p w14:paraId="08111B9F" w14:textId="3994A5DA" w:rsidR="00DF7730" w:rsidRPr="00700FE0" w:rsidRDefault="00DF7730" w:rsidP="00700FE0">
      <w:pPr>
        <w:spacing w:line="312" w:lineRule="auto"/>
        <w:ind w:firstLine="425"/>
        <w:rPr>
          <w:rFonts w:asciiTheme="minorHAnsi" w:hAnsiTheme="minorHAnsi" w:cstheme="minorHAnsi"/>
        </w:rPr>
      </w:pPr>
      <w:r w:rsidRPr="00700FE0">
        <w:rPr>
          <w:rFonts w:asciiTheme="minorHAnsi" w:hAnsiTheme="minorHAnsi" w:cstheme="minorHAnsi"/>
          <w:color w:val="000000" w:themeColor="text1"/>
        </w:rPr>
        <w:t xml:space="preserve">RDOŚ w Warszawie </w:t>
      </w:r>
      <w:r w:rsidRPr="00700FE0">
        <w:rPr>
          <w:rFonts w:asciiTheme="minorHAnsi" w:hAnsiTheme="minorHAnsi" w:cstheme="minorHAnsi"/>
        </w:rPr>
        <w:t>w uzasadnieniu swojej decyzji poddaje analizie jedynie oddziaływanie na obszar mający znaczenie dla Wspólnoty Forty Modlińskie PLH140020</w:t>
      </w:r>
      <w:r w:rsidR="002F10E5" w:rsidRPr="00700FE0">
        <w:rPr>
          <w:rFonts w:asciiTheme="minorHAnsi" w:hAnsiTheme="minorHAnsi" w:cstheme="minorHAnsi"/>
        </w:rPr>
        <w:t>, przy czym jest to analiza bardzo pobieżna, niewykluczająca możliwości wystąpienia znaczącego negatywnego oddziaływania na powyższy obszar chroniony</w:t>
      </w:r>
      <w:r w:rsidRPr="00700FE0">
        <w:rPr>
          <w:rFonts w:asciiTheme="minorHAnsi" w:hAnsiTheme="minorHAnsi" w:cstheme="minorHAnsi"/>
        </w:rPr>
        <w:t xml:space="preserve">. Brak jest analizy oddziaływania przedsięwzięcia na obszar Natura 2000 Dolina Środkowej Wisły PLB140004, obszar Natura </w:t>
      </w:r>
      <w:r w:rsidRPr="00700FE0">
        <w:rPr>
          <w:rFonts w:asciiTheme="minorHAnsi" w:hAnsiTheme="minorHAnsi" w:cstheme="minorHAnsi"/>
        </w:rPr>
        <w:lastRenderedPageBreak/>
        <w:t xml:space="preserve">2000 Kampinoska Dolina Wisły PLH140029 oraz rezerwaty przyrody Zakole Zakroczymskie i Wikliny Wiślane. </w:t>
      </w:r>
      <w:r w:rsidR="00C35595" w:rsidRPr="00700FE0">
        <w:rPr>
          <w:rFonts w:asciiTheme="minorHAnsi" w:hAnsiTheme="minorHAnsi" w:cstheme="minorHAnsi"/>
        </w:rPr>
        <w:t xml:space="preserve">Jak wynika </w:t>
      </w:r>
      <w:r w:rsidRPr="00700FE0">
        <w:rPr>
          <w:rFonts w:asciiTheme="minorHAnsi" w:hAnsiTheme="minorHAnsi" w:cstheme="minorHAnsi"/>
        </w:rPr>
        <w:t>z KIP</w:t>
      </w:r>
      <w:r w:rsidR="00A65E03" w:rsidRPr="00700FE0">
        <w:rPr>
          <w:rFonts w:asciiTheme="minorHAnsi" w:hAnsiTheme="minorHAnsi" w:cstheme="minorHAnsi"/>
        </w:rPr>
        <w:t>,</w:t>
      </w:r>
      <w:r w:rsidRPr="00700FE0">
        <w:rPr>
          <w:rFonts w:asciiTheme="minorHAnsi" w:hAnsiTheme="minorHAnsi" w:cstheme="minorHAnsi"/>
        </w:rPr>
        <w:t xml:space="preserve"> dla obszarów Natura 2000 Dolina Środkowej Wisły oraz Forty Modlińskie jednym z zagrożeń jest </w:t>
      </w:r>
      <w:r w:rsidR="00A65E03" w:rsidRPr="00700FE0">
        <w:rPr>
          <w:rFonts w:asciiTheme="minorHAnsi" w:hAnsiTheme="minorHAnsi" w:cstheme="minorHAnsi"/>
        </w:rPr>
        <w:t xml:space="preserve">funkcjonowanie </w:t>
      </w:r>
      <w:r w:rsidRPr="00700FE0">
        <w:rPr>
          <w:rFonts w:asciiTheme="minorHAnsi" w:hAnsiTheme="minorHAnsi" w:cstheme="minorHAnsi"/>
        </w:rPr>
        <w:t>lotnisk</w:t>
      </w:r>
      <w:r w:rsidR="00A65E03" w:rsidRPr="00700FE0">
        <w:rPr>
          <w:rFonts w:asciiTheme="minorHAnsi" w:hAnsiTheme="minorHAnsi" w:cstheme="minorHAnsi"/>
        </w:rPr>
        <w:t>a</w:t>
      </w:r>
      <w:r w:rsidRPr="00700FE0">
        <w:rPr>
          <w:rFonts w:asciiTheme="minorHAnsi" w:hAnsiTheme="minorHAnsi" w:cstheme="minorHAnsi"/>
        </w:rPr>
        <w:t>. GDOŚ zgadza się ze</w:t>
      </w:r>
      <w:r w:rsidR="003405EF" w:rsidRPr="00700FE0">
        <w:rPr>
          <w:rFonts w:asciiTheme="minorHAnsi" w:hAnsiTheme="minorHAnsi" w:cstheme="minorHAnsi"/>
        </w:rPr>
        <w:t xml:space="preserve"> stanowiskiem</w:t>
      </w:r>
      <w:r w:rsidRPr="00700FE0">
        <w:rPr>
          <w:rFonts w:asciiTheme="minorHAnsi" w:hAnsiTheme="minorHAnsi" w:cstheme="minorHAnsi"/>
        </w:rPr>
        <w:t xml:space="preserve"> skarżąc</w:t>
      </w:r>
      <w:r w:rsidR="003405EF" w:rsidRPr="00700FE0">
        <w:rPr>
          <w:rFonts w:asciiTheme="minorHAnsi" w:hAnsiTheme="minorHAnsi" w:cstheme="minorHAnsi"/>
        </w:rPr>
        <w:t>ego</w:t>
      </w:r>
      <w:r w:rsidRPr="00700FE0">
        <w:rPr>
          <w:rFonts w:asciiTheme="minorHAnsi" w:hAnsiTheme="minorHAnsi" w:cstheme="minorHAnsi"/>
        </w:rPr>
        <w:t>, że w przedmiotowej sprawie należy przeanalizować również</w:t>
      </w:r>
      <w:r w:rsidR="00C35595" w:rsidRPr="00700FE0">
        <w:rPr>
          <w:rFonts w:asciiTheme="minorHAnsi" w:hAnsiTheme="minorHAnsi" w:cstheme="minorHAnsi"/>
        </w:rPr>
        <w:t>,</w:t>
      </w:r>
      <w:r w:rsidRPr="00700FE0">
        <w:rPr>
          <w:rFonts w:asciiTheme="minorHAnsi" w:hAnsiTheme="minorHAnsi" w:cstheme="minorHAnsi"/>
        </w:rPr>
        <w:t xml:space="preserve"> jak zwiększona częstotliwość lotów oraz ilości pasażerów wpłynie na przedmioty ochrony ww. obszarów chronionych. Informacje te zostały częściowo uzupełnione przez </w:t>
      </w:r>
      <w:r w:rsidR="005A2F7E" w:rsidRPr="00700FE0">
        <w:rPr>
          <w:rFonts w:asciiTheme="minorHAnsi" w:hAnsiTheme="minorHAnsi" w:cstheme="minorHAnsi"/>
        </w:rPr>
        <w:t xml:space="preserve">inwestora </w:t>
      </w:r>
      <w:r w:rsidR="00A65E03" w:rsidRPr="00700FE0">
        <w:rPr>
          <w:rFonts w:asciiTheme="minorHAnsi" w:hAnsiTheme="minorHAnsi" w:cstheme="minorHAnsi"/>
        </w:rPr>
        <w:t xml:space="preserve">w uzupełnieniu KIP </w:t>
      </w:r>
      <w:r w:rsidRPr="00700FE0">
        <w:rPr>
          <w:rFonts w:asciiTheme="minorHAnsi" w:hAnsiTheme="minorHAnsi" w:cstheme="minorHAnsi"/>
        </w:rPr>
        <w:t>z dnia 29 czerwca 2022 r</w:t>
      </w:r>
      <w:r w:rsidR="00A65E03" w:rsidRPr="00700FE0">
        <w:rPr>
          <w:rFonts w:asciiTheme="minorHAnsi" w:hAnsiTheme="minorHAnsi" w:cstheme="minorHAnsi"/>
        </w:rPr>
        <w:t>.</w:t>
      </w:r>
      <w:r w:rsidRPr="00700FE0">
        <w:rPr>
          <w:rFonts w:asciiTheme="minorHAnsi" w:hAnsiTheme="minorHAnsi" w:cstheme="minorHAnsi"/>
        </w:rPr>
        <w:t>, gdzie przedstawiono ponadto miejsca występowania obszarów ochrony strefowej powołanej dla ptaków w pobliżu lotniska oraz planowane trasy odlotów i lądowań oraz poddano analizie oddziaływanie na główne korytarze ekologiczne o znaczeniu krajowym – Dolina Dolnej Wisły GKPnC-10B, Dolina Środkowej Wisły GKPnC-10A, Dolina Dolnego Bugu GKPnC-4, co również zostało pominięte w decyzji RDOŚ w Warszawie.</w:t>
      </w:r>
    </w:p>
    <w:p w14:paraId="135D6108" w14:textId="1AB4F48C" w:rsidR="00DF7730" w:rsidRPr="00700FE0" w:rsidRDefault="00DF7730" w:rsidP="00700FE0">
      <w:pPr>
        <w:spacing w:line="312" w:lineRule="auto"/>
        <w:ind w:firstLine="425"/>
        <w:rPr>
          <w:rFonts w:asciiTheme="minorHAnsi" w:hAnsiTheme="minorHAnsi" w:cstheme="minorHAnsi"/>
        </w:rPr>
      </w:pPr>
      <w:bookmarkStart w:id="1" w:name="_Hlk118464278"/>
      <w:bookmarkStart w:id="2" w:name="_Hlk112418534"/>
      <w:r w:rsidRPr="00700FE0">
        <w:rPr>
          <w:rFonts w:asciiTheme="minorHAnsi" w:hAnsiTheme="minorHAnsi" w:cstheme="minorHAnsi"/>
        </w:rPr>
        <w:t xml:space="preserve">Duże wątpliwości budzi jednak oddziaływanie na obszar Natura 2000 Forty Modlińskie, gdyż zgodnie z danymi zawartymi w wynikach monitoringu prowadzonego przez </w:t>
      </w:r>
      <w:r w:rsidR="00547211" w:rsidRPr="00700FE0">
        <w:rPr>
          <w:rFonts w:asciiTheme="minorHAnsi" w:hAnsiTheme="minorHAnsi" w:cstheme="minorHAnsi"/>
        </w:rPr>
        <w:t xml:space="preserve">Mazowiecki Port Lotniczy Warszawa-Modlin Sp. z o.o. </w:t>
      </w:r>
      <w:r w:rsidRPr="00700FE0">
        <w:rPr>
          <w:rFonts w:asciiTheme="minorHAnsi" w:hAnsiTheme="minorHAnsi" w:cstheme="minorHAnsi"/>
        </w:rPr>
        <w:t xml:space="preserve">(https://modlinairport.pl/lotnisko/monitoring-nietoperzy - dostęp: sierpień 2022 r.), rejestrującymi również przeloty nietoperzy na terenie lotniska, </w:t>
      </w:r>
      <w:bookmarkStart w:id="3" w:name="_Hlk118712498"/>
      <w:r w:rsidRPr="00700FE0">
        <w:rPr>
          <w:rFonts w:asciiTheme="minorHAnsi" w:hAnsiTheme="minorHAnsi" w:cstheme="minorHAnsi"/>
        </w:rPr>
        <w:t xml:space="preserve">ich ilość wynosiła </w:t>
      </w:r>
      <w:r w:rsidR="00C12145" w:rsidRPr="00700FE0">
        <w:rPr>
          <w:rFonts w:asciiTheme="minorHAnsi" w:hAnsiTheme="minorHAnsi" w:cstheme="minorHAnsi"/>
        </w:rPr>
        <w:t>po</w:t>
      </w:r>
      <w:r w:rsidRPr="00700FE0">
        <w:rPr>
          <w:rFonts w:asciiTheme="minorHAnsi" w:hAnsiTheme="minorHAnsi" w:cstheme="minorHAnsi"/>
        </w:rPr>
        <w:t xml:space="preserve"> ponad 200 przelotów</w:t>
      </w:r>
      <w:r w:rsidR="00C12145" w:rsidRPr="00700FE0">
        <w:rPr>
          <w:rFonts w:asciiTheme="minorHAnsi" w:hAnsiTheme="minorHAnsi" w:cstheme="minorHAnsi"/>
        </w:rPr>
        <w:t xml:space="preserve"> w przeciągu jednej nocy na dwóch </w:t>
      </w:r>
      <w:r w:rsidR="00402C52" w:rsidRPr="00700FE0">
        <w:rPr>
          <w:rFonts w:asciiTheme="minorHAnsi" w:hAnsiTheme="minorHAnsi" w:cstheme="minorHAnsi"/>
        </w:rPr>
        <w:t xml:space="preserve">punktach </w:t>
      </w:r>
      <w:r w:rsidR="00C12145" w:rsidRPr="00700FE0">
        <w:rPr>
          <w:rFonts w:asciiTheme="minorHAnsi" w:hAnsiTheme="minorHAnsi" w:cstheme="minorHAnsi"/>
        </w:rPr>
        <w:t>inwentaryzacyjnych znajdujących się w okolicy drogi startowej</w:t>
      </w:r>
      <w:bookmarkEnd w:id="3"/>
      <w:r w:rsidR="00C12145" w:rsidRPr="00700FE0">
        <w:rPr>
          <w:rFonts w:asciiTheme="minorHAnsi" w:hAnsiTheme="minorHAnsi" w:cstheme="minorHAnsi"/>
        </w:rPr>
        <w:t>. Ponadto wśród gatunków przelatujących znajdowały się też te będące przedmiotem ochrony w ww. obszarze chronionym</w:t>
      </w:r>
      <w:r w:rsidR="001D3D09" w:rsidRPr="00700FE0">
        <w:rPr>
          <w:rFonts w:asciiTheme="minorHAnsi" w:hAnsiTheme="minorHAnsi" w:cstheme="minorHAnsi"/>
        </w:rPr>
        <w:t xml:space="preserve"> </w:t>
      </w:r>
      <w:r w:rsidRPr="00700FE0">
        <w:rPr>
          <w:rFonts w:asciiTheme="minorHAnsi" w:hAnsiTheme="minorHAnsi" w:cstheme="minorHAnsi"/>
        </w:rPr>
        <w:t xml:space="preserve">(dane z 2014 roku). </w:t>
      </w:r>
      <w:r w:rsidR="002A501A" w:rsidRPr="00700FE0">
        <w:rPr>
          <w:rFonts w:asciiTheme="minorHAnsi" w:hAnsiTheme="minorHAnsi" w:cstheme="minorHAnsi"/>
        </w:rPr>
        <w:t>Ponownie rozpatrując sprawę, mając na uwadze zwiększenie przepustowości lotniska, organ pierwszej instancji powinien dokładnie przeanalizować możliwość ewentualnej kolizji samolotów z tymi ssakami podczas ich przelotów pomiędzy schronieniami letnimi, miejscami hibernacji i żerowiskami.</w:t>
      </w:r>
      <w:r w:rsidRPr="00700FE0">
        <w:rPr>
          <w:rFonts w:asciiTheme="minorHAnsi" w:hAnsiTheme="minorHAnsi" w:cstheme="minorHAnsi"/>
        </w:rPr>
        <w:t xml:space="preserve"> </w:t>
      </w:r>
      <w:r w:rsidR="002A501A" w:rsidRPr="00700FE0">
        <w:rPr>
          <w:rFonts w:asciiTheme="minorHAnsi" w:hAnsiTheme="minorHAnsi" w:cstheme="minorHAnsi"/>
        </w:rPr>
        <w:t xml:space="preserve">W </w:t>
      </w:r>
      <w:r w:rsidRPr="00700FE0">
        <w:rPr>
          <w:rFonts w:asciiTheme="minorHAnsi" w:hAnsiTheme="minorHAnsi" w:cstheme="minorHAnsi"/>
        </w:rPr>
        <w:t>przypadku stwierdzenia takiego zagrożenia</w:t>
      </w:r>
      <w:r w:rsidR="001D3D09" w:rsidRPr="00700FE0">
        <w:rPr>
          <w:rFonts w:asciiTheme="minorHAnsi" w:hAnsiTheme="minorHAnsi" w:cstheme="minorHAnsi"/>
        </w:rPr>
        <w:t>,</w:t>
      </w:r>
      <w:r w:rsidRPr="00700FE0">
        <w:rPr>
          <w:rFonts w:asciiTheme="minorHAnsi" w:hAnsiTheme="minorHAnsi" w:cstheme="minorHAnsi"/>
        </w:rPr>
        <w:t xml:space="preserve"> </w:t>
      </w:r>
      <w:r w:rsidR="002A501A" w:rsidRPr="00700FE0">
        <w:rPr>
          <w:rFonts w:asciiTheme="minorHAnsi" w:hAnsiTheme="minorHAnsi" w:cstheme="minorHAnsi"/>
        </w:rPr>
        <w:t xml:space="preserve">RDOŚ w Warszawie powinien </w:t>
      </w:r>
      <w:r w:rsidRPr="00700FE0">
        <w:rPr>
          <w:rFonts w:asciiTheme="minorHAnsi" w:hAnsiTheme="minorHAnsi" w:cstheme="minorHAnsi"/>
        </w:rPr>
        <w:t>wprowadzić adekwatne do stwierdzonego oddziaływania działania kompensacyjne lub minimalizujące, jak np.</w:t>
      </w:r>
      <w:r w:rsidR="000D4D6E" w:rsidRPr="00700FE0">
        <w:rPr>
          <w:rFonts w:asciiTheme="minorHAnsi" w:hAnsiTheme="minorHAnsi" w:cstheme="minorHAnsi"/>
        </w:rPr>
        <w:t xml:space="preserve"> </w:t>
      </w:r>
      <w:r w:rsidRPr="00700FE0">
        <w:rPr>
          <w:rFonts w:asciiTheme="minorHAnsi" w:hAnsiTheme="minorHAnsi" w:cstheme="minorHAnsi"/>
        </w:rPr>
        <w:t>maksymalne ograniczenie ilości lotów samolotów w godzinach największej aktywności nietoperzy, wprowadzenie monitoringu nie tylko schronu gen. Sowińskiego, ale także innych fortyfikacji w celu weryfikacji</w:t>
      </w:r>
      <w:r w:rsidR="001D3D09" w:rsidRPr="00700FE0">
        <w:rPr>
          <w:rFonts w:asciiTheme="minorHAnsi" w:hAnsiTheme="minorHAnsi" w:cstheme="minorHAnsi"/>
        </w:rPr>
        <w:t>,</w:t>
      </w:r>
      <w:r w:rsidRPr="00700FE0">
        <w:rPr>
          <w:rFonts w:asciiTheme="minorHAnsi" w:hAnsiTheme="minorHAnsi" w:cstheme="minorHAnsi"/>
        </w:rPr>
        <w:t xml:space="preserve"> czy ewentualne kolizje nie wpływają na zimujące tam osobniki. </w:t>
      </w:r>
    </w:p>
    <w:bookmarkEnd w:id="1"/>
    <w:p w14:paraId="00602137" w14:textId="6AFEDCB6" w:rsidR="00DF7730" w:rsidRPr="00700FE0" w:rsidRDefault="00DF7730" w:rsidP="00700FE0">
      <w:pPr>
        <w:spacing w:line="312" w:lineRule="auto"/>
        <w:ind w:firstLine="425"/>
        <w:rPr>
          <w:rFonts w:asciiTheme="minorHAnsi" w:hAnsiTheme="minorHAnsi" w:cstheme="minorHAnsi"/>
        </w:rPr>
      </w:pPr>
      <w:r w:rsidRPr="00700FE0">
        <w:rPr>
          <w:rFonts w:asciiTheme="minorHAnsi" w:hAnsiTheme="minorHAnsi" w:cstheme="minorHAnsi"/>
        </w:rPr>
        <w:t xml:space="preserve">W przypadku oddziaływania na obszary ptasie oraz korytarze ekologiczne, zgodnie z uzupełnieniem </w:t>
      </w:r>
      <w:r w:rsidR="00967724" w:rsidRPr="00700FE0">
        <w:rPr>
          <w:rFonts w:asciiTheme="minorHAnsi" w:hAnsiTheme="minorHAnsi" w:cstheme="minorHAnsi"/>
        </w:rPr>
        <w:t xml:space="preserve">KIP </w:t>
      </w:r>
      <w:r w:rsidRPr="00700FE0">
        <w:rPr>
          <w:rFonts w:asciiTheme="minorHAnsi" w:hAnsiTheme="minorHAnsi" w:cstheme="minorHAnsi"/>
        </w:rPr>
        <w:t>z 29 czerwca 2022 r</w:t>
      </w:r>
      <w:r w:rsidR="00967724" w:rsidRPr="00700FE0">
        <w:rPr>
          <w:rFonts w:asciiTheme="minorHAnsi" w:hAnsiTheme="minorHAnsi" w:cstheme="minorHAnsi"/>
        </w:rPr>
        <w:t>.</w:t>
      </w:r>
      <w:r w:rsidRPr="00700FE0">
        <w:rPr>
          <w:rFonts w:asciiTheme="minorHAnsi" w:hAnsiTheme="minorHAnsi" w:cstheme="minorHAnsi"/>
        </w:rPr>
        <w:t>, znaczenie kolizji ptaków na poziomie populacyjnym jest istotne w</w:t>
      </w:r>
      <w:r w:rsidR="000D4D6E" w:rsidRPr="00700FE0">
        <w:rPr>
          <w:rFonts w:asciiTheme="minorHAnsi" w:hAnsiTheme="minorHAnsi" w:cstheme="minorHAnsi"/>
        </w:rPr>
        <w:t xml:space="preserve"> </w:t>
      </w:r>
      <w:r w:rsidRPr="00700FE0">
        <w:rPr>
          <w:rFonts w:asciiTheme="minorHAnsi" w:hAnsiTheme="minorHAnsi" w:cstheme="minorHAnsi"/>
        </w:rPr>
        <w:t xml:space="preserve">przypadku gatunków skrajnie nielicznych, gdzie każda strata osobnika może mieć wpływ na stan tej populacji. Kolizje te nie muszą dotyczyć </w:t>
      </w:r>
      <w:r w:rsidR="00967724" w:rsidRPr="00700FE0">
        <w:rPr>
          <w:rFonts w:asciiTheme="minorHAnsi" w:hAnsiTheme="minorHAnsi" w:cstheme="minorHAnsi"/>
        </w:rPr>
        <w:t xml:space="preserve">wyłącznie </w:t>
      </w:r>
      <w:r w:rsidRPr="00700FE0">
        <w:rPr>
          <w:rFonts w:asciiTheme="minorHAnsi" w:hAnsiTheme="minorHAnsi" w:cstheme="minorHAnsi"/>
        </w:rPr>
        <w:t>osobników przebywających na lotnisku, ale też tych</w:t>
      </w:r>
      <w:r w:rsidR="001D3D09" w:rsidRPr="00700FE0">
        <w:rPr>
          <w:rFonts w:asciiTheme="minorHAnsi" w:hAnsiTheme="minorHAnsi" w:cstheme="minorHAnsi"/>
        </w:rPr>
        <w:t>,</w:t>
      </w:r>
      <w:r w:rsidRPr="00700FE0">
        <w:rPr>
          <w:rFonts w:asciiTheme="minorHAnsi" w:hAnsiTheme="minorHAnsi" w:cstheme="minorHAnsi"/>
        </w:rPr>
        <w:t xml:space="preserve"> które odbywają migracje. Do gatunków narażonych na negatywne oddziaływanie w związku ze zwiększoną częstotliwością lotów mogą należeć gatunki będące przedmiotami ochrony na obszarze Natura 2000 Dolina Środkowej Wisły, takie jak: bocian czarny i mewa czarnogłowa. Zgodnie z Planem Zadań Ochronnych dla tego obszaru (kwiecień 2014 r</w:t>
      </w:r>
      <w:r w:rsidR="00967724" w:rsidRPr="00700FE0">
        <w:rPr>
          <w:rFonts w:asciiTheme="minorHAnsi" w:hAnsiTheme="minorHAnsi" w:cstheme="minorHAnsi"/>
        </w:rPr>
        <w:t>.</w:t>
      </w:r>
      <w:r w:rsidRPr="00700FE0">
        <w:rPr>
          <w:rFonts w:asciiTheme="minorHAnsi" w:hAnsiTheme="minorHAnsi" w:cstheme="minorHAnsi"/>
        </w:rPr>
        <w:t xml:space="preserve">) celem działania ochronnego dla bociana czarnego jest utrzymanie </w:t>
      </w:r>
      <w:r w:rsidRPr="00700FE0">
        <w:rPr>
          <w:rFonts w:asciiTheme="minorHAnsi" w:hAnsiTheme="minorHAnsi" w:cstheme="minorHAnsi"/>
        </w:rPr>
        <w:lastRenderedPageBreak/>
        <w:t>populacji migrującej w stanie właściwym na poziomie minimum 50 osobników. Natomiast w przypadku mewy czarnogłowej celem działania ochronnego jest utrzymanie jej populacji na poziomie minimum 5 par. Zgodnie z wynikami Monitoringu Ptaków Polski przedstawionymi na portalu mapowym http://monitoringptakow.gios.gov.pl/PM-GIS/ (dostęp: sierpień 2022 r</w:t>
      </w:r>
      <w:r w:rsidR="00967724" w:rsidRPr="00700FE0">
        <w:rPr>
          <w:rFonts w:asciiTheme="minorHAnsi" w:hAnsiTheme="minorHAnsi" w:cstheme="minorHAnsi"/>
        </w:rPr>
        <w:t>.</w:t>
      </w:r>
      <w:r w:rsidRPr="00700FE0">
        <w:rPr>
          <w:rFonts w:asciiTheme="minorHAnsi" w:hAnsiTheme="minorHAnsi" w:cstheme="minorHAnsi"/>
        </w:rPr>
        <w:t>) w okolicy lotniska została zinwentaryzowana jedna para mewy czarnogłowej (czerwiec 2021 r</w:t>
      </w:r>
      <w:r w:rsidR="00967724" w:rsidRPr="00700FE0">
        <w:rPr>
          <w:rFonts w:asciiTheme="minorHAnsi" w:hAnsiTheme="minorHAnsi" w:cstheme="minorHAnsi"/>
        </w:rPr>
        <w:t>.</w:t>
      </w:r>
      <w:r w:rsidRPr="00700FE0">
        <w:rPr>
          <w:rFonts w:asciiTheme="minorHAnsi" w:hAnsiTheme="minorHAnsi" w:cstheme="minorHAnsi"/>
        </w:rPr>
        <w:t xml:space="preserve">), a więc jej strata może mieć negatywny wpływ na okoliczną populację. W przedmiotowym uzupełnieniu </w:t>
      </w:r>
      <w:r w:rsidR="005A2F7E" w:rsidRPr="00700FE0">
        <w:rPr>
          <w:rFonts w:asciiTheme="minorHAnsi" w:hAnsiTheme="minorHAnsi" w:cstheme="minorHAnsi"/>
        </w:rPr>
        <w:t xml:space="preserve">inwestor </w:t>
      </w:r>
      <w:r w:rsidRPr="00700FE0">
        <w:rPr>
          <w:rFonts w:asciiTheme="minorHAnsi" w:hAnsiTheme="minorHAnsi" w:cstheme="minorHAnsi"/>
        </w:rPr>
        <w:t>odniósł się w przypadku bociana jedynie do oddziaływania na osobniki gniazdujące w okolicach lotniska. Podczas analiz należy wziąć pod uwagę natomiast możliwość zwiększenia częstotliwości lotów w porach wieczornych i nocnych, co może wiązać się ze zwiększoną ilością kolizji ptaków nie tylko w najbliższym otoczeniu lotniska (gdzie pułap lotu samolotu wynosi około 500 m n.p.</w:t>
      </w:r>
      <w:r w:rsidR="00967724" w:rsidRPr="00700FE0">
        <w:rPr>
          <w:rFonts w:asciiTheme="minorHAnsi" w:hAnsiTheme="minorHAnsi" w:cstheme="minorHAnsi"/>
        </w:rPr>
        <w:t>t</w:t>
      </w:r>
      <w:r w:rsidRPr="00700FE0">
        <w:rPr>
          <w:rFonts w:asciiTheme="minorHAnsi" w:hAnsiTheme="minorHAnsi" w:cstheme="minorHAnsi"/>
        </w:rPr>
        <w:t>.), ale również w większym oddaleniu, gdyż ptak</w:t>
      </w:r>
      <w:r w:rsidR="00967724" w:rsidRPr="00700FE0">
        <w:rPr>
          <w:rFonts w:asciiTheme="minorHAnsi" w:hAnsiTheme="minorHAnsi" w:cstheme="minorHAnsi"/>
        </w:rPr>
        <w:t>i</w:t>
      </w:r>
      <w:r w:rsidRPr="00700FE0">
        <w:rPr>
          <w:rFonts w:asciiTheme="minorHAnsi" w:hAnsiTheme="minorHAnsi" w:cstheme="minorHAnsi"/>
        </w:rPr>
        <w:t xml:space="preserve"> przelatują także na większych wysokościach. </w:t>
      </w:r>
      <w:r w:rsidR="00923558" w:rsidRPr="00700FE0">
        <w:rPr>
          <w:rFonts w:asciiTheme="minorHAnsi" w:hAnsiTheme="minorHAnsi" w:cstheme="minorHAnsi"/>
        </w:rPr>
        <w:t xml:space="preserve"> Z uwagi na powyższe należy więc przeanalizować, czy obecnie stosowane działania minimalizujące m.in. w postaci sokolnika, będą wystarczające dla ochrony ptaków i zapewnienia bezpieczeństwa pasażerom przy planowanej zwiększonej częstotliwości lotów.</w:t>
      </w:r>
      <w:r w:rsidRPr="00700FE0">
        <w:rPr>
          <w:rFonts w:asciiTheme="minorHAnsi" w:hAnsiTheme="minorHAnsi" w:cstheme="minorHAnsi"/>
        </w:rPr>
        <w:t xml:space="preserve"> </w:t>
      </w:r>
      <w:r w:rsidR="00B863AB" w:rsidRPr="00700FE0">
        <w:rPr>
          <w:rFonts w:asciiTheme="minorHAnsi" w:hAnsiTheme="minorHAnsi" w:cstheme="minorHAnsi"/>
        </w:rPr>
        <w:t>Kwestia ta powinna być przedmiotem oceny oddziaływania przedsięwzięcia na środowisko.</w:t>
      </w:r>
    </w:p>
    <w:p w14:paraId="66D41C36" w14:textId="2A8CC39D" w:rsidR="00776B28" w:rsidRPr="00700FE0" w:rsidRDefault="00776B28" w:rsidP="00700FE0">
      <w:pPr>
        <w:spacing w:line="312" w:lineRule="auto"/>
        <w:ind w:firstLine="425"/>
        <w:rPr>
          <w:rFonts w:asciiTheme="minorHAnsi" w:hAnsiTheme="minorHAnsi" w:cstheme="minorHAnsi"/>
        </w:rPr>
      </w:pPr>
      <w:r w:rsidRPr="00700FE0">
        <w:rPr>
          <w:rFonts w:asciiTheme="minorHAnsi" w:hAnsiTheme="minorHAnsi" w:cstheme="minorHAnsi"/>
        </w:rPr>
        <w:t>Ze względu na przywołany wyżej okoliczności</w:t>
      </w:r>
      <w:r w:rsidR="003A2017" w:rsidRPr="00700FE0">
        <w:rPr>
          <w:rFonts w:asciiTheme="minorHAnsi" w:hAnsiTheme="minorHAnsi" w:cstheme="minorHAnsi"/>
        </w:rPr>
        <w:t>, mając na uwadze w szczególności informacje przedstawione w uzupełnieniu do kip z 29 czerwca 2022 r.,</w:t>
      </w:r>
      <w:r w:rsidRPr="00700FE0">
        <w:rPr>
          <w:rFonts w:asciiTheme="minorHAnsi" w:hAnsiTheme="minorHAnsi" w:cstheme="minorHAnsi"/>
        </w:rPr>
        <w:t xml:space="preserve"> zasadne jest w analizowanej sprawie przeprowadzenie oceny oddziaływania przedsięwzięcia na środowisko</w:t>
      </w:r>
      <w:r w:rsidR="004673A7" w:rsidRPr="00700FE0">
        <w:rPr>
          <w:rFonts w:asciiTheme="minorHAnsi" w:hAnsiTheme="minorHAnsi" w:cstheme="minorHAnsi"/>
        </w:rPr>
        <w:t>.</w:t>
      </w:r>
      <w:r w:rsidRPr="00700FE0">
        <w:rPr>
          <w:rFonts w:asciiTheme="minorHAnsi" w:hAnsiTheme="minorHAnsi" w:cstheme="minorHAnsi"/>
        </w:rPr>
        <w:t xml:space="preserve"> W sprawie nie wystąpiły przesłanki, które uzasadniałyby wydanie decyzji stwierdzającej brak potrzeby przeprowadzenia oceny oddziaływania przedsięwzięcia na środowisko.</w:t>
      </w:r>
    </w:p>
    <w:bookmarkEnd w:id="2"/>
    <w:p w14:paraId="0CD25CCC" w14:textId="450DE3EA" w:rsidR="003A302E" w:rsidRPr="00700FE0" w:rsidRDefault="003A302E" w:rsidP="00700FE0">
      <w:pPr>
        <w:spacing w:line="312" w:lineRule="auto"/>
        <w:ind w:firstLine="425"/>
        <w:rPr>
          <w:rFonts w:asciiTheme="minorHAnsi" w:hAnsiTheme="minorHAnsi" w:cstheme="minorHAnsi"/>
          <w:lang w:eastAsia="ar-SA"/>
        </w:rPr>
      </w:pPr>
      <w:r w:rsidRPr="00700FE0">
        <w:rPr>
          <w:rFonts w:asciiTheme="minorHAnsi" w:hAnsiTheme="minorHAnsi" w:cstheme="minorHAnsi"/>
        </w:rPr>
        <w:t xml:space="preserve"> </w:t>
      </w:r>
      <w:r w:rsidR="00D25CB8" w:rsidRPr="00700FE0">
        <w:rPr>
          <w:rFonts w:asciiTheme="minorHAnsi" w:hAnsiTheme="minorHAnsi" w:cstheme="minorHAnsi"/>
        </w:rPr>
        <w:t xml:space="preserve">Niezależnie od powyższego </w:t>
      </w:r>
      <w:r w:rsidRPr="00700FE0">
        <w:rPr>
          <w:rFonts w:asciiTheme="minorHAnsi" w:hAnsiTheme="minorHAnsi" w:cstheme="minorHAnsi"/>
        </w:rPr>
        <w:t xml:space="preserve">GDOŚ podkreśla, że </w:t>
      </w:r>
      <w:r w:rsidRPr="00700FE0">
        <w:rPr>
          <w:rFonts w:asciiTheme="minorHAnsi" w:hAnsiTheme="minorHAnsi" w:cstheme="minorHAnsi"/>
          <w:lang w:eastAsia="ar-SA"/>
        </w:rPr>
        <w:t xml:space="preserve">w ramach postępowania poprzedzającego wydanie decyzji o środowiskowych uwarunkowaniach obowiązkiem organu </w:t>
      </w:r>
      <w:r w:rsidR="00C64F8B" w:rsidRPr="00700FE0">
        <w:rPr>
          <w:rFonts w:asciiTheme="minorHAnsi" w:hAnsiTheme="minorHAnsi" w:cstheme="minorHAnsi"/>
          <w:lang w:eastAsia="ar-SA"/>
        </w:rPr>
        <w:t>pierwszej</w:t>
      </w:r>
      <w:r w:rsidRPr="00700FE0">
        <w:rPr>
          <w:rFonts w:asciiTheme="minorHAnsi" w:hAnsiTheme="minorHAnsi" w:cstheme="minorHAnsi"/>
          <w:lang w:eastAsia="ar-SA"/>
        </w:rPr>
        <w:t xml:space="preserve"> instancji było uwzględnienie </w:t>
      </w:r>
      <w:r w:rsidR="00D25CB8" w:rsidRPr="00700FE0">
        <w:rPr>
          <w:rFonts w:asciiTheme="minorHAnsi" w:hAnsiTheme="minorHAnsi" w:cstheme="minorHAnsi"/>
          <w:lang w:eastAsia="ar-SA"/>
        </w:rPr>
        <w:t xml:space="preserve">wszystkich </w:t>
      </w:r>
      <w:r w:rsidRPr="00700FE0">
        <w:rPr>
          <w:rFonts w:asciiTheme="minorHAnsi" w:hAnsiTheme="minorHAnsi" w:cstheme="minorHAnsi"/>
          <w:lang w:eastAsia="ar-SA"/>
        </w:rPr>
        <w:t xml:space="preserve">kryteriów oceny oddziaływania przedsięwzięcia na środowisko, które wynikają z treści </w:t>
      </w:r>
      <w:hyperlink r:id="rId10" w:anchor="/document/17497783?unitId=art(63)ust(1)&amp;cm=DOCUMENT" w:history="1">
        <w:r w:rsidRPr="00700FE0">
          <w:rPr>
            <w:rFonts w:asciiTheme="minorHAnsi" w:hAnsiTheme="minorHAnsi" w:cstheme="minorHAnsi"/>
            <w:lang w:eastAsia="ar-SA"/>
          </w:rPr>
          <w:t>art. 63 ust. 1</w:t>
        </w:r>
      </w:hyperlink>
      <w:r w:rsidRPr="00700FE0">
        <w:rPr>
          <w:rFonts w:asciiTheme="minorHAnsi" w:hAnsiTheme="minorHAnsi" w:cstheme="minorHAnsi"/>
          <w:lang w:eastAsia="ar-SA"/>
        </w:rPr>
        <w:t xml:space="preserve"> ustawy </w:t>
      </w:r>
      <w:proofErr w:type="spellStart"/>
      <w:r w:rsidR="00A05FE6">
        <w:rPr>
          <w:rFonts w:asciiTheme="minorHAnsi" w:hAnsiTheme="minorHAnsi" w:cstheme="minorHAnsi"/>
          <w:lang w:eastAsia="ar-SA"/>
        </w:rPr>
        <w:t>o.o.ś</w:t>
      </w:r>
      <w:proofErr w:type="spellEnd"/>
      <w:r w:rsidR="00A05FE6">
        <w:rPr>
          <w:rFonts w:asciiTheme="minorHAnsi" w:hAnsiTheme="minorHAnsi" w:cstheme="minorHAnsi"/>
          <w:lang w:eastAsia="ar-SA"/>
        </w:rPr>
        <w:t>.</w:t>
      </w:r>
      <w:r w:rsidRPr="00700FE0">
        <w:rPr>
          <w:rFonts w:asciiTheme="minorHAnsi" w:hAnsiTheme="minorHAnsi" w:cstheme="minorHAnsi"/>
          <w:lang w:eastAsia="ar-SA"/>
        </w:rPr>
        <w:t xml:space="preserve">. </w:t>
      </w:r>
      <w:r w:rsidRPr="00700FE0">
        <w:rPr>
          <w:rFonts w:asciiTheme="minorHAnsi" w:hAnsiTheme="minorHAnsi" w:cstheme="minorHAnsi"/>
        </w:rPr>
        <w:t>Z uzasadnienia zaskarżonej decyzji oraz z akt sprawy nie wynika, żeby RDOŚ w Warszawie przeanalizował wpływ rozbudowy elementów infrastruktury funkcjonującego Portu Lotniczego Warszawa/Modlin</w:t>
      </w:r>
      <w:r w:rsidR="00D25CB8" w:rsidRPr="00700FE0">
        <w:rPr>
          <w:rFonts w:asciiTheme="minorHAnsi" w:hAnsiTheme="minorHAnsi" w:cstheme="minorHAnsi"/>
        </w:rPr>
        <w:t xml:space="preserve"> z uwzględnieniem powyższych kryteriów,</w:t>
      </w:r>
      <w:r w:rsidRPr="00700FE0">
        <w:rPr>
          <w:rFonts w:asciiTheme="minorHAnsi" w:hAnsiTheme="minorHAnsi" w:cstheme="minorHAnsi"/>
        </w:rPr>
        <w:t xml:space="preserve"> </w:t>
      </w:r>
      <w:r w:rsidR="000B6803" w:rsidRPr="00700FE0">
        <w:rPr>
          <w:rFonts w:asciiTheme="minorHAnsi" w:hAnsiTheme="minorHAnsi" w:cstheme="minorHAnsi"/>
        </w:rPr>
        <w:t>w</w:t>
      </w:r>
      <w:r w:rsidRPr="00700FE0">
        <w:rPr>
          <w:rFonts w:asciiTheme="minorHAnsi" w:hAnsiTheme="minorHAnsi" w:cstheme="minorHAnsi"/>
        </w:rPr>
        <w:t xml:space="preserve"> tym </w:t>
      </w:r>
      <w:r w:rsidR="000B6803" w:rsidRPr="00700FE0">
        <w:rPr>
          <w:rFonts w:asciiTheme="minorHAnsi" w:hAnsiTheme="minorHAnsi" w:cstheme="minorHAnsi"/>
        </w:rPr>
        <w:t xml:space="preserve">w szczególności w zakresie </w:t>
      </w:r>
      <w:r w:rsidRPr="00700FE0">
        <w:rPr>
          <w:rFonts w:asciiTheme="minorHAnsi" w:hAnsiTheme="minorHAnsi" w:cstheme="minorHAnsi"/>
        </w:rPr>
        <w:t>wpływ</w:t>
      </w:r>
      <w:r w:rsidR="000B6803" w:rsidRPr="00700FE0">
        <w:rPr>
          <w:rFonts w:asciiTheme="minorHAnsi" w:hAnsiTheme="minorHAnsi" w:cstheme="minorHAnsi"/>
        </w:rPr>
        <w:t>u</w:t>
      </w:r>
      <w:r w:rsidRPr="00700FE0">
        <w:rPr>
          <w:rFonts w:asciiTheme="minorHAnsi" w:hAnsiTheme="minorHAnsi" w:cstheme="minorHAnsi"/>
        </w:rPr>
        <w:t xml:space="preserve"> zwiększenia liczby operacji lotniczych na klimat akustyczny</w:t>
      </w:r>
      <w:r w:rsidR="000B6803" w:rsidRPr="00700FE0">
        <w:rPr>
          <w:rFonts w:asciiTheme="minorHAnsi" w:hAnsiTheme="minorHAnsi" w:cstheme="minorHAnsi"/>
        </w:rPr>
        <w:t xml:space="preserve"> </w:t>
      </w:r>
      <w:r w:rsidR="000B6803" w:rsidRPr="00700FE0">
        <w:rPr>
          <w:rFonts w:asciiTheme="minorHAnsi" w:hAnsiTheme="minorHAnsi" w:cstheme="minorHAnsi"/>
          <w:lang w:eastAsia="ar-SA"/>
        </w:rPr>
        <w:t>(</w:t>
      </w:r>
      <w:hyperlink r:id="rId11" w:anchor="/document/17497783?unitId=art(63)ust(1)pkt(1)lit(d)&amp;cm=DOCUMENT" w:history="1">
        <w:r w:rsidR="000B6803" w:rsidRPr="00700FE0">
          <w:rPr>
            <w:rFonts w:asciiTheme="minorHAnsi" w:hAnsiTheme="minorHAnsi" w:cstheme="minorHAnsi"/>
            <w:lang w:eastAsia="ar-SA"/>
          </w:rPr>
          <w:t>art. 63 ust. 1 pkt 1 lit. d</w:t>
        </w:r>
      </w:hyperlink>
      <w:r w:rsidR="000B6803" w:rsidRPr="00700FE0">
        <w:rPr>
          <w:rFonts w:asciiTheme="minorHAnsi" w:hAnsiTheme="minorHAnsi" w:cstheme="minorHAnsi"/>
          <w:lang w:eastAsia="ar-SA"/>
        </w:rPr>
        <w:t xml:space="preserve"> ustawy </w:t>
      </w:r>
      <w:proofErr w:type="spellStart"/>
      <w:r w:rsidR="00A05FE6">
        <w:rPr>
          <w:rFonts w:asciiTheme="minorHAnsi" w:hAnsiTheme="minorHAnsi" w:cstheme="minorHAnsi"/>
          <w:lang w:eastAsia="ar-SA"/>
        </w:rPr>
        <w:t>o.o.ś</w:t>
      </w:r>
      <w:proofErr w:type="spellEnd"/>
      <w:r w:rsidR="00A05FE6">
        <w:rPr>
          <w:rFonts w:asciiTheme="minorHAnsi" w:hAnsiTheme="minorHAnsi" w:cstheme="minorHAnsi"/>
          <w:lang w:eastAsia="ar-SA"/>
        </w:rPr>
        <w:t>.</w:t>
      </w:r>
      <w:r w:rsidR="000B6803" w:rsidRPr="00700FE0">
        <w:rPr>
          <w:rFonts w:asciiTheme="minorHAnsi" w:hAnsiTheme="minorHAnsi" w:cstheme="minorHAnsi"/>
          <w:lang w:eastAsia="ar-SA"/>
        </w:rPr>
        <w:t>)</w:t>
      </w:r>
      <w:r w:rsidRPr="00700FE0">
        <w:rPr>
          <w:rFonts w:asciiTheme="minorHAnsi" w:hAnsiTheme="minorHAnsi" w:cstheme="minorHAnsi"/>
        </w:rPr>
        <w:t>. RDOŚ w Warszawie nie przeanalizował również, czy realizacja przedsięwzięcia będzie miała wpływ na zmianę obszaru ograniczonego użytkowania</w:t>
      </w:r>
      <w:r w:rsidR="000B6803" w:rsidRPr="00700FE0">
        <w:rPr>
          <w:rFonts w:asciiTheme="minorHAnsi" w:hAnsiTheme="minorHAnsi" w:cstheme="minorHAnsi"/>
        </w:rPr>
        <w:t>,</w:t>
      </w:r>
      <w:r w:rsidRPr="00700FE0">
        <w:rPr>
          <w:rFonts w:asciiTheme="minorHAnsi" w:hAnsiTheme="minorHAnsi" w:cstheme="minorHAnsi"/>
        </w:rPr>
        <w:t xml:space="preserve"> co wymagałoby wskazania w decyzji obowiązku </w:t>
      </w:r>
      <w:r w:rsidR="000B6803" w:rsidRPr="00700FE0">
        <w:rPr>
          <w:rFonts w:asciiTheme="minorHAnsi" w:hAnsiTheme="minorHAnsi" w:cstheme="minorHAnsi"/>
        </w:rPr>
        <w:t xml:space="preserve">wynikającego z treści przepisu art. 82 ust. 1 pkt 3 ustawy </w:t>
      </w:r>
      <w:proofErr w:type="spellStart"/>
      <w:r w:rsidR="00A05FE6">
        <w:rPr>
          <w:rFonts w:asciiTheme="minorHAnsi" w:hAnsiTheme="minorHAnsi" w:cstheme="minorHAnsi"/>
        </w:rPr>
        <w:t>o.o.ś</w:t>
      </w:r>
      <w:proofErr w:type="spellEnd"/>
      <w:r w:rsidR="00A05FE6">
        <w:rPr>
          <w:rFonts w:asciiTheme="minorHAnsi" w:hAnsiTheme="minorHAnsi" w:cstheme="minorHAnsi"/>
        </w:rPr>
        <w:t>.</w:t>
      </w:r>
      <w:r w:rsidR="000B6803" w:rsidRPr="00700FE0">
        <w:rPr>
          <w:rFonts w:asciiTheme="minorHAnsi" w:hAnsiTheme="minorHAnsi" w:cstheme="minorHAnsi"/>
        </w:rPr>
        <w:t xml:space="preserve">; obowiązek ten – w świetle regulacji wynikającej z art. 84 ust. 1a ustawy </w:t>
      </w:r>
      <w:proofErr w:type="spellStart"/>
      <w:r w:rsidR="00A05FE6">
        <w:rPr>
          <w:rFonts w:asciiTheme="minorHAnsi" w:hAnsiTheme="minorHAnsi" w:cstheme="minorHAnsi"/>
        </w:rPr>
        <w:t>o.o.ś</w:t>
      </w:r>
      <w:proofErr w:type="spellEnd"/>
      <w:r w:rsidR="00A05FE6">
        <w:rPr>
          <w:rFonts w:asciiTheme="minorHAnsi" w:hAnsiTheme="minorHAnsi" w:cstheme="minorHAnsi"/>
        </w:rPr>
        <w:t>.</w:t>
      </w:r>
      <w:r w:rsidR="000B6803" w:rsidRPr="00700FE0">
        <w:rPr>
          <w:rFonts w:asciiTheme="minorHAnsi" w:hAnsiTheme="minorHAnsi" w:cstheme="minorHAnsi"/>
        </w:rPr>
        <w:t xml:space="preserve"> – nie może być nałożony w decyzji stwierdzającej brak potrzeby przeprowadzenia oceny oddziaływania przedsięwzięcia na środowisko.</w:t>
      </w:r>
    </w:p>
    <w:p w14:paraId="046B6326" w14:textId="6F6AA102" w:rsidR="003A302E" w:rsidRPr="00700FE0" w:rsidRDefault="003A302E" w:rsidP="00700FE0">
      <w:pPr>
        <w:spacing w:line="312" w:lineRule="auto"/>
        <w:ind w:firstLine="426"/>
        <w:rPr>
          <w:rFonts w:asciiTheme="minorHAnsi" w:hAnsiTheme="minorHAnsi" w:cstheme="minorHAnsi"/>
          <w:color w:val="000000" w:themeColor="text1"/>
        </w:rPr>
      </w:pPr>
      <w:r w:rsidRPr="00700FE0">
        <w:rPr>
          <w:rFonts w:asciiTheme="minorHAnsi" w:hAnsiTheme="minorHAnsi" w:cstheme="minorHAnsi"/>
        </w:rPr>
        <w:t xml:space="preserve">Organ </w:t>
      </w:r>
      <w:r w:rsidR="00C64F8B" w:rsidRPr="00700FE0">
        <w:rPr>
          <w:rFonts w:asciiTheme="minorHAnsi" w:hAnsiTheme="minorHAnsi" w:cstheme="minorHAnsi"/>
        </w:rPr>
        <w:t>pierwszej</w:t>
      </w:r>
      <w:r w:rsidRPr="00700FE0">
        <w:rPr>
          <w:rFonts w:asciiTheme="minorHAnsi" w:hAnsiTheme="minorHAnsi" w:cstheme="minorHAnsi"/>
        </w:rPr>
        <w:t xml:space="preserve"> instancji nie przeanalizował więc wszystkich kryteriów zawartych w art. 63 ust. 1 ustawy </w:t>
      </w:r>
      <w:proofErr w:type="spellStart"/>
      <w:r w:rsidR="00A05FE6">
        <w:rPr>
          <w:rFonts w:asciiTheme="minorHAnsi" w:hAnsiTheme="minorHAnsi" w:cstheme="minorHAnsi"/>
        </w:rPr>
        <w:t>o.o.ś</w:t>
      </w:r>
      <w:proofErr w:type="spellEnd"/>
      <w:r w:rsidR="00A05FE6">
        <w:rPr>
          <w:rFonts w:asciiTheme="minorHAnsi" w:hAnsiTheme="minorHAnsi" w:cstheme="minorHAnsi"/>
        </w:rPr>
        <w:t>.</w:t>
      </w:r>
      <w:r w:rsidRPr="00700FE0">
        <w:rPr>
          <w:rFonts w:asciiTheme="minorHAnsi" w:hAnsiTheme="minorHAnsi" w:cstheme="minorHAnsi"/>
        </w:rPr>
        <w:t>, czym narusz</w:t>
      </w:r>
      <w:r w:rsidR="00A847CB" w:rsidRPr="00700FE0">
        <w:rPr>
          <w:rFonts w:asciiTheme="minorHAnsi" w:hAnsiTheme="minorHAnsi" w:cstheme="minorHAnsi"/>
        </w:rPr>
        <w:t>ył</w:t>
      </w:r>
      <w:r w:rsidRPr="00700FE0">
        <w:rPr>
          <w:rFonts w:asciiTheme="minorHAnsi" w:hAnsiTheme="minorHAnsi" w:cstheme="minorHAnsi"/>
        </w:rPr>
        <w:t xml:space="preserve"> zapis art. 85 ust. 2 pkt 2 ww. ustawy, który stanowi, że </w:t>
      </w:r>
      <w:r w:rsidRPr="00700FE0">
        <w:rPr>
          <w:rFonts w:asciiTheme="minorHAnsi" w:hAnsiTheme="minorHAnsi" w:cstheme="minorHAnsi"/>
        </w:rPr>
        <w:lastRenderedPageBreak/>
        <w:t xml:space="preserve">uzasadnienie decyzji o środowiskowych uwarunkowaniach, niezależnie od wymagań wynikających z przepisów </w:t>
      </w:r>
      <w:r w:rsidR="00A05FE6">
        <w:rPr>
          <w:rFonts w:asciiTheme="minorHAnsi" w:hAnsiTheme="minorHAnsi" w:cstheme="minorHAnsi"/>
        </w:rPr>
        <w:t>k.p.a.</w:t>
      </w:r>
      <w:r w:rsidRPr="00700FE0">
        <w:rPr>
          <w:rFonts w:asciiTheme="minorHAnsi" w:hAnsiTheme="minorHAnsi" w:cstheme="minorHAnsi"/>
        </w:rPr>
        <w:t xml:space="preserve">, powinno zawierać informacje o uwarunkowaniach, o których mowa w art. 63 ust. 1, uwzględnionych przy stwierdzaniu braku potrzeby przeprowadzenia oceny oddziaływania przedsięwzięcia na środowisko. Biorąc pod uwagę wszystkie okoliczności GDOŚ stwierdził, że RDOŚ w Warszawie nie podjął wszelkich kroków niezbędnych do wyjaśnienia stanu faktycznego przedmiotowej sprawy, nie odnosząc się w uzasadnieniu wydanej przez siebie decyzji do wielu kluczowych dla sprawy kwestii, dopuszczając się tym samym naruszenia przepisów procesowych, tj. przepisów dotyczących postępowania dowodowego (art. 7 </w:t>
      </w:r>
      <w:r w:rsidR="00A847CB" w:rsidRPr="00700FE0">
        <w:rPr>
          <w:rFonts w:asciiTheme="minorHAnsi" w:hAnsiTheme="minorHAnsi" w:cstheme="minorHAnsi"/>
        </w:rPr>
        <w:t xml:space="preserve">oraz art. 77 § 1 </w:t>
      </w:r>
      <w:r w:rsidR="00A05FE6">
        <w:rPr>
          <w:rFonts w:asciiTheme="minorHAnsi" w:hAnsiTheme="minorHAnsi" w:cstheme="minorHAnsi"/>
        </w:rPr>
        <w:t>k.p.a.</w:t>
      </w:r>
      <w:r w:rsidRPr="00700FE0">
        <w:rPr>
          <w:rFonts w:asciiTheme="minorHAnsi" w:hAnsiTheme="minorHAnsi" w:cstheme="minorHAnsi"/>
        </w:rPr>
        <w:t>). Brak jest dokładnej analizy oddziaływania skumulowanego, szczególnie na obszarowe formy ochrony przyrody i ich przedmioty ochrony. Pominiętym aspektem jest również oddziaływanie skumulowane na korytarze ekologiczne.</w:t>
      </w:r>
    </w:p>
    <w:p w14:paraId="17CBDBED" w14:textId="58984685" w:rsidR="00794CD6" w:rsidRPr="00700FE0" w:rsidRDefault="00F748DB" w:rsidP="00700FE0">
      <w:pPr>
        <w:spacing w:line="312" w:lineRule="auto"/>
        <w:ind w:firstLine="425"/>
        <w:rPr>
          <w:rFonts w:asciiTheme="minorHAnsi" w:hAnsiTheme="minorHAnsi" w:cstheme="minorHAnsi"/>
          <w:strike/>
          <w:color w:val="000000" w:themeColor="text1"/>
        </w:rPr>
      </w:pPr>
      <w:r w:rsidRPr="00700FE0">
        <w:rPr>
          <w:rFonts w:asciiTheme="minorHAnsi" w:hAnsiTheme="minorHAnsi" w:cstheme="minorHAnsi"/>
          <w:color w:val="000000" w:themeColor="text1"/>
        </w:rPr>
        <w:t>GDOŚ stwierdza, że RDOŚ w Warszawie w uzasadnieniu przedmiotowej decyzji nie przedstawił wszystkich najważniejszych elementów, które przemawiałyby za podjęciem decyzji o braku konieczności przeprowadzenia oceny oddziaływania przedmiotowego przedsięwzięcia na środowisko</w:t>
      </w:r>
      <w:r w:rsidR="00A847CB" w:rsidRPr="00700FE0">
        <w:rPr>
          <w:rFonts w:asciiTheme="minorHAnsi" w:hAnsiTheme="minorHAnsi" w:cstheme="minorHAnsi"/>
          <w:color w:val="000000" w:themeColor="text1"/>
        </w:rPr>
        <w:t xml:space="preserve"> ani nie uzasadnił swojego stanowiska w sposób zgodny z treścią art. 107 § 1 pkt 6 i § 3 </w:t>
      </w:r>
      <w:r w:rsidR="00A05FE6">
        <w:rPr>
          <w:rFonts w:asciiTheme="minorHAnsi" w:hAnsiTheme="minorHAnsi" w:cstheme="minorHAnsi"/>
          <w:color w:val="000000" w:themeColor="text1"/>
        </w:rPr>
        <w:t>k.p.a.</w:t>
      </w:r>
      <w:r w:rsidR="00A847CB" w:rsidRPr="00700FE0">
        <w:rPr>
          <w:rFonts w:asciiTheme="minorHAnsi" w:hAnsiTheme="minorHAnsi" w:cstheme="minorHAnsi"/>
          <w:color w:val="000000" w:themeColor="text1"/>
        </w:rPr>
        <w:t xml:space="preserve"> oraz art. 85 ust. 2 pkt 1 ustawy </w:t>
      </w:r>
      <w:proofErr w:type="spellStart"/>
      <w:r w:rsidR="00A05FE6">
        <w:rPr>
          <w:rFonts w:asciiTheme="minorHAnsi" w:hAnsiTheme="minorHAnsi" w:cstheme="minorHAnsi"/>
          <w:color w:val="000000" w:themeColor="text1"/>
        </w:rPr>
        <w:t>o.o.ś</w:t>
      </w:r>
      <w:proofErr w:type="spellEnd"/>
      <w:r w:rsidR="00A05FE6">
        <w:rPr>
          <w:rFonts w:asciiTheme="minorHAnsi" w:hAnsiTheme="minorHAnsi" w:cstheme="minorHAnsi"/>
          <w:color w:val="000000" w:themeColor="text1"/>
        </w:rPr>
        <w:t>.</w:t>
      </w:r>
      <w:r w:rsidRPr="00700FE0">
        <w:rPr>
          <w:rFonts w:asciiTheme="minorHAnsi" w:hAnsiTheme="minorHAnsi" w:cstheme="minorHAnsi"/>
          <w:color w:val="000000" w:themeColor="text1"/>
        </w:rPr>
        <w:t xml:space="preserve">. </w:t>
      </w:r>
      <w:r w:rsidRPr="00700FE0">
        <w:rPr>
          <w:rFonts w:asciiTheme="minorHAnsi" w:hAnsiTheme="minorHAnsi" w:cstheme="minorHAnsi"/>
        </w:rPr>
        <w:t xml:space="preserve">W związku z powyższym zasadny jest zarzut </w:t>
      </w:r>
      <w:r w:rsidRPr="00700FE0">
        <w:rPr>
          <w:rFonts w:asciiTheme="minorHAnsi" w:hAnsiTheme="minorHAnsi" w:cstheme="minorHAnsi"/>
          <w:color w:val="000000" w:themeColor="text1"/>
        </w:rPr>
        <w:t>dotyczący nieprzeprowadzenia oceny oddziaływania analizowanego przedsięwzięcia na środowisko</w:t>
      </w:r>
      <w:r w:rsidR="00A847CB" w:rsidRPr="00700FE0">
        <w:rPr>
          <w:rFonts w:asciiTheme="minorHAnsi" w:hAnsiTheme="minorHAnsi" w:cstheme="minorHAnsi"/>
          <w:color w:val="000000" w:themeColor="text1"/>
        </w:rPr>
        <w:t>,</w:t>
      </w:r>
      <w:r w:rsidRPr="00700FE0">
        <w:rPr>
          <w:rFonts w:asciiTheme="minorHAnsi" w:hAnsiTheme="minorHAnsi" w:cstheme="minorHAnsi"/>
          <w:color w:val="000000" w:themeColor="text1"/>
        </w:rPr>
        <w:t xml:space="preserve"> </w:t>
      </w:r>
      <w:r w:rsidRPr="00700FE0">
        <w:rPr>
          <w:rFonts w:asciiTheme="minorHAnsi" w:hAnsiTheme="minorHAnsi" w:cstheme="minorHAnsi"/>
        </w:rPr>
        <w:t xml:space="preserve">mimo zaistnienia przesłanek wskazanych w art. 63 ust. 1 ustawy </w:t>
      </w:r>
      <w:proofErr w:type="spellStart"/>
      <w:r w:rsidR="00A05FE6">
        <w:rPr>
          <w:rFonts w:asciiTheme="minorHAnsi" w:hAnsiTheme="minorHAnsi" w:cstheme="minorHAnsi"/>
        </w:rPr>
        <w:t>o.o.ś</w:t>
      </w:r>
      <w:proofErr w:type="spellEnd"/>
      <w:r w:rsidR="00A05FE6">
        <w:rPr>
          <w:rFonts w:asciiTheme="minorHAnsi" w:hAnsiTheme="minorHAnsi" w:cstheme="minorHAnsi"/>
        </w:rPr>
        <w:t>.</w:t>
      </w:r>
      <w:r w:rsidRPr="00700FE0">
        <w:rPr>
          <w:rFonts w:asciiTheme="minorHAnsi" w:hAnsiTheme="minorHAnsi" w:cstheme="minorHAnsi"/>
        </w:rPr>
        <w:t xml:space="preserve">. </w:t>
      </w:r>
      <w:r w:rsidR="00C67163" w:rsidRPr="00700FE0">
        <w:rPr>
          <w:rFonts w:asciiTheme="minorHAnsi" w:hAnsiTheme="minorHAnsi" w:cstheme="minorHAnsi"/>
        </w:rPr>
        <w:t>W</w:t>
      </w:r>
      <w:r w:rsidR="00794CD6" w:rsidRPr="00700FE0">
        <w:rPr>
          <w:rFonts w:asciiTheme="minorHAnsi" w:hAnsiTheme="minorHAnsi" w:cstheme="minorHAnsi"/>
        </w:rPr>
        <w:t xml:space="preserve">adliwość ta w okolicznościach przedmiotowej sprawy uprawnia organ </w:t>
      </w:r>
      <w:r w:rsidR="00A847CB" w:rsidRPr="00700FE0">
        <w:rPr>
          <w:rFonts w:asciiTheme="minorHAnsi" w:hAnsiTheme="minorHAnsi" w:cstheme="minorHAnsi"/>
        </w:rPr>
        <w:t xml:space="preserve">odwoławczy </w:t>
      </w:r>
      <w:r w:rsidR="00794CD6" w:rsidRPr="00700FE0">
        <w:rPr>
          <w:rFonts w:asciiTheme="minorHAnsi" w:hAnsiTheme="minorHAnsi" w:cstheme="minorHAnsi"/>
        </w:rPr>
        <w:t>do wydania decyzji</w:t>
      </w:r>
      <w:r w:rsidR="00A847CB" w:rsidRPr="00700FE0">
        <w:rPr>
          <w:rFonts w:asciiTheme="minorHAnsi" w:hAnsiTheme="minorHAnsi" w:cstheme="minorHAnsi"/>
        </w:rPr>
        <w:t xml:space="preserve"> zgodnie z art. 138 § 2 </w:t>
      </w:r>
      <w:r w:rsidR="00A05FE6">
        <w:rPr>
          <w:rFonts w:asciiTheme="minorHAnsi" w:hAnsiTheme="minorHAnsi" w:cstheme="minorHAnsi"/>
        </w:rPr>
        <w:t>k.p.a.</w:t>
      </w:r>
      <w:r w:rsidR="00794CD6" w:rsidRPr="00700FE0">
        <w:rPr>
          <w:rFonts w:asciiTheme="minorHAnsi" w:hAnsiTheme="minorHAnsi" w:cstheme="minorHAnsi"/>
        </w:rPr>
        <w:t>.</w:t>
      </w:r>
    </w:p>
    <w:p w14:paraId="2F360EE8" w14:textId="774F3CA2" w:rsidR="00E831BE" w:rsidRPr="00700FE0" w:rsidRDefault="00C0688E" w:rsidP="00700FE0">
      <w:pPr>
        <w:spacing w:line="312" w:lineRule="auto"/>
        <w:ind w:firstLine="426"/>
        <w:rPr>
          <w:rFonts w:asciiTheme="minorHAnsi" w:hAnsiTheme="minorHAnsi" w:cstheme="minorHAnsi"/>
        </w:rPr>
      </w:pPr>
      <w:r w:rsidRPr="00700FE0">
        <w:rPr>
          <w:rFonts w:asciiTheme="minorHAnsi" w:hAnsiTheme="minorHAnsi" w:cstheme="minorHAnsi"/>
        </w:rPr>
        <w:t xml:space="preserve">Zasadny jest również zarzut wydania decyzji w części obejmującej niektóre warunki bez podstawy prawnej. </w:t>
      </w:r>
      <w:r w:rsidR="00E831BE" w:rsidRPr="00700FE0">
        <w:rPr>
          <w:rFonts w:asciiTheme="minorHAnsi" w:hAnsiTheme="minorHAnsi" w:cstheme="minorHAnsi"/>
        </w:rPr>
        <w:t>W orzecznictwie jako przypadek braku podstawy prawnej do wydania decyzji wskazuje się m.in. na nałożenie na stronę obowiązku, w sytuacji gdy obowiązek ten wynika wprost z przepisu prawa (por. wyrok</w:t>
      </w:r>
      <w:r w:rsidR="00B25BF1" w:rsidRPr="00700FE0">
        <w:rPr>
          <w:rFonts w:asciiTheme="minorHAnsi" w:hAnsiTheme="minorHAnsi" w:cstheme="minorHAnsi"/>
        </w:rPr>
        <w:t xml:space="preserve"> Wojewódzkiego Sądu Administracyjnego w Gliwicach z dnia 18 kwietnia 2019 r., sygn. akt I SA/</w:t>
      </w:r>
      <w:proofErr w:type="spellStart"/>
      <w:r w:rsidR="00B25BF1" w:rsidRPr="00700FE0">
        <w:rPr>
          <w:rFonts w:asciiTheme="minorHAnsi" w:hAnsiTheme="minorHAnsi" w:cstheme="minorHAnsi"/>
        </w:rPr>
        <w:t>Gl</w:t>
      </w:r>
      <w:proofErr w:type="spellEnd"/>
      <w:r w:rsidR="00B25BF1" w:rsidRPr="00700FE0">
        <w:rPr>
          <w:rFonts w:asciiTheme="minorHAnsi" w:hAnsiTheme="minorHAnsi" w:cstheme="minorHAnsi"/>
        </w:rPr>
        <w:t xml:space="preserve"> 77/19</w:t>
      </w:r>
      <w:r w:rsidR="009C15E7" w:rsidRPr="00700FE0">
        <w:rPr>
          <w:rFonts w:asciiTheme="minorHAnsi" w:hAnsiTheme="minorHAnsi" w:cstheme="minorHAnsi"/>
        </w:rPr>
        <w:t>,</w:t>
      </w:r>
      <w:r w:rsidR="00B25BF1" w:rsidRPr="00700FE0">
        <w:rPr>
          <w:rFonts w:asciiTheme="minorHAnsi" w:hAnsiTheme="minorHAnsi" w:cstheme="minorHAnsi"/>
        </w:rPr>
        <w:t xml:space="preserve"> oraz </w:t>
      </w:r>
      <w:r w:rsidR="00B25BF1" w:rsidRPr="00700FE0">
        <w:rPr>
          <w:rFonts w:asciiTheme="minorHAnsi" w:hAnsiTheme="minorHAnsi" w:cstheme="minorHAnsi"/>
          <w:color w:val="000000" w:themeColor="text1"/>
        </w:rPr>
        <w:t>B.</w:t>
      </w:r>
      <w:r w:rsidR="000D4D6E" w:rsidRPr="00700FE0">
        <w:rPr>
          <w:rFonts w:asciiTheme="minorHAnsi" w:hAnsiTheme="minorHAnsi" w:cstheme="minorHAnsi"/>
          <w:color w:val="000000" w:themeColor="text1"/>
        </w:rPr>
        <w:t xml:space="preserve"> </w:t>
      </w:r>
      <w:r w:rsidR="00B25BF1" w:rsidRPr="00700FE0">
        <w:rPr>
          <w:rFonts w:asciiTheme="minorHAnsi" w:hAnsiTheme="minorHAnsi" w:cstheme="minorHAnsi"/>
          <w:color w:val="000000" w:themeColor="text1"/>
        </w:rPr>
        <w:t xml:space="preserve">Adamiak, J. Borkowski, </w:t>
      </w:r>
      <w:r w:rsidR="00B25BF1" w:rsidRPr="00700FE0">
        <w:rPr>
          <w:rFonts w:asciiTheme="minorHAnsi" w:hAnsiTheme="minorHAnsi" w:cstheme="minorHAnsi"/>
          <w:i/>
          <w:iCs/>
          <w:color w:val="000000" w:themeColor="text1"/>
        </w:rPr>
        <w:t>Kodeks postępowania administracyjnego. Komentarz</w:t>
      </w:r>
      <w:r w:rsidR="00B25BF1" w:rsidRPr="00700FE0">
        <w:rPr>
          <w:rFonts w:asciiTheme="minorHAnsi" w:hAnsiTheme="minorHAnsi" w:cstheme="minorHAnsi"/>
          <w:color w:val="000000" w:themeColor="text1"/>
        </w:rPr>
        <w:t>, Wydawnictwo C.H. Beck, Warszawa 2021, str. 1010-1011</w:t>
      </w:r>
      <w:r w:rsidR="00E831BE" w:rsidRPr="00700FE0">
        <w:rPr>
          <w:rFonts w:asciiTheme="minorHAnsi" w:hAnsiTheme="minorHAnsi" w:cstheme="minorHAnsi"/>
        </w:rPr>
        <w:t xml:space="preserve">). Z taką sytuacją mamy do czynienia </w:t>
      </w:r>
      <w:r w:rsidRPr="00700FE0">
        <w:rPr>
          <w:rFonts w:asciiTheme="minorHAnsi" w:hAnsiTheme="minorHAnsi" w:cstheme="minorHAnsi"/>
        </w:rPr>
        <w:t xml:space="preserve">m.in. </w:t>
      </w:r>
      <w:r w:rsidR="00E831BE" w:rsidRPr="00700FE0">
        <w:rPr>
          <w:rFonts w:asciiTheme="minorHAnsi" w:hAnsiTheme="minorHAnsi" w:cstheme="minorHAnsi"/>
        </w:rPr>
        <w:t>w odniesieniu do następujących punktów decyzji RDOŚ w Warszawie z dnia 13 kwietnia 2021 r.:</w:t>
      </w:r>
    </w:p>
    <w:p w14:paraId="0D7E5637" w14:textId="4DBE4E2E" w:rsidR="000A0887" w:rsidRPr="00700FE0" w:rsidRDefault="000A0887" w:rsidP="00700FE0">
      <w:pPr>
        <w:pStyle w:val="Akapitzlist"/>
        <w:numPr>
          <w:ilvl w:val="0"/>
          <w:numId w:val="57"/>
        </w:numPr>
        <w:spacing w:line="312" w:lineRule="auto"/>
        <w:ind w:left="850" w:hanging="425"/>
        <w:rPr>
          <w:rStyle w:val="luchili"/>
          <w:rFonts w:asciiTheme="minorHAnsi" w:hAnsiTheme="minorHAnsi" w:cstheme="minorHAnsi"/>
        </w:rPr>
      </w:pPr>
      <w:r w:rsidRPr="00700FE0">
        <w:rPr>
          <w:rFonts w:asciiTheme="minorHAnsi" w:hAnsiTheme="minorHAnsi" w:cstheme="minorHAnsi"/>
        </w:rPr>
        <w:t>II.1 i II.8: obowiązki w</w:t>
      </w:r>
      <w:r w:rsidR="000D4D6E" w:rsidRPr="00700FE0">
        <w:rPr>
          <w:rFonts w:asciiTheme="minorHAnsi" w:hAnsiTheme="minorHAnsi" w:cstheme="minorHAnsi"/>
        </w:rPr>
        <w:t xml:space="preserve"> </w:t>
      </w:r>
      <w:r w:rsidRPr="00700FE0">
        <w:rPr>
          <w:rFonts w:asciiTheme="minorHAnsi" w:hAnsiTheme="minorHAnsi" w:cstheme="minorHAnsi"/>
        </w:rPr>
        <w:t xml:space="preserve">nich wskazane wynikają z § 8 pkt 4 rozporządzenia Ministra Infrastruktury z dnia 6 lutego 2003 r. </w:t>
      </w:r>
      <w:r w:rsidRPr="00700FE0">
        <w:rPr>
          <w:rFonts w:asciiTheme="minorHAnsi" w:hAnsiTheme="minorHAnsi" w:cstheme="minorHAnsi"/>
          <w:iCs/>
        </w:rPr>
        <w:t xml:space="preserve">w </w:t>
      </w:r>
      <w:r w:rsidRPr="00700FE0">
        <w:rPr>
          <w:rStyle w:val="luchili"/>
          <w:rFonts w:asciiTheme="minorHAnsi" w:hAnsiTheme="minorHAnsi" w:cstheme="minorHAnsi"/>
          <w:iCs/>
        </w:rPr>
        <w:t>sprawie</w:t>
      </w:r>
      <w:r w:rsidRPr="00700FE0">
        <w:rPr>
          <w:rFonts w:asciiTheme="minorHAnsi" w:hAnsiTheme="minorHAnsi" w:cstheme="minorHAnsi"/>
          <w:iCs/>
        </w:rPr>
        <w:t xml:space="preserve"> </w:t>
      </w:r>
      <w:r w:rsidRPr="00700FE0">
        <w:rPr>
          <w:rStyle w:val="luchili"/>
          <w:rFonts w:asciiTheme="minorHAnsi" w:hAnsiTheme="minorHAnsi" w:cstheme="minorHAnsi"/>
          <w:iCs/>
        </w:rPr>
        <w:t>bezpieczeństwa</w:t>
      </w:r>
      <w:r w:rsidRPr="00700FE0">
        <w:rPr>
          <w:rFonts w:asciiTheme="minorHAnsi" w:hAnsiTheme="minorHAnsi" w:cstheme="minorHAnsi"/>
          <w:iCs/>
        </w:rPr>
        <w:t xml:space="preserve"> i </w:t>
      </w:r>
      <w:r w:rsidRPr="00700FE0">
        <w:rPr>
          <w:rStyle w:val="luchili"/>
          <w:rFonts w:asciiTheme="minorHAnsi" w:hAnsiTheme="minorHAnsi" w:cstheme="minorHAnsi"/>
          <w:iCs/>
        </w:rPr>
        <w:t>higieny</w:t>
      </w:r>
      <w:r w:rsidRPr="00700FE0">
        <w:rPr>
          <w:rFonts w:asciiTheme="minorHAnsi" w:hAnsiTheme="minorHAnsi" w:cstheme="minorHAnsi"/>
          <w:iCs/>
        </w:rPr>
        <w:t xml:space="preserve"> </w:t>
      </w:r>
      <w:r w:rsidRPr="00700FE0">
        <w:rPr>
          <w:rStyle w:val="luchili"/>
          <w:rFonts w:asciiTheme="minorHAnsi" w:hAnsiTheme="minorHAnsi" w:cstheme="minorHAnsi"/>
          <w:iCs/>
        </w:rPr>
        <w:t xml:space="preserve">pracy podczas wykonywania robót budowlanych </w:t>
      </w:r>
      <w:r w:rsidRPr="00700FE0">
        <w:rPr>
          <w:rStyle w:val="luchili"/>
          <w:rFonts w:asciiTheme="minorHAnsi" w:hAnsiTheme="minorHAnsi" w:cstheme="minorHAnsi"/>
        </w:rPr>
        <w:t>(Dz. U. z 2003 r. nr 47, poz. 401) oraz art. 5 ust. 1 pkt 2, 3a, 3b i art. 6 ustawy z dnia 13</w:t>
      </w:r>
      <w:r w:rsidR="000D4D6E" w:rsidRPr="00700FE0">
        <w:rPr>
          <w:rStyle w:val="luchili"/>
          <w:rFonts w:asciiTheme="minorHAnsi" w:hAnsiTheme="minorHAnsi" w:cstheme="minorHAnsi"/>
        </w:rPr>
        <w:t xml:space="preserve"> </w:t>
      </w:r>
      <w:r w:rsidRPr="00700FE0">
        <w:rPr>
          <w:rStyle w:val="luchili"/>
          <w:rFonts w:asciiTheme="minorHAnsi" w:hAnsiTheme="minorHAnsi" w:cstheme="minorHAnsi"/>
        </w:rPr>
        <w:t>września 1996 r. o utrzymaniu czystości i</w:t>
      </w:r>
      <w:r w:rsidR="000D4D6E" w:rsidRPr="00700FE0">
        <w:rPr>
          <w:rStyle w:val="luchili"/>
          <w:rFonts w:asciiTheme="minorHAnsi" w:hAnsiTheme="minorHAnsi" w:cstheme="minorHAnsi"/>
        </w:rPr>
        <w:t xml:space="preserve"> </w:t>
      </w:r>
      <w:r w:rsidRPr="00700FE0">
        <w:rPr>
          <w:rStyle w:val="luchili"/>
          <w:rFonts w:asciiTheme="minorHAnsi" w:hAnsiTheme="minorHAnsi" w:cstheme="minorHAnsi"/>
        </w:rPr>
        <w:t>porządku w gminach (Dz. U. z 2021 r. poz. 888, ze zm.);</w:t>
      </w:r>
      <w:r w:rsidRPr="00700FE0" w:rsidDel="00057324">
        <w:rPr>
          <w:rStyle w:val="luchili"/>
          <w:rFonts w:asciiTheme="minorHAnsi" w:hAnsiTheme="minorHAnsi" w:cstheme="minorHAnsi"/>
        </w:rPr>
        <w:t xml:space="preserve"> </w:t>
      </w:r>
    </w:p>
    <w:p w14:paraId="47E6AAE7" w14:textId="24CE89D1" w:rsidR="00E831BE" w:rsidRPr="00700FE0" w:rsidRDefault="00E831BE" w:rsidP="00700FE0">
      <w:pPr>
        <w:pStyle w:val="Akapitzlist"/>
        <w:numPr>
          <w:ilvl w:val="0"/>
          <w:numId w:val="57"/>
        </w:numPr>
        <w:spacing w:line="312" w:lineRule="auto"/>
        <w:ind w:left="850" w:hanging="425"/>
        <w:rPr>
          <w:rFonts w:asciiTheme="minorHAnsi" w:hAnsiTheme="minorHAnsi" w:cstheme="minorHAnsi"/>
        </w:rPr>
      </w:pPr>
      <w:r w:rsidRPr="00700FE0">
        <w:rPr>
          <w:rFonts w:asciiTheme="minorHAnsi" w:hAnsiTheme="minorHAnsi" w:cstheme="minorHAnsi"/>
        </w:rPr>
        <w:t>II.5</w:t>
      </w:r>
      <w:r w:rsidR="009C49F8" w:rsidRPr="00700FE0">
        <w:rPr>
          <w:rFonts w:asciiTheme="minorHAnsi" w:hAnsiTheme="minorHAnsi" w:cstheme="minorHAnsi"/>
        </w:rPr>
        <w:t xml:space="preserve"> w części „wody z odwodnienia odprowadzić zgodnie z obowiązującymi przepisami”</w:t>
      </w:r>
      <w:r w:rsidR="000D4D6E" w:rsidRPr="00700FE0">
        <w:rPr>
          <w:rFonts w:asciiTheme="minorHAnsi" w:hAnsiTheme="minorHAnsi" w:cstheme="minorHAnsi"/>
        </w:rPr>
        <w:t xml:space="preserve"> </w:t>
      </w:r>
      <w:r w:rsidRPr="00700FE0">
        <w:rPr>
          <w:rFonts w:asciiTheme="minorHAnsi" w:hAnsiTheme="minorHAnsi" w:cstheme="minorHAnsi"/>
        </w:rPr>
        <w:t xml:space="preserve">obowiązek </w:t>
      </w:r>
      <w:r w:rsidR="009C15E7" w:rsidRPr="00700FE0">
        <w:rPr>
          <w:rFonts w:asciiTheme="minorHAnsi" w:hAnsiTheme="minorHAnsi" w:cstheme="minorHAnsi"/>
        </w:rPr>
        <w:t xml:space="preserve">przestrzegania przepisów prawa wynika z Konstytucji RP </w:t>
      </w:r>
      <w:r w:rsidR="009C15E7" w:rsidRPr="00700FE0">
        <w:rPr>
          <w:rFonts w:asciiTheme="minorHAnsi" w:hAnsiTheme="minorHAnsi" w:cstheme="minorHAnsi"/>
        </w:rPr>
        <w:lastRenderedPageBreak/>
        <w:t xml:space="preserve">oraz wprost z </w:t>
      </w:r>
      <w:r w:rsidR="007A5029" w:rsidRPr="00700FE0">
        <w:rPr>
          <w:rFonts w:asciiTheme="minorHAnsi" w:hAnsiTheme="minorHAnsi" w:cstheme="minorHAnsi"/>
        </w:rPr>
        <w:t>poszczególnych aktów prawnych, stanowiących źródła prawa powszechnie obowiązującego, podjętych przez powołane do tego organy</w:t>
      </w:r>
      <w:r w:rsidRPr="00700FE0">
        <w:rPr>
          <w:rFonts w:asciiTheme="minorHAnsi" w:hAnsiTheme="minorHAnsi" w:cstheme="minorHAnsi"/>
        </w:rPr>
        <w:t>;</w:t>
      </w:r>
    </w:p>
    <w:p w14:paraId="1F3EFBAA" w14:textId="670A975F" w:rsidR="00E831BE" w:rsidRPr="00700FE0" w:rsidRDefault="00E831BE" w:rsidP="00700FE0">
      <w:pPr>
        <w:pStyle w:val="Akapitzlist"/>
        <w:numPr>
          <w:ilvl w:val="0"/>
          <w:numId w:val="57"/>
        </w:numPr>
        <w:spacing w:line="312" w:lineRule="auto"/>
        <w:ind w:left="850" w:hanging="425"/>
        <w:rPr>
          <w:rFonts w:asciiTheme="minorHAnsi" w:hAnsiTheme="minorHAnsi" w:cstheme="minorHAnsi"/>
        </w:rPr>
      </w:pPr>
      <w:r w:rsidRPr="00700FE0">
        <w:rPr>
          <w:rFonts w:asciiTheme="minorHAnsi" w:hAnsiTheme="minorHAnsi" w:cstheme="minorHAnsi"/>
        </w:rPr>
        <w:t>II.9</w:t>
      </w:r>
      <w:r w:rsidR="00C84FCB" w:rsidRPr="00700FE0">
        <w:rPr>
          <w:rFonts w:asciiTheme="minorHAnsi" w:hAnsiTheme="minorHAnsi" w:cstheme="minorHAnsi"/>
        </w:rPr>
        <w:t xml:space="preserve"> i</w:t>
      </w:r>
      <w:r w:rsidRPr="00700FE0">
        <w:rPr>
          <w:rFonts w:asciiTheme="minorHAnsi" w:hAnsiTheme="minorHAnsi" w:cstheme="minorHAnsi"/>
        </w:rPr>
        <w:t xml:space="preserve"> II.12 </w:t>
      </w:r>
      <w:r w:rsidR="00C84FCB" w:rsidRPr="00700FE0">
        <w:rPr>
          <w:rFonts w:asciiTheme="minorHAnsi" w:hAnsiTheme="minorHAnsi" w:cstheme="minorHAnsi"/>
        </w:rPr>
        <w:t>w zakresie w jakim zakazują zalewania terenów sąsiednich: zakaz ten</w:t>
      </w:r>
      <w:r w:rsidRPr="00700FE0">
        <w:rPr>
          <w:rFonts w:asciiTheme="minorHAnsi" w:hAnsiTheme="minorHAnsi" w:cstheme="minorHAnsi"/>
        </w:rPr>
        <w:t xml:space="preserve"> wynika z </w:t>
      </w:r>
      <w:r w:rsidR="00C84FCB" w:rsidRPr="00700FE0">
        <w:rPr>
          <w:rFonts w:asciiTheme="minorHAnsi" w:hAnsiTheme="minorHAnsi" w:cstheme="minorHAnsi"/>
        </w:rPr>
        <w:t>§ 29 rozporządzenia Ministra Infrastruktury z dnia 12 kwietnia 2002 r.</w:t>
      </w:r>
      <w:r w:rsidR="000A0887" w:rsidRPr="00700FE0">
        <w:rPr>
          <w:rFonts w:asciiTheme="minorHAnsi" w:hAnsiTheme="minorHAnsi" w:cstheme="minorHAnsi"/>
        </w:rPr>
        <w:t xml:space="preserve"> </w:t>
      </w:r>
      <w:r w:rsidR="00C84FCB" w:rsidRPr="00700FE0">
        <w:rPr>
          <w:rFonts w:asciiTheme="minorHAnsi" w:hAnsiTheme="minorHAnsi" w:cstheme="minorHAnsi"/>
        </w:rPr>
        <w:t>w sprawie</w:t>
      </w:r>
      <w:r w:rsidR="000A0887" w:rsidRPr="00700FE0">
        <w:rPr>
          <w:rFonts w:asciiTheme="minorHAnsi" w:hAnsiTheme="minorHAnsi" w:cstheme="minorHAnsi"/>
        </w:rPr>
        <w:t xml:space="preserve"> </w:t>
      </w:r>
      <w:r w:rsidR="00C84FCB" w:rsidRPr="00700FE0">
        <w:rPr>
          <w:rFonts w:asciiTheme="minorHAnsi" w:hAnsiTheme="minorHAnsi" w:cstheme="minorHAnsi"/>
        </w:rPr>
        <w:t>warunków technicznych, jakim powinny odpowiadać budynki</w:t>
      </w:r>
      <w:r w:rsidR="000A0887" w:rsidRPr="00700FE0">
        <w:rPr>
          <w:rFonts w:asciiTheme="minorHAnsi" w:hAnsiTheme="minorHAnsi" w:cstheme="minorHAnsi"/>
        </w:rPr>
        <w:t xml:space="preserve"> </w:t>
      </w:r>
      <w:r w:rsidR="00C84FCB" w:rsidRPr="00700FE0">
        <w:rPr>
          <w:rFonts w:asciiTheme="minorHAnsi" w:hAnsiTheme="minorHAnsi" w:cstheme="minorHAnsi"/>
        </w:rPr>
        <w:t>i ich usytuowanie (Dz. U. z 2022 r. poz. 1225</w:t>
      </w:r>
      <w:r w:rsidR="001D4BA3" w:rsidRPr="00700FE0">
        <w:rPr>
          <w:rFonts w:asciiTheme="minorHAnsi" w:hAnsiTheme="minorHAnsi" w:cstheme="minorHAnsi"/>
        </w:rPr>
        <w:t>). Ponadto pkt II.9 nakłada obowiązek przestrzegania postanowień pozwolenia wodnoprawnego, które będzie wiązało adresata z mocy prawa, a nie ze względu na taki obowiązek stwierdzony w decyzji o środowiskowych uwarunkowaniach;</w:t>
      </w:r>
    </w:p>
    <w:p w14:paraId="42C94D60" w14:textId="19EB5F9A" w:rsidR="004B5421" w:rsidRPr="00700FE0" w:rsidRDefault="004B5421" w:rsidP="00700FE0">
      <w:pPr>
        <w:pStyle w:val="Akapitzlist"/>
        <w:numPr>
          <w:ilvl w:val="0"/>
          <w:numId w:val="57"/>
        </w:numPr>
        <w:spacing w:after="120" w:line="312" w:lineRule="auto"/>
        <w:ind w:left="850" w:hanging="425"/>
        <w:rPr>
          <w:rFonts w:asciiTheme="minorHAnsi" w:hAnsiTheme="minorHAnsi" w:cstheme="minorHAnsi"/>
        </w:rPr>
      </w:pPr>
      <w:r w:rsidRPr="00700FE0">
        <w:rPr>
          <w:rFonts w:asciiTheme="minorHAnsi" w:hAnsiTheme="minorHAnsi" w:cstheme="minorHAnsi"/>
        </w:rPr>
        <w:t>II.10</w:t>
      </w:r>
      <w:r w:rsidR="00933EAD" w:rsidRPr="00700FE0">
        <w:rPr>
          <w:rFonts w:asciiTheme="minorHAnsi" w:hAnsiTheme="minorHAnsi" w:cstheme="minorHAnsi"/>
        </w:rPr>
        <w:t>:</w:t>
      </w:r>
      <w:r w:rsidRPr="00700FE0">
        <w:rPr>
          <w:rFonts w:asciiTheme="minorHAnsi" w:hAnsiTheme="minorHAnsi" w:cstheme="minorHAnsi"/>
        </w:rPr>
        <w:t xml:space="preserve"> obowiązk</w:t>
      </w:r>
      <w:r w:rsidR="00933EAD" w:rsidRPr="00700FE0">
        <w:rPr>
          <w:rFonts w:asciiTheme="minorHAnsi" w:hAnsiTheme="minorHAnsi" w:cstheme="minorHAnsi"/>
        </w:rPr>
        <w:t>i</w:t>
      </w:r>
      <w:r w:rsidRPr="00700FE0">
        <w:rPr>
          <w:rFonts w:asciiTheme="minorHAnsi" w:hAnsiTheme="minorHAnsi" w:cstheme="minorHAnsi"/>
        </w:rPr>
        <w:t xml:space="preserve"> w nim wskazan</w:t>
      </w:r>
      <w:r w:rsidR="00933EAD" w:rsidRPr="00700FE0">
        <w:rPr>
          <w:rFonts w:asciiTheme="minorHAnsi" w:hAnsiTheme="minorHAnsi" w:cstheme="minorHAnsi"/>
        </w:rPr>
        <w:t>e</w:t>
      </w:r>
      <w:r w:rsidRPr="00700FE0">
        <w:rPr>
          <w:rFonts w:asciiTheme="minorHAnsi" w:hAnsiTheme="minorHAnsi" w:cstheme="minorHAnsi"/>
        </w:rPr>
        <w:t xml:space="preserve"> </w:t>
      </w:r>
      <w:r w:rsidR="00933EAD" w:rsidRPr="00700FE0">
        <w:rPr>
          <w:rFonts w:asciiTheme="minorHAnsi" w:hAnsiTheme="minorHAnsi" w:cstheme="minorHAnsi"/>
        </w:rPr>
        <w:t>wynikają z</w:t>
      </w:r>
      <w:r w:rsidR="00FE4968" w:rsidRPr="00700FE0">
        <w:rPr>
          <w:rFonts w:asciiTheme="minorHAnsi" w:hAnsiTheme="minorHAnsi" w:cstheme="minorHAnsi"/>
        </w:rPr>
        <w:t xml:space="preserve"> </w:t>
      </w:r>
      <w:r w:rsidR="00933EAD" w:rsidRPr="00700FE0">
        <w:rPr>
          <w:rFonts w:asciiTheme="minorHAnsi" w:hAnsiTheme="minorHAnsi" w:cstheme="minorHAnsi"/>
        </w:rPr>
        <w:t xml:space="preserve">ustawy z dnia 14 grudnia 2012 r. o odpadach (Dz. U. z 2022 r. poz. 699, ze zm.) oraz z </w:t>
      </w:r>
      <w:r w:rsidRPr="00700FE0">
        <w:rPr>
          <w:rFonts w:asciiTheme="minorHAnsi" w:hAnsiTheme="minorHAnsi" w:cstheme="minorHAnsi"/>
        </w:rPr>
        <w:t>rozporządzenia Ministra Klimatu z dnia 11 września 2020 r. w sprawie szczegółowych wymagań dla magazynowania odpadów</w:t>
      </w:r>
      <w:r w:rsidR="00FE4968" w:rsidRPr="00700FE0">
        <w:rPr>
          <w:rFonts w:asciiTheme="minorHAnsi" w:hAnsiTheme="minorHAnsi" w:cstheme="minorHAnsi"/>
        </w:rPr>
        <w:t xml:space="preserve"> (Dz. U. z 2020 r. poz. 1742)</w:t>
      </w:r>
      <w:r w:rsidR="000A0887" w:rsidRPr="00700FE0">
        <w:rPr>
          <w:rFonts w:asciiTheme="minorHAnsi" w:hAnsiTheme="minorHAnsi" w:cstheme="minorHAnsi"/>
        </w:rPr>
        <w:t>.</w:t>
      </w:r>
    </w:p>
    <w:p w14:paraId="1CF0C664" w14:textId="2DDBAED9" w:rsidR="009732B5" w:rsidRPr="00700FE0" w:rsidRDefault="009732B5" w:rsidP="00700FE0">
      <w:pPr>
        <w:spacing w:line="312" w:lineRule="auto"/>
        <w:ind w:firstLine="426"/>
        <w:rPr>
          <w:rFonts w:asciiTheme="minorHAnsi" w:hAnsiTheme="minorHAnsi" w:cstheme="minorHAnsi"/>
          <w:color w:val="000000" w:themeColor="text1"/>
        </w:rPr>
      </w:pPr>
      <w:r w:rsidRPr="00700FE0">
        <w:rPr>
          <w:rFonts w:asciiTheme="minorHAnsi" w:hAnsiTheme="minorHAnsi" w:cstheme="minorHAnsi"/>
          <w:color w:val="000000" w:themeColor="text1"/>
        </w:rPr>
        <w:t xml:space="preserve">Zgodnie z art. 138 § 2 </w:t>
      </w:r>
      <w:r w:rsidR="00A05FE6">
        <w:rPr>
          <w:rFonts w:asciiTheme="minorHAnsi" w:hAnsiTheme="minorHAnsi" w:cstheme="minorHAnsi"/>
          <w:color w:val="000000" w:themeColor="text1"/>
        </w:rPr>
        <w:t>k.p.a.</w:t>
      </w:r>
      <w:r w:rsidRPr="00700FE0">
        <w:rPr>
          <w:rFonts w:asciiTheme="minorHAnsi" w:hAnsiTheme="minorHAnsi" w:cstheme="minorHAnsi"/>
          <w:color w:val="000000" w:themeColor="text1"/>
        </w:rPr>
        <w:t xml:space="preserve"> organ odwoławczy może uchylić zaskarżoną decyzję w całości i przekazać sprawę do ponownego rozpatrzenia organowi pierwszej instancji, gdy decyzja ta została wydana z naruszeniem przepisów postępowania, a konieczny do wyjaśnienia zakres sprawy ma istotny wpływ na jej rozstrzygnięcie. Przekazując sprawę, organ ten powinien wskazać, jakie okoliczności należy wziąć pod uwagę przy ponownym rozpatrzeniu sprawy. </w:t>
      </w:r>
    </w:p>
    <w:p w14:paraId="03D9D53F" w14:textId="0DDA2D07" w:rsidR="008C121A" w:rsidRPr="00700FE0" w:rsidRDefault="009732B5" w:rsidP="00700FE0">
      <w:pPr>
        <w:spacing w:line="312" w:lineRule="auto"/>
        <w:ind w:firstLine="426"/>
        <w:rPr>
          <w:rFonts w:asciiTheme="minorHAnsi" w:hAnsiTheme="minorHAnsi" w:cstheme="minorHAnsi"/>
          <w:color w:val="000000" w:themeColor="text1"/>
        </w:rPr>
      </w:pPr>
      <w:r w:rsidRPr="00700FE0">
        <w:rPr>
          <w:rFonts w:asciiTheme="minorHAnsi" w:hAnsiTheme="minorHAnsi" w:cstheme="minorHAnsi"/>
          <w:color w:val="000000" w:themeColor="text1"/>
        </w:rPr>
        <w:t xml:space="preserve">W doktrynie i orzecznictwie podkreśla się, że z naruszeniem przepisów postępowania, uzasadniającym wydanie decyzji kasacyjnej i przekazanie sprawy do ponownego rozpatrzenia, mamy do czynienia w sytuacji, gdy organ pierwszej instancji nie przeprowadził postępowania wyjaśniającego bądź postępowanie wyjaśniające zostało przeprowadzone, ale w istotny sposób naruszono w nim przepisy procesowe, a także w sytuacji naruszenia przez organ pierwszej instancji przepisów postępowania będących podstawą do wydania określonego rodzaju decyzji, które to naruszenie spowodowało pominięcie ustalenia istotnych okoliczności faktycznych sprawy (por. B. Adamiak, J. Borkowski, </w:t>
      </w:r>
      <w:r w:rsidRPr="00700FE0">
        <w:rPr>
          <w:rFonts w:asciiTheme="minorHAnsi" w:hAnsiTheme="minorHAnsi" w:cstheme="minorHAnsi"/>
          <w:i/>
          <w:iCs/>
          <w:color w:val="000000" w:themeColor="text1"/>
        </w:rPr>
        <w:t>Kodeks postępowania administracyjnego. Komentarz</w:t>
      </w:r>
      <w:r w:rsidRPr="00700FE0">
        <w:rPr>
          <w:rFonts w:asciiTheme="minorHAnsi" w:hAnsiTheme="minorHAnsi" w:cstheme="minorHAnsi"/>
          <w:color w:val="000000" w:themeColor="text1"/>
        </w:rPr>
        <w:t>, Wydawnictwo C.H. Beck, Warszawa 2016, str. 620-621 oraz wyrok NSA z dnia 4 marca 2014</w:t>
      </w:r>
      <w:r w:rsidR="000D4D6E" w:rsidRPr="00700FE0">
        <w:rPr>
          <w:rFonts w:asciiTheme="minorHAnsi" w:hAnsiTheme="minorHAnsi" w:cstheme="minorHAnsi"/>
          <w:color w:val="000000" w:themeColor="text1"/>
        </w:rPr>
        <w:t xml:space="preserve"> </w:t>
      </w:r>
      <w:r w:rsidRPr="00700FE0">
        <w:rPr>
          <w:rFonts w:asciiTheme="minorHAnsi" w:hAnsiTheme="minorHAnsi" w:cstheme="minorHAnsi"/>
          <w:color w:val="000000" w:themeColor="text1"/>
        </w:rPr>
        <w:t>r., sygn. akt: II OSK 2396/12). Nieprzeprowadzenie przez organ pierwszej instancji, w</w:t>
      </w:r>
      <w:r w:rsidR="000D4D6E" w:rsidRPr="00700FE0">
        <w:rPr>
          <w:rFonts w:asciiTheme="minorHAnsi" w:hAnsiTheme="minorHAnsi" w:cstheme="minorHAnsi"/>
          <w:color w:val="000000" w:themeColor="text1"/>
        </w:rPr>
        <w:t xml:space="preserve"> </w:t>
      </w:r>
      <w:r w:rsidRPr="00700FE0">
        <w:rPr>
          <w:rFonts w:asciiTheme="minorHAnsi" w:hAnsiTheme="minorHAnsi" w:cstheme="minorHAnsi"/>
          <w:color w:val="000000" w:themeColor="text1"/>
        </w:rPr>
        <w:t xml:space="preserve">przypadku braku niezbędnych dowodów w sprawie, postępowania dowodowego w celu ich uzyskania lub przeprowadzenie takiego postępowania w sposób niewystarczający do rozstrzygnięcia sprawy skutkuje brakiem rozpoznania sprawy w pierwszej instancji. Organ odwoławczy, mając kompetencje do przeprowadzenia wyłącznie uzupełniającego postępowania dowodowego, co wynika z regulacji art. 136 </w:t>
      </w:r>
      <w:r w:rsidR="00A05FE6">
        <w:rPr>
          <w:rFonts w:asciiTheme="minorHAnsi" w:hAnsiTheme="minorHAnsi" w:cstheme="minorHAnsi"/>
          <w:color w:val="000000" w:themeColor="text1"/>
        </w:rPr>
        <w:t>k.p.a.</w:t>
      </w:r>
      <w:r w:rsidRPr="00700FE0">
        <w:rPr>
          <w:rFonts w:asciiTheme="minorHAnsi" w:hAnsiTheme="minorHAnsi" w:cstheme="minorHAnsi"/>
          <w:color w:val="000000" w:themeColor="text1"/>
        </w:rPr>
        <w:t xml:space="preserve">, nie może konwalidować takiej wadliwości postępowania </w:t>
      </w:r>
      <w:proofErr w:type="spellStart"/>
      <w:r w:rsidRPr="00700FE0">
        <w:rPr>
          <w:rFonts w:asciiTheme="minorHAnsi" w:hAnsiTheme="minorHAnsi" w:cstheme="minorHAnsi"/>
          <w:color w:val="000000" w:themeColor="text1"/>
        </w:rPr>
        <w:t>pierwszoinstancyjnego</w:t>
      </w:r>
      <w:proofErr w:type="spellEnd"/>
      <w:r w:rsidRPr="00700FE0">
        <w:rPr>
          <w:rFonts w:asciiTheme="minorHAnsi" w:hAnsiTheme="minorHAnsi" w:cstheme="minorHAnsi"/>
          <w:color w:val="000000" w:themeColor="text1"/>
        </w:rPr>
        <w:t xml:space="preserve">, bowiem naruszyłby, wyrażoną w art. 15 </w:t>
      </w:r>
      <w:r w:rsidR="00A05FE6">
        <w:rPr>
          <w:rFonts w:asciiTheme="minorHAnsi" w:hAnsiTheme="minorHAnsi" w:cstheme="minorHAnsi"/>
          <w:color w:val="000000" w:themeColor="text1"/>
        </w:rPr>
        <w:t>k.p.a.</w:t>
      </w:r>
      <w:r w:rsidRPr="00700FE0">
        <w:rPr>
          <w:rFonts w:asciiTheme="minorHAnsi" w:hAnsiTheme="minorHAnsi" w:cstheme="minorHAnsi"/>
          <w:color w:val="000000" w:themeColor="text1"/>
        </w:rPr>
        <w:t xml:space="preserve">, zasadę </w:t>
      </w:r>
      <w:r w:rsidRPr="00700FE0">
        <w:rPr>
          <w:rFonts w:asciiTheme="minorHAnsi" w:hAnsiTheme="minorHAnsi" w:cstheme="minorHAnsi"/>
          <w:color w:val="000000" w:themeColor="text1"/>
        </w:rPr>
        <w:lastRenderedPageBreak/>
        <w:t xml:space="preserve">dwuinstancyjności postępowania administracyjnego (por. wyrok NSA z dnia 6 sierpnia 2018 r., sygn. akt: II OSK 590/18). </w:t>
      </w:r>
    </w:p>
    <w:p w14:paraId="72E4359C" w14:textId="005D6321" w:rsidR="00596649" w:rsidRPr="00700FE0" w:rsidRDefault="009732B5" w:rsidP="00700FE0">
      <w:pPr>
        <w:spacing w:line="312" w:lineRule="auto"/>
        <w:ind w:firstLine="426"/>
        <w:rPr>
          <w:rFonts w:asciiTheme="minorHAnsi" w:hAnsiTheme="minorHAnsi" w:cstheme="minorHAnsi"/>
          <w:color w:val="000000" w:themeColor="text1"/>
        </w:rPr>
      </w:pPr>
      <w:r w:rsidRPr="00700FE0">
        <w:rPr>
          <w:rFonts w:asciiTheme="minorHAnsi" w:hAnsiTheme="minorHAnsi" w:cstheme="minorHAnsi"/>
          <w:color w:val="000000" w:themeColor="text1"/>
        </w:rPr>
        <w:t xml:space="preserve">Konkludując, podstawą do wydania decyzji kasacyjnej, o której mowa w analizowanym przepisie, jest wystąpienie takiego naruszenia przepisów postępowania, którego następstwem jest niewyjaśnienie podstawowych okoliczności stanu faktycznego sprawy, bez którego nie można sprawy rozstrzygnąć co do istoty, przy czym możliwość ich uzupełnienia przez organ odwoławczy nie mieści się w granicach zakreślonych w art. 136 </w:t>
      </w:r>
      <w:r w:rsidR="00A05FE6">
        <w:rPr>
          <w:rFonts w:asciiTheme="minorHAnsi" w:hAnsiTheme="minorHAnsi" w:cstheme="minorHAnsi"/>
          <w:color w:val="000000" w:themeColor="text1"/>
        </w:rPr>
        <w:t>k.p.a.</w:t>
      </w:r>
      <w:r w:rsidRPr="00700FE0">
        <w:rPr>
          <w:rFonts w:asciiTheme="minorHAnsi" w:hAnsiTheme="minorHAnsi" w:cstheme="minorHAnsi"/>
          <w:color w:val="000000" w:themeColor="text1"/>
        </w:rPr>
        <w:t>. Z sytuacją taką mamy do czynienia w omawianej sprawie.</w:t>
      </w:r>
    </w:p>
    <w:p w14:paraId="19C416CF" w14:textId="46358793" w:rsidR="008C121A" w:rsidRPr="00700FE0" w:rsidRDefault="00596649" w:rsidP="00700FE0">
      <w:pPr>
        <w:spacing w:line="312" w:lineRule="auto"/>
        <w:ind w:firstLine="425"/>
        <w:rPr>
          <w:rFonts w:asciiTheme="minorHAnsi" w:hAnsiTheme="minorHAnsi" w:cstheme="minorHAnsi"/>
          <w:color w:val="000000" w:themeColor="text1"/>
        </w:rPr>
      </w:pPr>
      <w:r w:rsidRPr="00700FE0">
        <w:rPr>
          <w:rFonts w:asciiTheme="minorHAnsi" w:hAnsiTheme="minorHAnsi" w:cstheme="minorHAnsi"/>
          <w:color w:val="000000" w:themeColor="text1"/>
        </w:rPr>
        <w:t>Naruszeni</w:t>
      </w:r>
      <w:r w:rsidR="00081F2D" w:rsidRPr="00700FE0">
        <w:rPr>
          <w:rFonts w:asciiTheme="minorHAnsi" w:hAnsiTheme="minorHAnsi" w:cstheme="minorHAnsi"/>
          <w:color w:val="000000" w:themeColor="text1"/>
        </w:rPr>
        <w:t>e</w:t>
      </w:r>
      <w:r w:rsidRPr="00700FE0">
        <w:rPr>
          <w:rFonts w:asciiTheme="minorHAnsi" w:hAnsiTheme="minorHAnsi" w:cstheme="minorHAnsi"/>
          <w:color w:val="000000" w:themeColor="text1"/>
        </w:rPr>
        <w:t xml:space="preserve"> przepisów postępowania</w:t>
      </w:r>
      <w:r w:rsidR="00081F2D" w:rsidRPr="00700FE0">
        <w:rPr>
          <w:rFonts w:asciiTheme="minorHAnsi" w:hAnsiTheme="minorHAnsi" w:cstheme="minorHAnsi"/>
          <w:color w:val="000000" w:themeColor="text1"/>
        </w:rPr>
        <w:t>,</w:t>
      </w:r>
      <w:r w:rsidRPr="00700FE0">
        <w:rPr>
          <w:rFonts w:asciiTheme="minorHAnsi" w:hAnsiTheme="minorHAnsi" w:cstheme="minorHAnsi"/>
          <w:color w:val="000000" w:themeColor="text1"/>
        </w:rPr>
        <w:t xml:space="preserve"> jaki</w:t>
      </w:r>
      <w:r w:rsidR="00081F2D" w:rsidRPr="00700FE0">
        <w:rPr>
          <w:rFonts w:asciiTheme="minorHAnsi" w:hAnsiTheme="minorHAnsi" w:cstheme="minorHAnsi"/>
          <w:color w:val="000000" w:themeColor="text1"/>
        </w:rPr>
        <w:t>ego</w:t>
      </w:r>
      <w:r w:rsidRPr="00700FE0">
        <w:rPr>
          <w:rFonts w:asciiTheme="minorHAnsi" w:hAnsiTheme="minorHAnsi" w:cstheme="minorHAnsi"/>
          <w:color w:val="000000" w:themeColor="text1"/>
        </w:rPr>
        <w:t xml:space="preserve"> dopuścił się organ </w:t>
      </w:r>
      <w:r w:rsidR="00C64F8B" w:rsidRPr="00700FE0">
        <w:rPr>
          <w:rFonts w:asciiTheme="minorHAnsi" w:hAnsiTheme="minorHAnsi" w:cstheme="minorHAnsi"/>
          <w:color w:val="000000" w:themeColor="text1"/>
        </w:rPr>
        <w:t>pierwszej</w:t>
      </w:r>
      <w:r w:rsidRPr="00700FE0">
        <w:rPr>
          <w:rFonts w:asciiTheme="minorHAnsi" w:hAnsiTheme="minorHAnsi" w:cstheme="minorHAnsi"/>
          <w:color w:val="000000" w:themeColor="text1"/>
        </w:rPr>
        <w:t xml:space="preserve"> instancji</w:t>
      </w:r>
      <w:r w:rsidR="00D0682B" w:rsidRPr="00700FE0">
        <w:rPr>
          <w:rFonts w:asciiTheme="minorHAnsi" w:hAnsiTheme="minorHAnsi" w:cstheme="minorHAnsi"/>
          <w:color w:val="000000" w:themeColor="text1"/>
        </w:rPr>
        <w:t xml:space="preserve">, tj. art. 63 ustawy </w:t>
      </w:r>
      <w:proofErr w:type="spellStart"/>
      <w:r w:rsidR="00A05FE6">
        <w:rPr>
          <w:rFonts w:asciiTheme="minorHAnsi" w:hAnsiTheme="minorHAnsi" w:cstheme="minorHAnsi"/>
          <w:color w:val="000000" w:themeColor="text1"/>
        </w:rPr>
        <w:t>o.o.ś</w:t>
      </w:r>
      <w:proofErr w:type="spellEnd"/>
      <w:r w:rsidR="00A05FE6">
        <w:rPr>
          <w:rFonts w:asciiTheme="minorHAnsi" w:hAnsiTheme="minorHAnsi" w:cstheme="minorHAnsi"/>
          <w:color w:val="000000" w:themeColor="text1"/>
        </w:rPr>
        <w:t>.</w:t>
      </w:r>
      <w:r w:rsidR="00D0682B" w:rsidRPr="00700FE0">
        <w:rPr>
          <w:rFonts w:asciiTheme="minorHAnsi" w:hAnsiTheme="minorHAnsi" w:cstheme="minorHAnsi"/>
          <w:color w:val="000000" w:themeColor="text1"/>
        </w:rPr>
        <w:t xml:space="preserve"> – poprzez odstąpienie od obowiązku przeprowadzenia oceny oddziaływania przedsięwzięcia na środowisko oraz art. 84 ustawy </w:t>
      </w:r>
      <w:proofErr w:type="spellStart"/>
      <w:r w:rsidR="00A05FE6">
        <w:rPr>
          <w:rFonts w:asciiTheme="minorHAnsi" w:hAnsiTheme="minorHAnsi" w:cstheme="minorHAnsi"/>
          <w:color w:val="000000" w:themeColor="text1"/>
        </w:rPr>
        <w:t>o.o.ś</w:t>
      </w:r>
      <w:proofErr w:type="spellEnd"/>
      <w:r w:rsidR="00A05FE6">
        <w:rPr>
          <w:rFonts w:asciiTheme="minorHAnsi" w:hAnsiTheme="minorHAnsi" w:cstheme="minorHAnsi"/>
          <w:color w:val="000000" w:themeColor="text1"/>
        </w:rPr>
        <w:t>.</w:t>
      </w:r>
      <w:r w:rsidR="00D0682B" w:rsidRPr="00700FE0">
        <w:rPr>
          <w:rFonts w:asciiTheme="minorHAnsi" w:hAnsiTheme="minorHAnsi" w:cstheme="minorHAnsi"/>
          <w:color w:val="000000" w:themeColor="text1"/>
        </w:rPr>
        <w:t xml:space="preserve"> – poprzez stwierdzenie braku konieczności przeprowadzenia oceny oddziaływania przedsięwzięcia na środowisko, </w:t>
      </w:r>
      <w:r w:rsidR="00650C72" w:rsidRPr="00700FE0">
        <w:rPr>
          <w:rFonts w:asciiTheme="minorHAnsi" w:hAnsiTheme="minorHAnsi" w:cstheme="minorHAnsi"/>
          <w:color w:val="000000" w:themeColor="text1"/>
        </w:rPr>
        <w:t xml:space="preserve">skutkowało pominięciem szeregu czynności, </w:t>
      </w:r>
      <w:r w:rsidR="00B44492" w:rsidRPr="00700FE0">
        <w:rPr>
          <w:rFonts w:asciiTheme="minorHAnsi" w:hAnsiTheme="minorHAnsi" w:cstheme="minorHAnsi"/>
          <w:color w:val="000000" w:themeColor="text1"/>
        </w:rPr>
        <w:t xml:space="preserve">istotnych dla ustalenia okoliczności faktycznych sprawy, </w:t>
      </w:r>
      <w:r w:rsidR="00650C72" w:rsidRPr="00700FE0">
        <w:rPr>
          <w:rFonts w:asciiTheme="minorHAnsi" w:hAnsiTheme="minorHAnsi" w:cstheme="minorHAnsi"/>
          <w:color w:val="000000" w:themeColor="text1"/>
        </w:rPr>
        <w:t>które powinny mieć miejsce przed wydaniem decyzji o środowiskowych uwarunkowaniach w oparciu</w:t>
      </w:r>
      <w:r w:rsidRPr="00700FE0">
        <w:rPr>
          <w:rFonts w:asciiTheme="minorHAnsi" w:hAnsiTheme="minorHAnsi" w:cstheme="minorHAnsi"/>
          <w:color w:val="000000" w:themeColor="text1"/>
        </w:rPr>
        <w:t xml:space="preserve"> </w:t>
      </w:r>
      <w:r w:rsidR="00650C72" w:rsidRPr="00700FE0">
        <w:rPr>
          <w:rFonts w:asciiTheme="minorHAnsi" w:hAnsiTheme="minorHAnsi" w:cstheme="minorHAnsi"/>
          <w:color w:val="000000" w:themeColor="text1"/>
        </w:rPr>
        <w:t xml:space="preserve">o art. 82 ustawy </w:t>
      </w:r>
      <w:proofErr w:type="spellStart"/>
      <w:r w:rsidR="00A05FE6">
        <w:rPr>
          <w:rFonts w:asciiTheme="minorHAnsi" w:hAnsiTheme="minorHAnsi" w:cstheme="minorHAnsi"/>
          <w:color w:val="000000" w:themeColor="text1"/>
        </w:rPr>
        <w:t>o.o.ś</w:t>
      </w:r>
      <w:proofErr w:type="spellEnd"/>
      <w:r w:rsidR="00A05FE6">
        <w:rPr>
          <w:rFonts w:asciiTheme="minorHAnsi" w:hAnsiTheme="minorHAnsi" w:cstheme="minorHAnsi"/>
          <w:color w:val="000000" w:themeColor="text1"/>
        </w:rPr>
        <w:t>.</w:t>
      </w:r>
      <w:r w:rsidR="00650C72" w:rsidRPr="00700FE0">
        <w:rPr>
          <w:rFonts w:asciiTheme="minorHAnsi" w:hAnsiTheme="minorHAnsi" w:cstheme="minorHAnsi"/>
          <w:color w:val="000000" w:themeColor="text1"/>
        </w:rPr>
        <w:t xml:space="preserve">. </w:t>
      </w:r>
      <w:r w:rsidR="0030218F" w:rsidRPr="00700FE0">
        <w:rPr>
          <w:rFonts w:asciiTheme="minorHAnsi" w:hAnsiTheme="minorHAnsi" w:cstheme="minorHAnsi"/>
          <w:color w:val="000000" w:themeColor="text1"/>
        </w:rPr>
        <w:t xml:space="preserve">Dotyczy to w </w:t>
      </w:r>
      <w:r w:rsidR="00650C72" w:rsidRPr="00700FE0">
        <w:rPr>
          <w:rFonts w:asciiTheme="minorHAnsi" w:hAnsiTheme="minorHAnsi" w:cstheme="minorHAnsi"/>
          <w:color w:val="000000" w:themeColor="text1"/>
        </w:rPr>
        <w:t xml:space="preserve">szczególności </w:t>
      </w:r>
      <w:r w:rsidR="004D75CC" w:rsidRPr="00700FE0">
        <w:rPr>
          <w:rFonts w:asciiTheme="minorHAnsi" w:hAnsiTheme="minorHAnsi" w:cstheme="minorHAnsi"/>
          <w:color w:val="000000" w:themeColor="text1"/>
        </w:rPr>
        <w:t>wyda</w:t>
      </w:r>
      <w:r w:rsidR="0030218F" w:rsidRPr="00700FE0">
        <w:rPr>
          <w:rFonts w:asciiTheme="minorHAnsi" w:hAnsiTheme="minorHAnsi" w:cstheme="minorHAnsi"/>
          <w:color w:val="000000" w:themeColor="text1"/>
        </w:rPr>
        <w:t>nia</w:t>
      </w:r>
      <w:r w:rsidR="004D75CC" w:rsidRPr="00700FE0">
        <w:rPr>
          <w:rFonts w:asciiTheme="minorHAnsi" w:hAnsiTheme="minorHAnsi" w:cstheme="minorHAnsi"/>
          <w:color w:val="000000" w:themeColor="text1"/>
        </w:rPr>
        <w:t xml:space="preserve"> postanowienia</w:t>
      </w:r>
      <w:r w:rsidR="00650C72" w:rsidRPr="00700FE0">
        <w:rPr>
          <w:rFonts w:asciiTheme="minorHAnsi" w:hAnsiTheme="minorHAnsi" w:cstheme="minorHAnsi"/>
          <w:color w:val="000000" w:themeColor="text1"/>
        </w:rPr>
        <w:t xml:space="preserve">, zgodnie z art. 63 ustawy </w:t>
      </w:r>
      <w:proofErr w:type="spellStart"/>
      <w:r w:rsidR="00A05FE6">
        <w:rPr>
          <w:rFonts w:asciiTheme="minorHAnsi" w:hAnsiTheme="minorHAnsi" w:cstheme="minorHAnsi"/>
          <w:color w:val="000000" w:themeColor="text1"/>
        </w:rPr>
        <w:t>o.o.ś</w:t>
      </w:r>
      <w:proofErr w:type="spellEnd"/>
      <w:r w:rsidR="00A05FE6">
        <w:rPr>
          <w:rFonts w:asciiTheme="minorHAnsi" w:hAnsiTheme="minorHAnsi" w:cstheme="minorHAnsi"/>
          <w:color w:val="000000" w:themeColor="text1"/>
        </w:rPr>
        <w:t>.</w:t>
      </w:r>
      <w:r w:rsidR="00650C72" w:rsidRPr="00700FE0">
        <w:rPr>
          <w:rFonts w:asciiTheme="minorHAnsi" w:hAnsiTheme="minorHAnsi" w:cstheme="minorHAnsi"/>
          <w:color w:val="000000" w:themeColor="text1"/>
        </w:rPr>
        <w:t xml:space="preserve">, </w:t>
      </w:r>
      <w:r w:rsidR="004D75CC" w:rsidRPr="00700FE0">
        <w:rPr>
          <w:rFonts w:asciiTheme="minorHAnsi" w:hAnsiTheme="minorHAnsi" w:cstheme="minorHAnsi"/>
          <w:color w:val="000000" w:themeColor="text1"/>
        </w:rPr>
        <w:t xml:space="preserve">stwierdzającego </w:t>
      </w:r>
      <w:r w:rsidR="00650C72" w:rsidRPr="00700FE0">
        <w:rPr>
          <w:rFonts w:asciiTheme="minorHAnsi" w:hAnsiTheme="minorHAnsi" w:cstheme="minorHAnsi"/>
          <w:color w:val="000000" w:themeColor="text1"/>
        </w:rPr>
        <w:t>obowiąz</w:t>
      </w:r>
      <w:r w:rsidR="004D75CC" w:rsidRPr="00700FE0">
        <w:rPr>
          <w:rFonts w:asciiTheme="minorHAnsi" w:hAnsiTheme="minorHAnsi" w:cstheme="minorHAnsi"/>
          <w:color w:val="000000" w:themeColor="text1"/>
        </w:rPr>
        <w:t>e</w:t>
      </w:r>
      <w:r w:rsidR="00650C72" w:rsidRPr="00700FE0">
        <w:rPr>
          <w:rFonts w:asciiTheme="minorHAnsi" w:hAnsiTheme="minorHAnsi" w:cstheme="minorHAnsi"/>
          <w:color w:val="000000" w:themeColor="text1"/>
        </w:rPr>
        <w:t>k przeprowadzenia oceny oddziaływania przedsięwzięcia na środowisko, weryfikacji raportu o oddziaływaniu przedsięwzięcia na środowisko, uzyska</w:t>
      </w:r>
      <w:r w:rsidR="0030218F" w:rsidRPr="00700FE0">
        <w:rPr>
          <w:rFonts w:asciiTheme="minorHAnsi" w:hAnsiTheme="minorHAnsi" w:cstheme="minorHAnsi"/>
          <w:color w:val="000000" w:themeColor="text1"/>
        </w:rPr>
        <w:t>nia</w:t>
      </w:r>
      <w:r w:rsidR="00650C72" w:rsidRPr="00700FE0">
        <w:rPr>
          <w:rFonts w:asciiTheme="minorHAnsi" w:hAnsiTheme="minorHAnsi" w:cstheme="minorHAnsi"/>
          <w:color w:val="000000" w:themeColor="text1"/>
        </w:rPr>
        <w:t xml:space="preserve"> wymaganych opinii i uzgodnień, o których mowa w art. 77 ust. 1 ustawy </w:t>
      </w:r>
      <w:proofErr w:type="spellStart"/>
      <w:r w:rsidR="00A05FE6">
        <w:rPr>
          <w:rFonts w:asciiTheme="minorHAnsi" w:hAnsiTheme="minorHAnsi" w:cstheme="minorHAnsi"/>
          <w:color w:val="000000" w:themeColor="text1"/>
        </w:rPr>
        <w:t>o.o.ś</w:t>
      </w:r>
      <w:proofErr w:type="spellEnd"/>
      <w:r w:rsidR="00A05FE6">
        <w:rPr>
          <w:rFonts w:asciiTheme="minorHAnsi" w:hAnsiTheme="minorHAnsi" w:cstheme="minorHAnsi"/>
          <w:color w:val="000000" w:themeColor="text1"/>
        </w:rPr>
        <w:t>.</w:t>
      </w:r>
      <w:r w:rsidR="00650C72" w:rsidRPr="00700FE0">
        <w:rPr>
          <w:rFonts w:asciiTheme="minorHAnsi" w:hAnsiTheme="minorHAnsi" w:cstheme="minorHAnsi"/>
          <w:color w:val="000000" w:themeColor="text1"/>
        </w:rPr>
        <w:t>, zapewni</w:t>
      </w:r>
      <w:r w:rsidR="0030218F" w:rsidRPr="00700FE0">
        <w:rPr>
          <w:rFonts w:asciiTheme="minorHAnsi" w:hAnsiTheme="minorHAnsi" w:cstheme="minorHAnsi"/>
          <w:color w:val="000000" w:themeColor="text1"/>
        </w:rPr>
        <w:t>enia</w:t>
      </w:r>
      <w:r w:rsidR="00650C72" w:rsidRPr="00700FE0">
        <w:rPr>
          <w:rFonts w:asciiTheme="minorHAnsi" w:hAnsiTheme="minorHAnsi" w:cstheme="minorHAnsi"/>
          <w:color w:val="000000" w:themeColor="text1"/>
        </w:rPr>
        <w:t xml:space="preserve"> możliwości udziału społeczeństwa w postępowaniu. </w:t>
      </w:r>
      <w:r w:rsidR="004D75CC" w:rsidRPr="00700FE0">
        <w:rPr>
          <w:rFonts w:asciiTheme="minorHAnsi" w:hAnsiTheme="minorHAnsi" w:cstheme="minorHAnsi"/>
          <w:color w:val="000000" w:themeColor="text1"/>
        </w:rPr>
        <w:t>Ponadto spraw</w:t>
      </w:r>
      <w:r w:rsidR="00B44492" w:rsidRPr="00700FE0">
        <w:rPr>
          <w:rFonts w:asciiTheme="minorHAnsi" w:hAnsiTheme="minorHAnsi" w:cstheme="minorHAnsi"/>
          <w:color w:val="000000" w:themeColor="text1"/>
        </w:rPr>
        <w:t>a</w:t>
      </w:r>
      <w:r w:rsidR="004D75CC" w:rsidRPr="00700FE0">
        <w:rPr>
          <w:rFonts w:asciiTheme="minorHAnsi" w:hAnsiTheme="minorHAnsi" w:cstheme="minorHAnsi"/>
          <w:color w:val="000000" w:themeColor="text1"/>
        </w:rPr>
        <w:t xml:space="preserve"> </w:t>
      </w:r>
      <w:r w:rsidR="00B44492" w:rsidRPr="00700FE0">
        <w:rPr>
          <w:rFonts w:asciiTheme="minorHAnsi" w:hAnsiTheme="minorHAnsi" w:cstheme="minorHAnsi"/>
          <w:color w:val="000000" w:themeColor="text1"/>
        </w:rPr>
        <w:t xml:space="preserve">została rozstrzygnięta </w:t>
      </w:r>
      <w:r w:rsidR="004D75CC" w:rsidRPr="00700FE0">
        <w:rPr>
          <w:rFonts w:asciiTheme="minorHAnsi" w:hAnsiTheme="minorHAnsi" w:cstheme="minorHAnsi"/>
          <w:color w:val="000000" w:themeColor="text1"/>
        </w:rPr>
        <w:t xml:space="preserve">bez wzięcia pod uwagę, zgodnie z art. 80 ust. 1 ustawy </w:t>
      </w:r>
      <w:proofErr w:type="spellStart"/>
      <w:r w:rsidR="00A05FE6">
        <w:rPr>
          <w:rFonts w:asciiTheme="minorHAnsi" w:hAnsiTheme="minorHAnsi" w:cstheme="minorHAnsi"/>
          <w:color w:val="000000" w:themeColor="text1"/>
        </w:rPr>
        <w:t>o.o.ś</w:t>
      </w:r>
      <w:proofErr w:type="spellEnd"/>
      <w:r w:rsidR="00A05FE6">
        <w:rPr>
          <w:rFonts w:asciiTheme="minorHAnsi" w:hAnsiTheme="minorHAnsi" w:cstheme="minorHAnsi"/>
          <w:color w:val="000000" w:themeColor="text1"/>
        </w:rPr>
        <w:t>.</w:t>
      </w:r>
      <w:r w:rsidR="004D75CC" w:rsidRPr="00700FE0">
        <w:rPr>
          <w:rFonts w:asciiTheme="minorHAnsi" w:hAnsiTheme="minorHAnsi" w:cstheme="minorHAnsi"/>
          <w:color w:val="000000" w:themeColor="text1"/>
        </w:rPr>
        <w:t xml:space="preserve">, wyników uzgodnień i opinii, o których mowa w art. 77 ust. 1 ustawy </w:t>
      </w:r>
      <w:proofErr w:type="spellStart"/>
      <w:r w:rsidR="00A05FE6">
        <w:rPr>
          <w:rFonts w:asciiTheme="minorHAnsi" w:hAnsiTheme="minorHAnsi" w:cstheme="minorHAnsi"/>
          <w:color w:val="000000" w:themeColor="text1"/>
        </w:rPr>
        <w:t>o.o.ś</w:t>
      </w:r>
      <w:proofErr w:type="spellEnd"/>
      <w:r w:rsidR="00A05FE6">
        <w:rPr>
          <w:rFonts w:asciiTheme="minorHAnsi" w:hAnsiTheme="minorHAnsi" w:cstheme="minorHAnsi"/>
          <w:color w:val="000000" w:themeColor="text1"/>
        </w:rPr>
        <w:t>.</w:t>
      </w:r>
      <w:r w:rsidR="004D75CC" w:rsidRPr="00700FE0">
        <w:rPr>
          <w:rFonts w:asciiTheme="minorHAnsi" w:hAnsiTheme="minorHAnsi" w:cstheme="minorHAnsi"/>
          <w:color w:val="000000" w:themeColor="text1"/>
        </w:rPr>
        <w:t xml:space="preserve">, ustaleń zawartych w raporcie o oddziaływaniu przedsięwzięcia na środowisko oraz wyników udziału społeczeństwa w postępowaniu. </w:t>
      </w:r>
      <w:r w:rsidR="00650C72" w:rsidRPr="00700FE0">
        <w:rPr>
          <w:rFonts w:asciiTheme="minorHAnsi" w:hAnsiTheme="minorHAnsi" w:cstheme="minorHAnsi"/>
          <w:color w:val="000000" w:themeColor="text1"/>
        </w:rPr>
        <w:t xml:space="preserve">Przeprowadzenie powyższych czynności wyłącznie przez organ </w:t>
      </w:r>
      <w:r w:rsidR="003F144F" w:rsidRPr="00700FE0">
        <w:rPr>
          <w:rFonts w:asciiTheme="minorHAnsi" w:hAnsiTheme="minorHAnsi" w:cstheme="minorHAnsi"/>
          <w:color w:val="000000" w:themeColor="text1"/>
        </w:rPr>
        <w:t>drugiej</w:t>
      </w:r>
      <w:r w:rsidR="00650C72" w:rsidRPr="00700FE0">
        <w:rPr>
          <w:rFonts w:asciiTheme="minorHAnsi" w:hAnsiTheme="minorHAnsi" w:cstheme="minorHAnsi"/>
          <w:color w:val="000000" w:themeColor="text1"/>
        </w:rPr>
        <w:t xml:space="preserve"> instancji </w:t>
      </w:r>
      <w:r w:rsidR="00081F2D" w:rsidRPr="00700FE0">
        <w:rPr>
          <w:rFonts w:asciiTheme="minorHAnsi" w:hAnsiTheme="minorHAnsi" w:cstheme="minorHAnsi"/>
          <w:color w:val="000000" w:themeColor="text1"/>
        </w:rPr>
        <w:t xml:space="preserve">wykracza poza dopuszczalność przeprowadzenia dodatkowego postępowania wyjaśniającego, o którym mowa w art. 136 § 1 </w:t>
      </w:r>
      <w:r w:rsidR="00A05FE6">
        <w:rPr>
          <w:rFonts w:asciiTheme="minorHAnsi" w:hAnsiTheme="minorHAnsi" w:cstheme="minorHAnsi"/>
          <w:color w:val="000000" w:themeColor="text1"/>
        </w:rPr>
        <w:t>k.p.a.</w:t>
      </w:r>
      <w:r w:rsidR="00081F2D" w:rsidRPr="00700FE0">
        <w:rPr>
          <w:rFonts w:asciiTheme="minorHAnsi" w:hAnsiTheme="minorHAnsi" w:cstheme="minorHAnsi"/>
          <w:color w:val="000000" w:themeColor="text1"/>
        </w:rPr>
        <w:t xml:space="preserve">, bowiem </w:t>
      </w:r>
      <w:r w:rsidR="00650C72" w:rsidRPr="00700FE0">
        <w:rPr>
          <w:rFonts w:asciiTheme="minorHAnsi" w:hAnsiTheme="minorHAnsi" w:cstheme="minorHAnsi"/>
          <w:color w:val="000000" w:themeColor="text1"/>
        </w:rPr>
        <w:t>stanowiłoby naruszenie zasady dwuinstancyjności</w:t>
      </w:r>
      <w:r w:rsidR="003F144F" w:rsidRPr="00700FE0">
        <w:rPr>
          <w:rFonts w:asciiTheme="minorHAnsi" w:hAnsiTheme="minorHAnsi" w:cstheme="minorHAnsi"/>
          <w:color w:val="000000" w:themeColor="text1"/>
        </w:rPr>
        <w:t xml:space="preserve"> postępowania administracyjnego</w:t>
      </w:r>
      <w:r w:rsidRPr="00700FE0">
        <w:rPr>
          <w:rFonts w:asciiTheme="minorHAnsi" w:hAnsiTheme="minorHAnsi" w:cstheme="minorHAnsi"/>
          <w:color w:val="000000" w:themeColor="text1"/>
        </w:rPr>
        <w:t>, któr</w:t>
      </w:r>
      <w:r w:rsidR="006D5A25" w:rsidRPr="00700FE0">
        <w:rPr>
          <w:rFonts w:asciiTheme="minorHAnsi" w:hAnsiTheme="minorHAnsi" w:cstheme="minorHAnsi"/>
          <w:color w:val="000000" w:themeColor="text1"/>
        </w:rPr>
        <w:t>ej</w:t>
      </w:r>
      <w:r w:rsidRPr="00700FE0">
        <w:rPr>
          <w:rFonts w:asciiTheme="minorHAnsi" w:hAnsiTheme="minorHAnsi" w:cstheme="minorHAnsi"/>
          <w:color w:val="000000" w:themeColor="text1"/>
        </w:rPr>
        <w:t xml:space="preserve"> </w:t>
      </w:r>
      <w:r w:rsidR="006D5A25" w:rsidRPr="00700FE0">
        <w:rPr>
          <w:rFonts w:asciiTheme="minorHAnsi" w:hAnsiTheme="minorHAnsi" w:cstheme="minorHAnsi"/>
          <w:color w:val="000000" w:themeColor="text1"/>
        </w:rPr>
        <w:t>istotą jest zapewnienie stronom prawa do dwukrotnego rozpatrzenia i rozstrzygnięcia sprawy, raz przez organ pierwszej instancji, a następnie – w przypadku wniesienia odwołania – przez organ odwoławczy. K</w:t>
      </w:r>
      <w:r w:rsidRPr="00700FE0">
        <w:rPr>
          <w:rFonts w:asciiTheme="minorHAnsi" w:hAnsiTheme="minorHAnsi" w:cstheme="minorHAnsi"/>
          <w:color w:val="000000" w:themeColor="text1"/>
        </w:rPr>
        <w:t xml:space="preserve">ażdy z organów </w:t>
      </w:r>
      <w:r w:rsidR="006D5A25" w:rsidRPr="00700FE0">
        <w:rPr>
          <w:rFonts w:asciiTheme="minorHAnsi" w:hAnsiTheme="minorHAnsi" w:cstheme="minorHAnsi"/>
          <w:color w:val="000000" w:themeColor="text1"/>
        </w:rPr>
        <w:t xml:space="preserve">zobowiązany jest do </w:t>
      </w:r>
      <w:r w:rsidRPr="00700FE0">
        <w:rPr>
          <w:rFonts w:asciiTheme="minorHAnsi" w:hAnsiTheme="minorHAnsi" w:cstheme="minorHAnsi"/>
          <w:color w:val="000000" w:themeColor="text1"/>
        </w:rPr>
        <w:t>merytoryczne</w:t>
      </w:r>
      <w:r w:rsidR="006D5A25" w:rsidRPr="00700FE0">
        <w:rPr>
          <w:rFonts w:asciiTheme="minorHAnsi" w:hAnsiTheme="minorHAnsi" w:cstheme="minorHAnsi"/>
          <w:color w:val="000000" w:themeColor="text1"/>
        </w:rPr>
        <w:t>go rozpoznania sprawy w pełnym zakresie</w:t>
      </w:r>
      <w:r w:rsidRPr="00700FE0">
        <w:rPr>
          <w:rFonts w:asciiTheme="minorHAnsi" w:hAnsiTheme="minorHAnsi" w:cstheme="minorHAnsi"/>
          <w:color w:val="000000" w:themeColor="text1"/>
        </w:rPr>
        <w:t xml:space="preserve">, a więc </w:t>
      </w:r>
      <w:r w:rsidR="002E739A" w:rsidRPr="00700FE0">
        <w:rPr>
          <w:rFonts w:asciiTheme="minorHAnsi" w:hAnsiTheme="minorHAnsi" w:cstheme="minorHAnsi"/>
          <w:color w:val="000000" w:themeColor="text1"/>
        </w:rPr>
        <w:t xml:space="preserve">samodzielnie </w:t>
      </w:r>
      <w:r w:rsidRPr="00700FE0">
        <w:rPr>
          <w:rFonts w:asciiTheme="minorHAnsi" w:hAnsiTheme="minorHAnsi" w:cstheme="minorHAnsi"/>
          <w:color w:val="000000" w:themeColor="text1"/>
        </w:rPr>
        <w:t>ocenia zgromadzone w sprawie dowody oraz w sposób rzeczowy i dogłębny</w:t>
      </w:r>
      <w:r w:rsidR="000D4D6E" w:rsidRPr="00700FE0">
        <w:rPr>
          <w:rFonts w:asciiTheme="minorHAnsi" w:hAnsiTheme="minorHAnsi" w:cstheme="minorHAnsi"/>
          <w:color w:val="000000" w:themeColor="text1"/>
        </w:rPr>
        <w:t xml:space="preserve"> </w:t>
      </w:r>
      <w:r w:rsidRPr="00700FE0">
        <w:rPr>
          <w:rFonts w:asciiTheme="minorHAnsi" w:hAnsiTheme="minorHAnsi" w:cstheme="minorHAnsi"/>
          <w:color w:val="000000" w:themeColor="text1"/>
        </w:rPr>
        <w:t>analizuje</w:t>
      </w:r>
      <w:r w:rsidR="000D4D6E" w:rsidRPr="00700FE0">
        <w:rPr>
          <w:rFonts w:asciiTheme="minorHAnsi" w:hAnsiTheme="minorHAnsi" w:cstheme="minorHAnsi"/>
          <w:color w:val="000000" w:themeColor="text1"/>
        </w:rPr>
        <w:t xml:space="preserve"> </w:t>
      </w:r>
      <w:r w:rsidRPr="00700FE0">
        <w:rPr>
          <w:rFonts w:asciiTheme="minorHAnsi" w:hAnsiTheme="minorHAnsi" w:cstheme="minorHAnsi"/>
          <w:color w:val="000000" w:themeColor="text1"/>
        </w:rPr>
        <w:t xml:space="preserve">argumenty stron i </w:t>
      </w:r>
      <w:r w:rsidR="002E739A" w:rsidRPr="00700FE0">
        <w:rPr>
          <w:rFonts w:asciiTheme="minorHAnsi" w:hAnsiTheme="minorHAnsi" w:cstheme="minorHAnsi"/>
          <w:color w:val="000000" w:themeColor="text1"/>
        </w:rPr>
        <w:t>społeczeństwa oraz opinie i uzgodnienia organów współdziałających</w:t>
      </w:r>
      <w:r w:rsidRPr="00700FE0">
        <w:rPr>
          <w:rFonts w:asciiTheme="minorHAnsi" w:hAnsiTheme="minorHAnsi" w:cstheme="minorHAnsi"/>
          <w:color w:val="000000" w:themeColor="text1"/>
        </w:rPr>
        <w:t>.</w:t>
      </w:r>
    </w:p>
    <w:p w14:paraId="0CEC541E" w14:textId="02560273" w:rsidR="00FA682E" w:rsidRPr="00700FE0" w:rsidRDefault="00FA682E" w:rsidP="00700FE0">
      <w:pPr>
        <w:spacing w:line="312" w:lineRule="auto"/>
        <w:ind w:firstLine="426"/>
        <w:rPr>
          <w:rFonts w:asciiTheme="minorHAnsi" w:hAnsiTheme="minorHAnsi" w:cstheme="minorHAnsi"/>
        </w:rPr>
      </w:pPr>
      <w:r w:rsidRPr="00700FE0">
        <w:rPr>
          <w:rFonts w:asciiTheme="minorHAnsi" w:hAnsiTheme="minorHAnsi" w:cstheme="minorHAnsi"/>
        </w:rPr>
        <w:t xml:space="preserve">W opinii organu odwoławczego wskazane w treści niniejszej decyzji okoliczności uzasadniają uchylenie decyzji RDOŚ w Warszawie z dnia 13 kwietnia 2021 r. oraz przekazanie sprawy do ponownego rozpatrzenia organowi pierwszej instancji. </w:t>
      </w:r>
    </w:p>
    <w:p w14:paraId="49A5EF0E" w14:textId="72694A70" w:rsidR="00FA682E" w:rsidRPr="00700FE0" w:rsidRDefault="00FA682E" w:rsidP="00700FE0">
      <w:pPr>
        <w:spacing w:after="240" w:line="312" w:lineRule="auto"/>
        <w:ind w:firstLine="425"/>
        <w:rPr>
          <w:rFonts w:asciiTheme="minorHAnsi" w:hAnsiTheme="minorHAnsi" w:cstheme="minorHAnsi"/>
        </w:rPr>
      </w:pPr>
      <w:r w:rsidRPr="00700FE0">
        <w:rPr>
          <w:rFonts w:asciiTheme="minorHAnsi" w:hAnsiTheme="minorHAnsi" w:cstheme="minorHAnsi"/>
        </w:rPr>
        <w:t>Wobec powyższego</w:t>
      </w:r>
      <w:r w:rsidR="00EB3F6D" w:rsidRPr="00700FE0">
        <w:rPr>
          <w:rFonts w:asciiTheme="minorHAnsi" w:hAnsiTheme="minorHAnsi" w:cstheme="minorHAnsi"/>
        </w:rPr>
        <w:t xml:space="preserve"> GDOŚ orzekł </w:t>
      </w:r>
      <w:r w:rsidR="00B97FFE" w:rsidRPr="00700FE0">
        <w:rPr>
          <w:rFonts w:asciiTheme="minorHAnsi" w:hAnsiTheme="minorHAnsi" w:cstheme="minorHAnsi"/>
        </w:rPr>
        <w:t>j</w:t>
      </w:r>
      <w:r w:rsidRPr="00700FE0">
        <w:rPr>
          <w:rFonts w:asciiTheme="minorHAnsi" w:hAnsiTheme="minorHAnsi" w:cstheme="minorHAnsi"/>
        </w:rPr>
        <w:t>ak w sentencji.</w:t>
      </w:r>
    </w:p>
    <w:p w14:paraId="7DD0C94B" w14:textId="77777777" w:rsidR="00FA682E" w:rsidRPr="00700FE0" w:rsidRDefault="00FA682E" w:rsidP="00700FE0">
      <w:pPr>
        <w:spacing w:line="312" w:lineRule="auto"/>
        <w:ind w:firstLine="426"/>
        <w:rPr>
          <w:rFonts w:asciiTheme="minorHAnsi" w:hAnsiTheme="minorHAnsi" w:cstheme="minorHAnsi"/>
          <w:color w:val="000000"/>
        </w:rPr>
      </w:pPr>
      <w:r w:rsidRPr="00700FE0">
        <w:rPr>
          <w:rFonts w:asciiTheme="minorHAnsi" w:hAnsiTheme="minorHAnsi" w:cstheme="minorHAnsi"/>
          <w:color w:val="000000"/>
        </w:rPr>
        <w:lastRenderedPageBreak/>
        <w:t>Pouczenie</w:t>
      </w:r>
    </w:p>
    <w:p w14:paraId="4DC740F3" w14:textId="6A9C9330" w:rsidR="00FA682E" w:rsidRPr="00700FE0" w:rsidRDefault="00FA682E" w:rsidP="00700FE0">
      <w:pPr>
        <w:pStyle w:val="NormalnyWeb"/>
        <w:numPr>
          <w:ilvl w:val="0"/>
          <w:numId w:val="51"/>
        </w:numPr>
        <w:spacing w:before="0" w:beforeAutospacing="0" w:after="0" w:afterAutospacing="0" w:line="312" w:lineRule="auto"/>
        <w:ind w:left="284" w:hanging="284"/>
        <w:rPr>
          <w:rFonts w:asciiTheme="minorHAnsi" w:hAnsiTheme="minorHAnsi" w:cstheme="minorHAnsi"/>
        </w:rPr>
      </w:pPr>
      <w:r w:rsidRPr="00700FE0">
        <w:rPr>
          <w:rFonts w:asciiTheme="minorHAnsi" w:hAnsiTheme="minorHAnsi" w:cstheme="minorHAnsi"/>
        </w:rPr>
        <w:t xml:space="preserve">niniejsza decyzja jest ostateczna w administracyjnym toku instancji. Od decyzji, zgodnie z art. 64a i 64c ustawy z dnia 30 sierpnia 2002 r. – </w:t>
      </w:r>
      <w:r w:rsidRPr="00700FE0">
        <w:rPr>
          <w:rFonts w:asciiTheme="minorHAnsi" w:hAnsiTheme="minorHAnsi" w:cstheme="minorHAnsi"/>
          <w:iCs/>
        </w:rPr>
        <w:t>Prawo o postępowaniu przed sądami administracyjnymi</w:t>
      </w:r>
      <w:r w:rsidRPr="00700FE0">
        <w:rPr>
          <w:rFonts w:asciiTheme="minorHAnsi" w:hAnsiTheme="minorHAnsi" w:cstheme="minorHAnsi"/>
        </w:rPr>
        <w:t xml:space="preserve"> (Dz. U. z 2022 r. poz. 329, ze zm.), dalej </w:t>
      </w:r>
      <w:proofErr w:type="spellStart"/>
      <w:r w:rsidRPr="00700FE0">
        <w:rPr>
          <w:rFonts w:asciiTheme="minorHAnsi" w:hAnsiTheme="minorHAnsi" w:cstheme="minorHAnsi"/>
        </w:rPr>
        <w:t>Ppsa</w:t>
      </w:r>
      <w:proofErr w:type="spellEnd"/>
      <w:r w:rsidRPr="00700FE0">
        <w:rPr>
          <w:rFonts w:asciiTheme="minorHAnsi" w:hAnsiTheme="minorHAnsi" w:cstheme="minorHAnsi"/>
        </w:rPr>
        <w:t>, służy sprzeciw wnoszony na piśmie do Wojewódzkiego Sądu Administracyjnego w Warszawie, za pośrednictwem GDOŚ, w terminie 14 dni od dnia otrzymania decyzji;</w:t>
      </w:r>
    </w:p>
    <w:p w14:paraId="70138A1C" w14:textId="77777777" w:rsidR="00FA682E" w:rsidRPr="00700FE0" w:rsidRDefault="00FA682E" w:rsidP="00700FE0">
      <w:pPr>
        <w:pStyle w:val="NormalnyWeb"/>
        <w:numPr>
          <w:ilvl w:val="0"/>
          <w:numId w:val="51"/>
        </w:numPr>
        <w:spacing w:before="0" w:beforeAutospacing="0" w:after="0" w:afterAutospacing="0" w:line="312" w:lineRule="auto"/>
        <w:ind w:left="284" w:hanging="284"/>
        <w:rPr>
          <w:rFonts w:asciiTheme="minorHAnsi" w:hAnsiTheme="minorHAnsi" w:cstheme="minorHAnsi"/>
        </w:rPr>
      </w:pPr>
      <w:r w:rsidRPr="00700FE0">
        <w:rPr>
          <w:rFonts w:asciiTheme="minorHAnsi" w:hAnsiTheme="minorHAnsi" w:cstheme="minorHAnsi"/>
        </w:rPr>
        <w:t xml:space="preserve">wnoszący sprzeciw, zgodnie z art. 230 </w:t>
      </w:r>
      <w:proofErr w:type="spellStart"/>
      <w:r w:rsidRPr="00700FE0">
        <w:rPr>
          <w:rFonts w:asciiTheme="minorHAnsi" w:hAnsiTheme="minorHAnsi" w:cstheme="minorHAnsi"/>
        </w:rPr>
        <w:t>Ppsa</w:t>
      </w:r>
      <w:proofErr w:type="spellEnd"/>
      <w:r w:rsidRPr="00700FE0">
        <w:rPr>
          <w:rFonts w:asciiTheme="minorHAnsi" w:hAnsiTheme="minorHAnsi" w:cstheme="minorHAnsi"/>
        </w:rPr>
        <w:t xml:space="preserve"> w związku z § 2 ust. 1 pkt 6a rozporządzenia Rady Ministrów z dnia 16 grudnia 2003 r. w sprawie wysokości oraz szczegółowych zasad pobierania wpisu w postępowaniu przed sądami administracyjnymi (Dz. U. z 2021 r. poz. 535), obowiązany jest do uiszczenia opłaty w kwocie 100 zł;</w:t>
      </w:r>
    </w:p>
    <w:p w14:paraId="38A63A3A" w14:textId="77777777" w:rsidR="00FA682E" w:rsidRPr="00700FE0" w:rsidRDefault="00FA682E" w:rsidP="00700FE0">
      <w:pPr>
        <w:pStyle w:val="NormalnyWeb"/>
        <w:numPr>
          <w:ilvl w:val="0"/>
          <w:numId w:val="51"/>
        </w:numPr>
        <w:spacing w:before="0" w:beforeAutospacing="0" w:after="0" w:afterAutospacing="0" w:line="312" w:lineRule="auto"/>
        <w:ind w:left="284" w:hanging="284"/>
        <w:rPr>
          <w:rFonts w:asciiTheme="minorHAnsi" w:hAnsiTheme="minorHAnsi" w:cstheme="minorHAnsi"/>
        </w:rPr>
      </w:pPr>
      <w:r w:rsidRPr="00700FE0">
        <w:rPr>
          <w:rFonts w:asciiTheme="minorHAnsi" w:hAnsiTheme="minorHAnsi" w:cstheme="minorHAnsi"/>
        </w:rPr>
        <w:t xml:space="preserve">wnoszącemu sprzeciw, zgodnie z art. 243 </w:t>
      </w:r>
      <w:proofErr w:type="spellStart"/>
      <w:r w:rsidRPr="00700FE0">
        <w:rPr>
          <w:rFonts w:asciiTheme="minorHAnsi" w:hAnsiTheme="minorHAnsi" w:cstheme="minorHAnsi"/>
        </w:rPr>
        <w:t>Ppsa</w:t>
      </w:r>
      <w:proofErr w:type="spellEnd"/>
      <w:r w:rsidRPr="00700FE0">
        <w:rPr>
          <w:rFonts w:asciiTheme="minorHAnsi" w:hAnsiTheme="minorHAnsi" w:cstheme="minorHAnsi"/>
        </w:rPr>
        <w:t>, może być przyznane, na jego wniosek, prawo pomocy. Wniosek ten wolny jest od opłat sądowych.</w:t>
      </w:r>
    </w:p>
    <w:p w14:paraId="7B342D8E" w14:textId="17EA695A" w:rsidR="00465E08" w:rsidRPr="00700FE0" w:rsidRDefault="00465E08" w:rsidP="00700FE0">
      <w:pPr>
        <w:spacing w:line="312" w:lineRule="auto"/>
        <w:rPr>
          <w:rFonts w:asciiTheme="minorHAnsi" w:hAnsiTheme="minorHAnsi" w:cstheme="minorHAnsi"/>
        </w:rPr>
      </w:pPr>
    </w:p>
    <w:p w14:paraId="16D85B78" w14:textId="0AC4219D" w:rsidR="003269BE" w:rsidRPr="00700FE0" w:rsidRDefault="003269BE" w:rsidP="00700FE0">
      <w:pPr>
        <w:spacing w:line="312" w:lineRule="auto"/>
        <w:rPr>
          <w:rFonts w:asciiTheme="minorHAnsi" w:hAnsiTheme="minorHAnsi" w:cstheme="minorHAnsi"/>
        </w:rPr>
      </w:pPr>
    </w:p>
    <w:p w14:paraId="214A405B" w14:textId="092B6185" w:rsidR="003269BE" w:rsidRPr="00700FE0" w:rsidRDefault="003269BE" w:rsidP="00700FE0">
      <w:pPr>
        <w:spacing w:line="312" w:lineRule="auto"/>
        <w:rPr>
          <w:rFonts w:asciiTheme="minorHAnsi" w:hAnsiTheme="minorHAnsi" w:cstheme="minorHAnsi"/>
        </w:rPr>
      </w:pPr>
    </w:p>
    <w:p w14:paraId="6048E6F5" w14:textId="12BB46A6" w:rsidR="003269BE" w:rsidRPr="00700FE0" w:rsidRDefault="003269BE" w:rsidP="00700FE0">
      <w:pPr>
        <w:spacing w:line="312" w:lineRule="auto"/>
        <w:rPr>
          <w:rFonts w:asciiTheme="minorHAnsi" w:hAnsiTheme="minorHAnsi" w:cstheme="minorHAnsi"/>
        </w:rPr>
      </w:pPr>
    </w:p>
    <w:p w14:paraId="3591FF75" w14:textId="25298EB6" w:rsidR="003269BE" w:rsidRPr="00700FE0" w:rsidRDefault="003269BE" w:rsidP="00700FE0">
      <w:pPr>
        <w:spacing w:line="312" w:lineRule="auto"/>
        <w:rPr>
          <w:rFonts w:asciiTheme="minorHAnsi" w:hAnsiTheme="minorHAnsi" w:cstheme="minorHAnsi"/>
        </w:rPr>
      </w:pPr>
    </w:p>
    <w:p w14:paraId="4654B20F" w14:textId="5D252E73" w:rsidR="003269BE" w:rsidRPr="00700FE0" w:rsidRDefault="003269BE" w:rsidP="00700FE0">
      <w:pPr>
        <w:spacing w:line="312" w:lineRule="auto"/>
        <w:rPr>
          <w:rFonts w:asciiTheme="minorHAnsi" w:hAnsiTheme="minorHAnsi" w:cstheme="minorHAnsi"/>
        </w:rPr>
      </w:pPr>
    </w:p>
    <w:p w14:paraId="7673D128" w14:textId="1AE1B2C0" w:rsidR="003269BE" w:rsidRPr="00700FE0" w:rsidRDefault="003269BE" w:rsidP="00700FE0">
      <w:pPr>
        <w:spacing w:line="312" w:lineRule="auto"/>
        <w:rPr>
          <w:rFonts w:asciiTheme="minorHAnsi" w:hAnsiTheme="minorHAnsi" w:cstheme="minorHAnsi"/>
        </w:rPr>
      </w:pPr>
    </w:p>
    <w:p w14:paraId="5F9329AB" w14:textId="39C8379D" w:rsidR="003269BE" w:rsidRPr="00700FE0" w:rsidRDefault="003269BE" w:rsidP="00700FE0">
      <w:pPr>
        <w:spacing w:line="312" w:lineRule="auto"/>
        <w:rPr>
          <w:rFonts w:asciiTheme="minorHAnsi" w:hAnsiTheme="minorHAnsi" w:cstheme="minorHAnsi"/>
        </w:rPr>
      </w:pPr>
    </w:p>
    <w:p w14:paraId="510A555B" w14:textId="18208C27" w:rsidR="003269BE" w:rsidRPr="00700FE0" w:rsidRDefault="003269BE" w:rsidP="00700FE0">
      <w:pPr>
        <w:spacing w:line="312" w:lineRule="auto"/>
        <w:rPr>
          <w:rFonts w:asciiTheme="minorHAnsi" w:hAnsiTheme="minorHAnsi" w:cstheme="minorHAnsi"/>
        </w:rPr>
      </w:pPr>
    </w:p>
    <w:p w14:paraId="33AD7821" w14:textId="22919D00" w:rsidR="003269BE" w:rsidRPr="00700FE0" w:rsidRDefault="003269BE" w:rsidP="00700FE0">
      <w:pPr>
        <w:spacing w:line="312" w:lineRule="auto"/>
        <w:rPr>
          <w:rFonts w:asciiTheme="minorHAnsi" w:hAnsiTheme="minorHAnsi" w:cstheme="minorHAnsi"/>
        </w:rPr>
      </w:pPr>
    </w:p>
    <w:p w14:paraId="4740C3AB" w14:textId="7A730F51" w:rsidR="003269BE" w:rsidRPr="00700FE0" w:rsidRDefault="003269BE" w:rsidP="00700FE0">
      <w:pPr>
        <w:spacing w:line="312" w:lineRule="auto"/>
        <w:rPr>
          <w:rFonts w:asciiTheme="minorHAnsi" w:hAnsiTheme="minorHAnsi" w:cstheme="minorHAnsi"/>
        </w:rPr>
      </w:pPr>
    </w:p>
    <w:p w14:paraId="2B1F9C53" w14:textId="0F07E980" w:rsidR="003269BE" w:rsidRPr="00700FE0" w:rsidRDefault="003269BE" w:rsidP="00700FE0">
      <w:pPr>
        <w:spacing w:line="312" w:lineRule="auto"/>
        <w:rPr>
          <w:rFonts w:asciiTheme="minorHAnsi" w:hAnsiTheme="minorHAnsi" w:cstheme="minorHAnsi"/>
        </w:rPr>
      </w:pPr>
    </w:p>
    <w:p w14:paraId="620DE76C" w14:textId="57BCE229" w:rsidR="003269BE" w:rsidRPr="00700FE0" w:rsidRDefault="003269BE" w:rsidP="00700FE0">
      <w:pPr>
        <w:spacing w:line="312" w:lineRule="auto"/>
        <w:rPr>
          <w:rFonts w:asciiTheme="minorHAnsi" w:hAnsiTheme="minorHAnsi" w:cstheme="minorHAnsi"/>
        </w:rPr>
      </w:pPr>
    </w:p>
    <w:p w14:paraId="043D1EE2" w14:textId="1874D6FE" w:rsidR="003269BE" w:rsidRPr="00700FE0" w:rsidRDefault="003269BE" w:rsidP="00700FE0">
      <w:pPr>
        <w:spacing w:line="312" w:lineRule="auto"/>
        <w:rPr>
          <w:rFonts w:asciiTheme="minorHAnsi" w:hAnsiTheme="minorHAnsi" w:cstheme="minorHAnsi"/>
        </w:rPr>
      </w:pPr>
    </w:p>
    <w:p w14:paraId="5568990D" w14:textId="50197FB0" w:rsidR="003269BE" w:rsidRPr="00700FE0" w:rsidRDefault="003269BE" w:rsidP="00700FE0">
      <w:pPr>
        <w:spacing w:line="312" w:lineRule="auto"/>
        <w:rPr>
          <w:rFonts w:asciiTheme="minorHAnsi" w:hAnsiTheme="minorHAnsi" w:cstheme="minorHAnsi"/>
        </w:rPr>
      </w:pPr>
    </w:p>
    <w:p w14:paraId="7D446FBB" w14:textId="64678620" w:rsidR="0037084E" w:rsidRPr="00700FE0" w:rsidRDefault="0037084E" w:rsidP="00700FE0">
      <w:pPr>
        <w:spacing w:line="312" w:lineRule="auto"/>
        <w:rPr>
          <w:rFonts w:asciiTheme="minorHAnsi" w:hAnsiTheme="minorHAnsi" w:cstheme="minorHAnsi"/>
        </w:rPr>
      </w:pPr>
    </w:p>
    <w:p w14:paraId="72915B2E" w14:textId="5ED29527" w:rsidR="0037084E" w:rsidRPr="00700FE0" w:rsidRDefault="0037084E" w:rsidP="00700FE0">
      <w:pPr>
        <w:spacing w:line="312" w:lineRule="auto"/>
        <w:rPr>
          <w:rFonts w:asciiTheme="minorHAnsi" w:hAnsiTheme="minorHAnsi" w:cstheme="minorHAnsi"/>
        </w:rPr>
      </w:pPr>
    </w:p>
    <w:p w14:paraId="4FB0DF98" w14:textId="54F4D696" w:rsidR="0037084E" w:rsidRPr="00700FE0" w:rsidRDefault="0037084E" w:rsidP="00700FE0">
      <w:pPr>
        <w:spacing w:line="312" w:lineRule="auto"/>
        <w:rPr>
          <w:rFonts w:asciiTheme="minorHAnsi" w:hAnsiTheme="minorHAnsi" w:cstheme="minorHAnsi"/>
        </w:rPr>
      </w:pPr>
    </w:p>
    <w:p w14:paraId="4FD92669" w14:textId="0E7FCF98" w:rsidR="0037084E" w:rsidRPr="00700FE0" w:rsidRDefault="0037084E" w:rsidP="00700FE0">
      <w:pPr>
        <w:spacing w:line="312" w:lineRule="auto"/>
        <w:rPr>
          <w:rFonts w:asciiTheme="minorHAnsi" w:hAnsiTheme="minorHAnsi" w:cstheme="minorHAnsi"/>
        </w:rPr>
      </w:pPr>
    </w:p>
    <w:p w14:paraId="584BAC7F" w14:textId="250F0906" w:rsidR="0037084E" w:rsidRPr="00700FE0" w:rsidRDefault="0037084E" w:rsidP="00700FE0">
      <w:pPr>
        <w:spacing w:line="312" w:lineRule="auto"/>
        <w:rPr>
          <w:rFonts w:asciiTheme="minorHAnsi" w:hAnsiTheme="minorHAnsi" w:cstheme="minorHAnsi"/>
        </w:rPr>
      </w:pPr>
    </w:p>
    <w:p w14:paraId="4CD9F210" w14:textId="289DABBB" w:rsidR="0037084E" w:rsidRPr="00700FE0" w:rsidRDefault="0037084E" w:rsidP="00700FE0">
      <w:pPr>
        <w:spacing w:line="312" w:lineRule="auto"/>
        <w:rPr>
          <w:rFonts w:asciiTheme="minorHAnsi" w:hAnsiTheme="minorHAnsi" w:cstheme="minorHAnsi"/>
        </w:rPr>
      </w:pPr>
    </w:p>
    <w:p w14:paraId="43D1E200" w14:textId="597C5F74" w:rsidR="0037084E" w:rsidRPr="00700FE0" w:rsidRDefault="0037084E" w:rsidP="00700FE0">
      <w:pPr>
        <w:spacing w:line="312" w:lineRule="auto"/>
        <w:rPr>
          <w:rFonts w:asciiTheme="minorHAnsi" w:hAnsiTheme="minorHAnsi" w:cstheme="minorHAnsi"/>
        </w:rPr>
      </w:pPr>
    </w:p>
    <w:p w14:paraId="1366BDB6" w14:textId="40DBB7F3" w:rsidR="0037084E" w:rsidRPr="00700FE0" w:rsidRDefault="0037084E" w:rsidP="00700FE0">
      <w:pPr>
        <w:spacing w:line="312" w:lineRule="auto"/>
        <w:rPr>
          <w:rFonts w:asciiTheme="minorHAnsi" w:hAnsiTheme="minorHAnsi" w:cstheme="minorHAnsi"/>
        </w:rPr>
      </w:pPr>
    </w:p>
    <w:p w14:paraId="02AAAF59" w14:textId="77777777" w:rsidR="0037084E" w:rsidRPr="00700FE0" w:rsidRDefault="0037084E" w:rsidP="00700FE0">
      <w:pPr>
        <w:spacing w:line="312" w:lineRule="auto"/>
        <w:rPr>
          <w:rFonts w:asciiTheme="minorHAnsi" w:hAnsiTheme="minorHAnsi" w:cstheme="minorHAnsi"/>
        </w:rPr>
      </w:pPr>
    </w:p>
    <w:p w14:paraId="3DA4AD52" w14:textId="3E1AE898" w:rsidR="003269BE" w:rsidRPr="00700FE0" w:rsidRDefault="003269BE" w:rsidP="00700FE0">
      <w:pPr>
        <w:spacing w:line="312" w:lineRule="auto"/>
        <w:rPr>
          <w:rFonts w:asciiTheme="minorHAnsi" w:hAnsiTheme="minorHAnsi" w:cstheme="minorHAnsi"/>
        </w:rPr>
      </w:pPr>
    </w:p>
    <w:p w14:paraId="0750122C" w14:textId="1B678E6B" w:rsidR="003269BE" w:rsidRPr="00700FE0" w:rsidRDefault="003269BE" w:rsidP="00700FE0">
      <w:pPr>
        <w:spacing w:line="312" w:lineRule="auto"/>
        <w:rPr>
          <w:rFonts w:asciiTheme="minorHAnsi" w:hAnsiTheme="minorHAnsi" w:cstheme="minorHAnsi"/>
        </w:rPr>
      </w:pPr>
    </w:p>
    <w:p w14:paraId="78BB938A" w14:textId="77777777" w:rsidR="002339AB" w:rsidRPr="00700FE0" w:rsidRDefault="002339AB" w:rsidP="00700FE0">
      <w:pPr>
        <w:spacing w:line="312" w:lineRule="auto"/>
        <w:rPr>
          <w:rFonts w:asciiTheme="minorHAnsi" w:hAnsiTheme="minorHAnsi" w:cstheme="minorHAnsi"/>
        </w:rPr>
      </w:pPr>
    </w:p>
    <w:p w14:paraId="39481738" w14:textId="1DAF88ED" w:rsidR="002339AB" w:rsidRPr="00700FE0" w:rsidRDefault="002339AB" w:rsidP="00700FE0">
      <w:pPr>
        <w:spacing w:line="312" w:lineRule="auto"/>
        <w:rPr>
          <w:rFonts w:asciiTheme="minorHAnsi" w:hAnsiTheme="minorHAnsi" w:cstheme="minorHAnsi"/>
        </w:rPr>
      </w:pPr>
    </w:p>
    <w:p w14:paraId="7224ADCF" w14:textId="042CC382" w:rsidR="002339AB" w:rsidRPr="00700FE0" w:rsidRDefault="002339AB" w:rsidP="00700FE0">
      <w:pPr>
        <w:spacing w:line="312" w:lineRule="auto"/>
        <w:rPr>
          <w:rFonts w:asciiTheme="minorHAnsi" w:hAnsiTheme="minorHAnsi" w:cstheme="minorHAnsi"/>
        </w:rPr>
      </w:pPr>
    </w:p>
    <w:p w14:paraId="7BAE92D1" w14:textId="77777777" w:rsidR="002339AB" w:rsidRPr="00700FE0" w:rsidRDefault="002339AB" w:rsidP="00700FE0">
      <w:pPr>
        <w:spacing w:line="312" w:lineRule="auto"/>
        <w:rPr>
          <w:rFonts w:asciiTheme="minorHAnsi" w:hAnsiTheme="minorHAnsi" w:cstheme="minorHAnsi"/>
        </w:rPr>
      </w:pPr>
    </w:p>
    <w:p w14:paraId="79A2A7A7" w14:textId="77777777" w:rsidR="00113AB1" w:rsidRPr="00700FE0" w:rsidRDefault="00113AB1" w:rsidP="00700FE0">
      <w:pPr>
        <w:spacing w:line="312" w:lineRule="auto"/>
        <w:rPr>
          <w:rFonts w:asciiTheme="minorHAnsi" w:hAnsiTheme="minorHAnsi" w:cstheme="minorHAnsi"/>
        </w:rPr>
      </w:pPr>
      <w:r w:rsidRPr="00700FE0">
        <w:rPr>
          <w:rFonts w:asciiTheme="minorHAnsi" w:hAnsiTheme="minorHAnsi" w:cstheme="minorHAnsi"/>
        </w:rPr>
        <w:t>Otrzymują:</w:t>
      </w:r>
    </w:p>
    <w:p w14:paraId="2FF16010" w14:textId="679A10F0" w:rsidR="00113AB1" w:rsidRPr="00700FE0" w:rsidRDefault="00113AB1" w:rsidP="00700FE0">
      <w:pPr>
        <w:pStyle w:val="Akapitzlist"/>
        <w:numPr>
          <w:ilvl w:val="0"/>
          <w:numId w:val="48"/>
        </w:numPr>
        <w:spacing w:line="312" w:lineRule="auto"/>
        <w:contextualSpacing w:val="0"/>
        <w:rPr>
          <w:rFonts w:asciiTheme="minorHAnsi" w:hAnsiTheme="minorHAnsi" w:cstheme="minorHAnsi"/>
          <w:color w:val="000000"/>
        </w:rPr>
      </w:pPr>
      <w:r w:rsidRPr="00700FE0">
        <w:rPr>
          <w:rFonts w:asciiTheme="minorHAnsi" w:hAnsiTheme="minorHAnsi" w:cstheme="minorHAnsi"/>
          <w:color w:val="000000"/>
        </w:rPr>
        <w:t xml:space="preserve">Mazowiecki Portu Lotniczy Warszawa-Modlin Sp. z o.o., ul. gen. Wiktora </w:t>
      </w:r>
      <w:proofErr w:type="spellStart"/>
      <w:r w:rsidRPr="00700FE0">
        <w:rPr>
          <w:rFonts w:asciiTheme="minorHAnsi" w:hAnsiTheme="minorHAnsi" w:cstheme="minorHAnsi"/>
          <w:color w:val="000000"/>
        </w:rPr>
        <w:t>Thommee</w:t>
      </w:r>
      <w:proofErr w:type="spellEnd"/>
      <w:r w:rsidRPr="00700FE0">
        <w:rPr>
          <w:rFonts w:asciiTheme="minorHAnsi" w:hAnsiTheme="minorHAnsi" w:cstheme="minorHAnsi"/>
          <w:color w:val="000000"/>
        </w:rPr>
        <w:t xml:space="preserve"> 1</w:t>
      </w:r>
      <w:r w:rsidR="00FF0624" w:rsidRPr="00700FE0">
        <w:rPr>
          <w:rFonts w:asciiTheme="minorHAnsi" w:hAnsiTheme="minorHAnsi" w:cstheme="minorHAnsi"/>
          <w:color w:val="000000"/>
        </w:rPr>
        <w:t>A</w:t>
      </w:r>
      <w:r w:rsidRPr="00700FE0">
        <w:rPr>
          <w:rFonts w:asciiTheme="minorHAnsi" w:hAnsiTheme="minorHAnsi" w:cstheme="minorHAnsi"/>
          <w:color w:val="000000"/>
        </w:rPr>
        <w:t>, 05-102 Nowy Dwór Mazowiecki</w:t>
      </w:r>
    </w:p>
    <w:p w14:paraId="6AB509DC" w14:textId="16CB374F" w:rsidR="003269BE" w:rsidRPr="00700FE0" w:rsidRDefault="003269BE" w:rsidP="00700FE0">
      <w:pPr>
        <w:pStyle w:val="Akapitzlist"/>
        <w:numPr>
          <w:ilvl w:val="0"/>
          <w:numId w:val="48"/>
        </w:numPr>
        <w:spacing w:line="312" w:lineRule="auto"/>
        <w:contextualSpacing w:val="0"/>
        <w:rPr>
          <w:rFonts w:asciiTheme="minorHAnsi" w:hAnsiTheme="minorHAnsi" w:cstheme="minorHAnsi"/>
          <w:color w:val="000000"/>
        </w:rPr>
      </w:pPr>
      <w:r w:rsidRPr="00700FE0">
        <w:rPr>
          <w:rFonts w:asciiTheme="minorHAnsi" w:hAnsiTheme="minorHAnsi" w:cstheme="minorHAnsi"/>
          <w:color w:val="000000"/>
        </w:rPr>
        <w:t xml:space="preserve">Stowarzyszenie „Towarzystwo Ochrony Przyrody”, ul. </w:t>
      </w:r>
      <w:r w:rsidR="00427DA1" w:rsidRPr="00700FE0">
        <w:rPr>
          <w:rFonts w:asciiTheme="minorHAnsi" w:hAnsiTheme="minorHAnsi" w:cstheme="minorHAnsi"/>
          <w:color w:val="000000"/>
        </w:rPr>
        <w:t>Twarda 56A lok.34</w:t>
      </w:r>
      <w:r w:rsidRPr="00700FE0">
        <w:rPr>
          <w:rFonts w:asciiTheme="minorHAnsi" w:hAnsiTheme="minorHAnsi" w:cstheme="minorHAnsi"/>
          <w:color w:val="000000"/>
        </w:rPr>
        <w:t>, 00-</w:t>
      </w:r>
      <w:r w:rsidR="00427DA1" w:rsidRPr="00700FE0">
        <w:rPr>
          <w:rFonts w:asciiTheme="minorHAnsi" w:hAnsiTheme="minorHAnsi" w:cstheme="minorHAnsi"/>
          <w:color w:val="000000"/>
        </w:rPr>
        <w:t xml:space="preserve">818 </w:t>
      </w:r>
      <w:r w:rsidRPr="00700FE0">
        <w:rPr>
          <w:rFonts w:asciiTheme="minorHAnsi" w:hAnsiTheme="minorHAnsi" w:cstheme="minorHAnsi"/>
          <w:color w:val="000000"/>
        </w:rPr>
        <w:t>Warszawa</w:t>
      </w:r>
    </w:p>
    <w:p w14:paraId="4A335D28" w14:textId="03F63FE3" w:rsidR="00113AB1" w:rsidRPr="00700FE0" w:rsidRDefault="00A72066" w:rsidP="00700FE0">
      <w:pPr>
        <w:pStyle w:val="Akapitzlist1"/>
        <w:numPr>
          <w:ilvl w:val="0"/>
          <w:numId w:val="48"/>
        </w:numPr>
        <w:tabs>
          <w:tab w:val="clear" w:pos="0"/>
        </w:tabs>
        <w:suppressAutoHyphens/>
        <w:spacing w:line="312" w:lineRule="auto"/>
        <w:ind w:left="714" w:hanging="357"/>
        <w:rPr>
          <w:rFonts w:asciiTheme="minorHAnsi" w:hAnsiTheme="minorHAnsi" w:cstheme="minorHAnsi"/>
          <w:color w:val="000000"/>
        </w:rPr>
      </w:pPr>
      <w:r w:rsidRPr="00700FE0">
        <w:rPr>
          <w:rFonts w:asciiTheme="minorHAnsi" w:hAnsiTheme="minorHAnsi" w:cstheme="minorHAnsi"/>
          <w:color w:val="000000"/>
        </w:rPr>
        <w:t>Pozostałe s</w:t>
      </w:r>
      <w:r w:rsidR="00113AB1" w:rsidRPr="00700FE0">
        <w:rPr>
          <w:rFonts w:asciiTheme="minorHAnsi" w:hAnsiTheme="minorHAnsi" w:cstheme="minorHAnsi"/>
          <w:color w:val="000000"/>
        </w:rPr>
        <w:t xml:space="preserve">trony postępowania na podstawie art. 49 § 1 </w:t>
      </w:r>
      <w:r w:rsidR="00A05FE6">
        <w:rPr>
          <w:rFonts w:asciiTheme="minorHAnsi" w:hAnsiTheme="minorHAnsi" w:cstheme="minorHAnsi"/>
          <w:color w:val="000000"/>
        </w:rPr>
        <w:t>K.p.a.</w:t>
      </w:r>
      <w:r w:rsidR="00113AB1" w:rsidRPr="00700FE0">
        <w:rPr>
          <w:rFonts w:asciiTheme="minorHAnsi" w:hAnsiTheme="minorHAnsi" w:cstheme="minorHAnsi"/>
          <w:color w:val="000000"/>
        </w:rPr>
        <w:t xml:space="preserve"> w związku z art. 74 ust. 3 ustawy </w:t>
      </w:r>
      <w:proofErr w:type="spellStart"/>
      <w:r w:rsidR="00A05FE6">
        <w:rPr>
          <w:rFonts w:asciiTheme="minorHAnsi" w:hAnsiTheme="minorHAnsi" w:cstheme="minorHAnsi"/>
          <w:color w:val="000000"/>
        </w:rPr>
        <w:t>o.o.ś</w:t>
      </w:r>
      <w:proofErr w:type="spellEnd"/>
      <w:r w:rsidR="00A05FE6">
        <w:rPr>
          <w:rFonts w:asciiTheme="minorHAnsi" w:hAnsiTheme="minorHAnsi" w:cstheme="minorHAnsi"/>
          <w:color w:val="000000"/>
        </w:rPr>
        <w:t>.</w:t>
      </w:r>
      <w:r w:rsidR="00113AB1" w:rsidRPr="00700FE0">
        <w:rPr>
          <w:rFonts w:asciiTheme="minorHAnsi" w:hAnsiTheme="minorHAnsi" w:cstheme="minorHAnsi"/>
          <w:color w:val="000000"/>
        </w:rPr>
        <w:t xml:space="preserve"> </w:t>
      </w:r>
    </w:p>
    <w:p w14:paraId="2F89AC50" w14:textId="77777777" w:rsidR="00113AB1" w:rsidRPr="00700FE0" w:rsidRDefault="00113AB1" w:rsidP="00700FE0">
      <w:pPr>
        <w:spacing w:before="120" w:line="312" w:lineRule="auto"/>
        <w:outlineLvl w:val="0"/>
        <w:rPr>
          <w:rFonts w:asciiTheme="minorHAnsi" w:hAnsiTheme="minorHAnsi" w:cstheme="minorHAnsi"/>
        </w:rPr>
      </w:pPr>
      <w:r w:rsidRPr="00700FE0">
        <w:rPr>
          <w:rFonts w:asciiTheme="minorHAnsi" w:hAnsiTheme="minorHAnsi" w:cstheme="minorHAnsi"/>
        </w:rPr>
        <w:t>Do wiadomości:</w:t>
      </w:r>
    </w:p>
    <w:p w14:paraId="08670A46" w14:textId="47C88BAD" w:rsidR="00FA682E" w:rsidRPr="00700FE0" w:rsidRDefault="00113AB1" w:rsidP="00700FE0">
      <w:pPr>
        <w:numPr>
          <w:ilvl w:val="0"/>
          <w:numId w:val="42"/>
        </w:numPr>
        <w:spacing w:line="312" w:lineRule="auto"/>
        <w:ind w:left="714" w:hanging="357"/>
        <w:rPr>
          <w:rFonts w:asciiTheme="minorHAnsi" w:hAnsiTheme="minorHAnsi" w:cstheme="minorHAnsi"/>
        </w:rPr>
      </w:pPr>
      <w:r w:rsidRPr="00700FE0">
        <w:rPr>
          <w:rFonts w:asciiTheme="minorHAnsi" w:hAnsiTheme="minorHAnsi" w:cstheme="minorHAnsi"/>
        </w:rPr>
        <w:t>Regionalny Dyrektor Ochrony Środowiska w Warszawie, ul. Henryka Sienkiewicza 3, 00-015 Warszawa</w:t>
      </w:r>
      <w:bookmarkEnd w:id="0"/>
    </w:p>
    <w:sectPr w:rsidR="00FA682E" w:rsidRPr="00700FE0" w:rsidSect="00484F7C">
      <w:footerReference w:type="even" r:id="rId12"/>
      <w:footerReference w:type="default" r:id="rId13"/>
      <w:pgSz w:w="11906" w:h="16838"/>
      <w:pgMar w:top="1276"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A536A" w14:textId="77777777" w:rsidR="00F57DD5" w:rsidRDefault="00F57DD5">
      <w:r>
        <w:separator/>
      </w:r>
    </w:p>
  </w:endnote>
  <w:endnote w:type="continuationSeparator" w:id="0">
    <w:p w14:paraId="47EC2AE7" w14:textId="77777777" w:rsidR="00F57DD5" w:rsidRDefault="00F57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0EEFE" w14:textId="77777777" w:rsidR="00431128" w:rsidRDefault="00431128" w:rsidP="008914E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17D6270" w14:textId="77777777" w:rsidR="00431128" w:rsidRDefault="00431128" w:rsidP="00344807">
    <w:pPr>
      <w:pStyle w:val="Stopka"/>
      <w:ind w:right="360"/>
    </w:pPr>
  </w:p>
  <w:p w14:paraId="42362633" w14:textId="77777777" w:rsidR="00431128" w:rsidRDefault="0043112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12669"/>
      <w:docPartObj>
        <w:docPartGallery w:val="Page Numbers (Bottom of Page)"/>
        <w:docPartUnique/>
      </w:docPartObj>
    </w:sdtPr>
    <w:sdtContent>
      <w:p w14:paraId="4ADB85EA" w14:textId="77777777" w:rsidR="00431128" w:rsidRDefault="00431128">
        <w:pPr>
          <w:pStyle w:val="Stopka"/>
          <w:jc w:val="right"/>
        </w:pPr>
        <w:r>
          <w:fldChar w:fldCharType="begin"/>
        </w:r>
        <w:r>
          <w:instrText xml:space="preserve"> PAGE   \* MERGEFORMAT </w:instrText>
        </w:r>
        <w:r>
          <w:fldChar w:fldCharType="separate"/>
        </w:r>
        <w:r w:rsidR="00023D05">
          <w:rPr>
            <w:noProof/>
          </w:rPr>
          <w:t>7</w:t>
        </w:r>
        <w:r>
          <w:rPr>
            <w:noProof/>
          </w:rPr>
          <w:fldChar w:fldCharType="end"/>
        </w:r>
      </w:p>
    </w:sdtContent>
  </w:sdt>
  <w:p w14:paraId="62AD5206" w14:textId="77777777" w:rsidR="00431128" w:rsidRDefault="00431128" w:rsidP="00344807">
    <w:pPr>
      <w:pStyle w:val="Stopka"/>
      <w:ind w:right="360"/>
    </w:pPr>
  </w:p>
  <w:p w14:paraId="2E309F3A" w14:textId="77777777" w:rsidR="00431128" w:rsidRDefault="004311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7E4F6" w14:textId="77777777" w:rsidR="00F57DD5" w:rsidRDefault="00F57DD5">
      <w:r>
        <w:separator/>
      </w:r>
    </w:p>
  </w:footnote>
  <w:footnote w:type="continuationSeparator" w:id="0">
    <w:p w14:paraId="284EC467" w14:textId="77777777" w:rsidR="00F57DD5" w:rsidRDefault="00F57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1C224FE"/>
    <w:name w:val="WWNum16"/>
    <w:lvl w:ilvl="0">
      <w:start w:val="1"/>
      <w:numFmt w:val="decimal"/>
      <w:lvlText w:val="%1."/>
      <w:lvlJc w:val="left"/>
      <w:pPr>
        <w:tabs>
          <w:tab w:val="num" w:pos="0"/>
        </w:tabs>
        <w:ind w:left="720" w:hanging="360"/>
      </w:pPr>
      <w:rPr>
        <w:rFonts w:ascii="Garamond" w:hAnsi="Garamond" w:hint="default"/>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AF4723E"/>
    <w:name w:val="WWNum1"/>
    <w:lvl w:ilvl="0">
      <w:start w:val="1"/>
      <w:numFmt w:val="decimal"/>
      <w:lvlText w:val="%1."/>
      <w:lvlJc w:val="left"/>
      <w:pPr>
        <w:tabs>
          <w:tab w:val="num" w:pos="0"/>
        </w:tabs>
        <w:ind w:left="720" w:hanging="360"/>
      </w:pPr>
      <w:rPr>
        <w:rFonts w:ascii="Garamond" w:hAnsi="Garamond" w:hint="default"/>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31"/>
    <w:multiLevelType w:val="multilevel"/>
    <w:tmpl w:val="00000031"/>
    <w:name w:val="WWNum50"/>
    <w:lvl w:ilvl="0">
      <w:start w:val="1"/>
      <w:numFmt w:val="bullet"/>
      <w:lvlText w:val=""/>
      <w:lvlJc w:val="left"/>
      <w:pPr>
        <w:tabs>
          <w:tab w:val="num" w:pos="0"/>
        </w:tabs>
        <w:ind w:left="720" w:hanging="360"/>
      </w:pPr>
      <w:rPr>
        <w:rFonts w:ascii="Symbol" w:hAnsi="Symbol"/>
        <w:sz w:val="16"/>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1A67B31"/>
    <w:multiLevelType w:val="hybridMultilevel"/>
    <w:tmpl w:val="8A3811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2D46D8"/>
    <w:multiLevelType w:val="hybridMultilevel"/>
    <w:tmpl w:val="45F09D6E"/>
    <w:lvl w:ilvl="0" w:tplc="A140BE80">
      <w:start w:val="1"/>
      <w:numFmt w:val="bullet"/>
      <w:lvlText w:val=""/>
      <w:lvlJc w:val="left"/>
      <w:pPr>
        <w:ind w:left="720" w:hanging="360"/>
      </w:pPr>
      <w:rPr>
        <w:rFonts w:ascii="Symbol" w:hAnsi="Symbo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5652B56"/>
    <w:multiLevelType w:val="hybridMultilevel"/>
    <w:tmpl w:val="93662F5C"/>
    <w:lvl w:ilvl="0" w:tplc="5A46B01A">
      <w:start w:val="1"/>
      <w:numFmt w:val="bullet"/>
      <w:lvlText w:val=""/>
      <w:lvlJc w:val="left"/>
      <w:pPr>
        <w:ind w:left="720" w:hanging="360"/>
      </w:pPr>
      <w:rPr>
        <w:rFonts w:ascii="Symbol" w:hAnsi="Symbol" w:hint="default"/>
        <w:b w:val="0"/>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4361CC"/>
    <w:multiLevelType w:val="hybridMultilevel"/>
    <w:tmpl w:val="588EA8E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08695460"/>
    <w:multiLevelType w:val="hybridMultilevel"/>
    <w:tmpl w:val="677C8A9E"/>
    <w:lvl w:ilvl="0" w:tplc="58B6C332">
      <w:start w:val="1"/>
      <w:numFmt w:val="bullet"/>
      <w:lvlText w:val=""/>
      <w:lvlJc w:val="left"/>
      <w:pPr>
        <w:ind w:left="720" w:hanging="360"/>
      </w:pPr>
      <w:rPr>
        <w:rFonts w:ascii="Symbol" w:hAnsi="Symbol" w:hint="default"/>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B11450F"/>
    <w:multiLevelType w:val="hybridMultilevel"/>
    <w:tmpl w:val="0B226310"/>
    <w:lvl w:ilvl="0" w:tplc="5A46B01A">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D1517CE"/>
    <w:multiLevelType w:val="hybridMultilevel"/>
    <w:tmpl w:val="D520B056"/>
    <w:lvl w:ilvl="0" w:tplc="3420F74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0D565182"/>
    <w:multiLevelType w:val="hybridMultilevel"/>
    <w:tmpl w:val="6D327B3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0537DFC"/>
    <w:multiLevelType w:val="hybridMultilevel"/>
    <w:tmpl w:val="E87A36F8"/>
    <w:lvl w:ilvl="0" w:tplc="A140BE80">
      <w:start w:val="1"/>
      <w:numFmt w:val="bullet"/>
      <w:lvlText w:val=""/>
      <w:lvlJc w:val="left"/>
      <w:pPr>
        <w:ind w:left="720" w:hanging="360"/>
      </w:pPr>
      <w:rPr>
        <w:rFonts w:ascii="Symbol" w:hAnsi="Symbo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10104FD"/>
    <w:multiLevelType w:val="hybridMultilevel"/>
    <w:tmpl w:val="370C2202"/>
    <w:lvl w:ilvl="0" w:tplc="1338B5DA">
      <w:start w:val="1"/>
      <w:numFmt w:val="decimal"/>
      <w:lvlText w:val="%1."/>
      <w:lvlJc w:val="left"/>
      <w:pPr>
        <w:ind w:left="720" w:hanging="360"/>
      </w:pPr>
      <w:rPr>
        <w:b/>
        <w:color w:val="auto"/>
      </w:rPr>
    </w:lvl>
    <w:lvl w:ilvl="1" w:tplc="4BC64D3E">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2826BF"/>
    <w:multiLevelType w:val="hybridMultilevel"/>
    <w:tmpl w:val="3AFC2D80"/>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5" w15:restartNumberingAfterBreak="0">
    <w:nsid w:val="14BC20D0"/>
    <w:multiLevelType w:val="hybridMultilevel"/>
    <w:tmpl w:val="FB7208BC"/>
    <w:lvl w:ilvl="0" w:tplc="3B6E74E0">
      <w:start w:val="1"/>
      <w:numFmt w:val="bullet"/>
      <w:lvlText w:val=""/>
      <w:lvlJc w:val="left"/>
      <w:pPr>
        <w:ind w:left="1429" w:hanging="360"/>
      </w:pPr>
      <w:rPr>
        <w:rFonts w:ascii="Symbol" w:hAnsi="Symbol" w:hint="default"/>
        <w:sz w:val="16"/>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6" w15:restartNumberingAfterBreak="0">
    <w:nsid w:val="16432C1C"/>
    <w:multiLevelType w:val="hybridMultilevel"/>
    <w:tmpl w:val="E248A210"/>
    <w:lvl w:ilvl="0" w:tplc="F9AE4D08">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73F1168"/>
    <w:multiLevelType w:val="hybridMultilevel"/>
    <w:tmpl w:val="0FFA5ED6"/>
    <w:lvl w:ilvl="0" w:tplc="A140BE80">
      <w:start w:val="1"/>
      <w:numFmt w:val="bullet"/>
      <w:lvlText w:val=""/>
      <w:lvlJc w:val="left"/>
      <w:pPr>
        <w:ind w:left="720" w:hanging="360"/>
      </w:pPr>
      <w:rPr>
        <w:rFonts w:ascii="Symbol" w:hAnsi="Symbo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D41070B"/>
    <w:multiLevelType w:val="hybridMultilevel"/>
    <w:tmpl w:val="A3569F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F553466"/>
    <w:multiLevelType w:val="hybridMultilevel"/>
    <w:tmpl w:val="B31CC2C2"/>
    <w:lvl w:ilvl="0" w:tplc="C53E9284">
      <w:start w:val="1"/>
      <w:numFmt w:val="bullet"/>
      <w:lvlText w:val=""/>
      <w:lvlJc w:val="left"/>
      <w:pPr>
        <w:ind w:left="1486" w:hanging="360"/>
      </w:pPr>
      <w:rPr>
        <w:rFonts w:ascii="Symbol" w:hAnsi="Symbol" w:hint="default"/>
      </w:rPr>
    </w:lvl>
    <w:lvl w:ilvl="1" w:tplc="04150003" w:tentative="1">
      <w:start w:val="1"/>
      <w:numFmt w:val="bullet"/>
      <w:lvlText w:val="o"/>
      <w:lvlJc w:val="left"/>
      <w:pPr>
        <w:ind w:left="2206" w:hanging="360"/>
      </w:pPr>
      <w:rPr>
        <w:rFonts w:ascii="Courier New" w:hAnsi="Courier New" w:cs="Courier New" w:hint="default"/>
      </w:rPr>
    </w:lvl>
    <w:lvl w:ilvl="2" w:tplc="04150005" w:tentative="1">
      <w:start w:val="1"/>
      <w:numFmt w:val="bullet"/>
      <w:lvlText w:val=""/>
      <w:lvlJc w:val="left"/>
      <w:pPr>
        <w:ind w:left="2926" w:hanging="360"/>
      </w:pPr>
      <w:rPr>
        <w:rFonts w:ascii="Wingdings" w:hAnsi="Wingdings" w:hint="default"/>
      </w:rPr>
    </w:lvl>
    <w:lvl w:ilvl="3" w:tplc="04150001" w:tentative="1">
      <w:start w:val="1"/>
      <w:numFmt w:val="bullet"/>
      <w:lvlText w:val=""/>
      <w:lvlJc w:val="left"/>
      <w:pPr>
        <w:ind w:left="3646" w:hanging="360"/>
      </w:pPr>
      <w:rPr>
        <w:rFonts w:ascii="Symbol" w:hAnsi="Symbol" w:hint="default"/>
      </w:rPr>
    </w:lvl>
    <w:lvl w:ilvl="4" w:tplc="04150003" w:tentative="1">
      <w:start w:val="1"/>
      <w:numFmt w:val="bullet"/>
      <w:lvlText w:val="o"/>
      <w:lvlJc w:val="left"/>
      <w:pPr>
        <w:ind w:left="4366" w:hanging="360"/>
      </w:pPr>
      <w:rPr>
        <w:rFonts w:ascii="Courier New" w:hAnsi="Courier New" w:cs="Courier New" w:hint="default"/>
      </w:rPr>
    </w:lvl>
    <w:lvl w:ilvl="5" w:tplc="04150005" w:tentative="1">
      <w:start w:val="1"/>
      <w:numFmt w:val="bullet"/>
      <w:lvlText w:val=""/>
      <w:lvlJc w:val="left"/>
      <w:pPr>
        <w:ind w:left="5086" w:hanging="360"/>
      </w:pPr>
      <w:rPr>
        <w:rFonts w:ascii="Wingdings" w:hAnsi="Wingdings" w:hint="default"/>
      </w:rPr>
    </w:lvl>
    <w:lvl w:ilvl="6" w:tplc="04150001" w:tentative="1">
      <w:start w:val="1"/>
      <w:numFmt w:val="bullet"/>
      <w:lvlText w:val=""/>
      <w:lvlJc w:val="left"/>
      <w:pPr>
        <w:ind w:left="5806" w:hanging="360"/>
      </w:pPr>
      <w:rPr>
        <w:rFonts w:ascii="Symbol" w:hAnsi="Symbol" w:hint="default"/>
      </w:rPr>
    </w:lvl>
    <w:lvl w:ilvl="7" w:tplc="04150003" w:tentative="1">
      <w:start w:val="1"/>
      <w:numFmt w:val="bullet"/>
      <w:lvlText w:val="o"/>
      <w:lvlJc w:val="left"/>
      <w:pPr>
        <w:ind w:left="6526" w:hanging="360"/>
      </w:pPr>
      <w:rPr>
        <w:rFonts w:ascii="Courier New" w:hAnsi="Courier New" w:cs="Courier New" w:hint="default"/>
      </w:rPr>
    </w:lvl>
    <w:lvl w:ilvl="8" w:tplc="04150005" w:tentative="1">
      <w:start w:val="1"/>
      <w:numFmt w:val="bullet"/>
      <w:lvlText w:val=""/>
      <w:lvlJc w:val="left"/>
      <w:pPr>
        <w:ind w:left="7246" w:hanging="360"/>
      </w:pPr>
      <w:rPr>
        <w:rFonts w:ascii="Wingdings" w:hAnsi="Wingdings" w:hint="default"/>
      </w:rPr>
    </w:lvl>
  </w:abstractNum>
  <w:abstractNum w:abstractNumId="20" w15:restartNumberingAfterBreak="0">
    <w:nsid w:val="22305016"/>
    <w:multiLevelType w:val="hybridMultilevel"/>
    <w:tmpl w:val="580C1F4A"/>
    <w:lvl w:ilvl="0" w:tplc="5A46B01A">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4603013"/>
    <w:multiLevelType w:val="hybridMultilevel"/>
    <w:tmpl w:val="0E60E26E"/>
    <w:lvl w:ilvl="0" w:tplc="5A46B01A">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6540E0D"/>
    <w:multiLevelType w:val="hybridMultilevel"/>
    <w:tmpl w:val="68B0A71A"/>
    <w:lvl w:ilvl="0" w:tplc="23421A76">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9C35BAA"/>
    <w:multiLevelType w:val="hybridMultilevel"/>
    <w:tmpl w:val="93DCDEDA"/>
    <w:lvl w:ilvl="0" w:tplc="3B6E74E0">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B516DB9"/>
    <w:multiLevelType w:val="hybridMultilevel"/>
    <w:tmpl w:val="9E0E2540"/>
    <w:lvl w:ilvl="0" w:tplc="4B1A99E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2B685D66"/>
    <w:multiLevelType w:val="hybridMultilevel"/>
    <w:tmpl w:val="BBD0BCDE"/>
    <w:lvl w:ilvl="0" w:tplc="A140BE80">
      <w:start w:val="1"/>
      <w:numFmt w:val="bullet"/>
      <w:lvlText w:val=""/>
      <w:lvlJc w:val="left"/>
      <w:pPr>
        <w:ind w:left="720" w:hanging="360"/>
      </w:pPr>
      <w:rPr>
        <w:rFonts w:ascii="Symbol" w:hAnsi="Symbo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1350174"/>
    <w:multiLevelType w:val="hybridMultilevel"/>
    <w:tmpl w:val="C652E522"/>
    <w:lvl w:ilvl="0" w:tplc="ED406316">
      <w:start w:val="1"/>
      <w:numFmt w:val="bullet"/>
      <w:lvlText w:val=""/>
      <w:lvlJc w:val="left"/>
      <w:pPr>
        <w:tabs>
          <w:tab w:val="num" w:pos="1724"/>
        </w:tabs>
        <w:ind w:left="1724" w:hanging="360"/>
      </w:pPr>
      <w:rPr>
        <w:rFonts w:ascii="Symbol" w:hAnsi="Symbol" w:hint="default"/>
        <w:sz w:val="16"/>
        <w:szCs w:val="16"/>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097416"/>
    <w:multiLevelType w:val="hybridMultilevel"/>
    <w:tmpl w:val="83860A28"/>
    <w:lvl w:ilvl="0" w:tplc="3420F7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87352D2"/>
    <w:multiLevelType w:val="hybridMultilevel"/>
    <w:tmpl w:val="06B6EC80"/>
    <w:lvl w:ilvl="0" w:tplc="BB54F63C">
      <w:start w:val="1"/>
      <w:numFmt w:val="decimal"/>
      <w:lvlText w:val="%1)"/>
      <w:lvlJc w:val="left"/>
      <w:pPr>
        <w:ind w:left="360" w:hanging="360"/>
      </w:pPr>
      <w:rPr>
        <w:rFonts w:ascii="Garamond" w:eastAsia="Calibri" w:hAnsi="Garamond" w:cs="Times New Roman"/>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3F736B43"/>
    <w:multiLevelType w:val="hybridMultilevel"/>
    <w:tmpl w:val="537658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0F24504"/>
    <w:multiLevelType w:val="hybridMultilevel"/>
    <w:tmpl w:val="8A3811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33343F8"/>
    <w:multiLevelType w:val="hybridMultilevel"/>
    <w:tmpl w:val="8176071A"/>
    <w:lvl w:ilvl="0" w:tplc="A140BE80">
      <w:start w:val="1"/>
      <w:numFmt w:val="bullet"/>
      <w:lvlText w:val=""/>
      <w:lvlJc w:val="left"/>
      <w:pPr>
        <w:ind w:left="720" w:hanging="360"/>
      </w:pPr>
      <w:rPr>
        <w:rFonts w:ascii="Symbol" w:hAnsi="Symbo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3C17984"/>
    <w:multiLevelType w:val="hybridMultilevel"/>
    <w:tmpl w:val="D3D41CDA"/>
    <w:lvl w:ilvl="0" w:tplc="8680707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458A7706"/>
    <w:multiLevelType w:val="hybridMultilevel"/>
    <w:tmpl w:val="B39873C4"/>
    <w:lvl w:ilvl="0" w:tplc="4634A126">
      <w:start w:val="1"/>
      <w:numFmt w:val="decimal"/>
      <w:lvlText w:val="%1."/>
      <w:lvlJc w:val="left"/>
      <w:pPr>
        <w:ind w:left="720" w:hanging="360"/>
      </w:pPr>
      <w:rPr>
        <w:rFonts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D2A043E"/>
    <w:multiLevelType w:val="hybridMultilevel"/>
    <w:tmpl w:val="DA7EA552"/>
    <w:lvl w:ilvl="0" w:tplc="A140BE80">
      <w:start w:val="1"/>
      <w:numFmt w:val="bullet"/>
      <w:lvlText w:val=""/>
      <w:lvlJc w:val="left"/>
      <w:pPr>
        <w:ind w:left="1429" w:hanging="360"/>
      </w:pPr>
      <w:rPr>
        <w:rFonts w:ascii="Symbol" w:hAnsi="Symbol" w:hint="default"/>
        <w:sz w:val="20"/>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5" w15:restartNumberingAfterBreak="0">
    <w:nsid w:val="4DEB6AB7"/>
    <w:multiLevelType w:val="hybridMultilevel"/>
    <w:tmpl w:val="8A3811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1393C0A"/>
    <w:multiLevelType w:val="hybridMultilevel"/>
    <w:tmpl w:val="A68E17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193358F"/>
    <w:multiLevelType w:val="hybridMultilevel"/>
    <w:tmpl w:val="86308A46"/>
    <w:lvl w:ilvl="0" w:tplc="2BA24A48">
      <w:start w:val="1"/>
      <w:numFmt w:val="decimal"/>
      <w:lvlText w:val="%1."/>
      <w:lvlJc w:val="left"/>
      <w:pPr>
        <w:tabs>
          <w:tab w:val="num" w:pos="720"/>
        </w:tabs>
        <w:ind w:left="720" w:hanging="360"/>
      </w:pPr>
      <w:rPr>
        <w:rFonts w:ascii="Garamond" w:hAnsi="Garamond" w:hint="default"/>
        <w:b w:val="0"/>
        <w:bCs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38728AD"/>
    <w:multiLevelType w:val="hybridMultilevel"/>
    <w:tmpl w:val="2E34D7FA"/>
    <w:lvl w:ilvl="0" w:tplc="3420F746">
      <w:start w:val="1"/>
      <w:numFmt w:val="bullet"/>
      <w:lvlText w:val=""/>
      <w:lvlJc w:val="left"/>
      <w:pPr>
        <w:ind w:left="1149" w:hanging="360"/>
      </w:pPr>
      <w:rPr>
        <w:rFonts w:ascii="Symbol" w:hAnsi="Symbol" w:hint="default"/>
      </w:rPr>
    </w:lvl>
    <w:lvl w:ilvl="1" w:tplc="04150003" w:tentative="1">
      <w:start w:val="1"/>
      <w:numFmt w:val="bullet"/>
      <w:lvlText w:val="o"/>
      <w:lvlJc w:val="left"/>
      <w:pPr>
        <w:ind w:left="1869" w:hanging="360"/>
      </w:pPr>
      <w:rPr>
        <w:rFonts w:ascii="Courier New" w:hAnsi="Courier New" w:cs="Courier New" w:hint="default"/>
      </w:rPr>
    </w:lvl>
    <w:lvl w:ilvl="2" w:tplc="04150005" w:tentative="1">
      <w:start w:val="1"/>
      <w:numFmt w:val="bullet"/>
      <w:lvlText w:val=""/>
      <w:lvlJc w:val="left"/>
      <w:pPr>
        <w:ind w:left="2589" w:hanging="360"/>
      </w:pPr>
      <w:rPr>
        <w:rFonts w:ascii="Wingdings" w:hAnsi="Wingdings" w:hint="default"/>
      </w:rPr>
    </w:lvl>
    <w:lvl w:ilvl="3" w:tplc="04150001" w:tentative="1">
      <w:start w:val="1"/>
      <w:numFmt w:val="bullet"/>
      <w:lvlText w:val=""/>
      <w:lvlJc w:val="left"/>
      <w:pPr>
        <w:ind w:left="3309" w:hanging="360"/>
      </w:pPr>
      <w:rPr>
        <w:rFonts w:ascii="Symbol" w:hAnsi="Symbol" w:hint="default"/>
      </w:rPr>
    </w:lvl>
    <w:lvl w:ilvl="4" w:tplc="04150003" w:tentative="1">
      <w:start w:val="1"/>
      <w:numFmt w:val="bullet"/>
      <w:lvlText w:val="o"/>
      <w:lvlJc w:val="left"/>
      <w:pPr>
        <w:ind w:left="4029" w:hanging="360"/>
      </w:pPr>
      <w:rPr>
        <w:rFonts w:ascii="Courier New" w:hAnsi="Courier New" w:cs="Courier New" w:hint="default"/>
      </w:rPr>
    </w:lvl>
    <w:lvl w:ilvl="5" w:tplc="04150005" w:tentative="1">
      <w:start w:val="1"/>
      <w:numFmt w:val="bullet"/>
      <w:lvlText w:val=""/>
      <w:lvlJc w:val="left"/>
      <w:pPr>
        <w:ind w:left="4749" w:hanging="360"/>
      </w:pPr>
      <w:rPr>
        <w:rFonts w:ascii="Wingdings" w:hAnsi="Wingdings" w:hint="default"/>
      </w:rPr>
    </w:lvl>
    <w:lvl w:ilvl="6" w:tplc="04150001" w:tentative="1">
      <w:start w:val="1"/>
      <w:numFmt w:val="bullet"/>
      <w:lvlText w:val=""/>
      <w:lvlJc w:val="left"/>
      <w:pPr>
        <w:ind w:left="5469" w:hanging="360"/>
      </w:pPr>
      <w:rPr>
        <w:rFonts w:ascii="Symbol" w:hAnsi="Symbol" w:hint="default"/>
      </w:rPr>
    </w:lvl>
    <w:lvl w:ilvl="7" w:tplc="04150003" w:tentative="1">
      <w:start w:val="1"/>
      <w:numFmt w:val="bullet"/>
      <w:lvlText w:val="o"/>
      <w:lvlJc w:val="left"/>
      <w:pPr>
        <w:ind w:left="6189" w:hanging="360"/>
      </w:pPr>
      <w:rPr>
        <w:rFonts w:ascii="Courier New" w:hAnsi="Courier New" w:cs="Courier New" w:hint="default"/>
      </w:rPr>
    </w:lvl>
    <w:lvl w:ilvl="8" w:tplc="04150005" w:tentative="1">
      <w:start w:val="1"/>
      <w:numFmt w:val="bullet"/>
      <w:lvlText w:val=""/>
      <w:lvlJc w:val="left"/>
      <w:pPr>
        <w:ind w:left="6909" w:hanging="360"/>
      </w:pPr>
      <w:rPr>
        <w:rFonts w:ascii="Wingdings" w:hAnsi="Wingdings" w:hint="default"/>
      </w:rPr>
    </w:lvl>
  </w:abstractNum>
  <w:abstractNum w:abstractNumId="39" w15:restartNumberingAfterBreak="0">
    <w:nsid w:val="55944763"/>
    <w:multiLevelType w:val="hybridMultilevel"/>
    <w:tmpl w:val="CA76AE74"/>
    <w:lvl w:ilvl="0" w:tplc="4314B964">
      <w:start w:val="1"/>
      <w:numFmt w:val="bullet"/>
      <w:lvlText w:val=""/>
      <w:lvlJc w:val="left"/>
      <w:pPr>
        <w:ind w:left="1282" w:hanging="360"/>
      </w:pPr>
      <w:rPr>
        <w:rFonts w:ascii="Symbol" w:hAnsi="Symbol"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40" w15:restartNumberingAfterBreak="0">
    <w:nsid w:val="55A901B3"/>
    <w:multiLevelType w:val="hybridMultilevel"/>
    <w:tmpl w:val="B966EEB4"/>
    <w:lvl w:ilvl="0" w:tplc="11FA0120">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5A908A8"/>
    <w:multiLevelType w:val="hybridMultilevel"/>
    <w:tmpl w:val="6FFEBC3A"/>
    <w:lvl w:ilvl="0" w:tplc="5A46B01A">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6147E81"/>
    <w:multiLevelType w:val="hybridMultilevel"/>
    <w:tmpl w:val="8EFE2768"/>
    <w:lvl w:ilvl="0" w:tplc="BEC052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8D947C0"/>
    <w:multiLevelType w:val="hybridMultilevel"/>
    <w:tmpl w:val="B288C236"/>
    <w:lvl w:ilvl="0" w:tplc="3420F746">
      <w:start w:val="1"/>
      <w:numFmt w:val="bullet"/>
      <w:lvlText w:val=""/>
      <w:lvlJc w:val="left"/>
      <w:pPr>
        <w:ind w:left="720" w:hanging="360"/>
      </w:pPr>
      <w:rPr>
        <w:rFonts w:ascii="Symbol" w:hAnsi="Symbol" w:hint="default"/>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971023D"/>
    <w:multiLevelType w:val="hybridMultilevel"/>
    <w:tmpl w:val="38A0E4B6"/>
    <w:lvl w:ilvl="0" w:tplc="04150011">
      <w:start w:val="1"/>
      <w:numFmt w:val="decimal"/>
      <w:lvlText w:val="%1)"/>
      <w:lvlJc w:val="left"/>
      <w:pPr>
        <w:ind w:left="1429" w:hanging="360"/>
      </w:pPr>
      <w:rPr>
        <w:rFonts w:hint="default"/>
        <w:sz w:val="20"/>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5" w15:restartNumberingAfterBreak="0">
    <w:nsid w:val="5C9A3C5E"/>
    <w:multiLevelType w:val="hybridMultilevel"/>
    <w:tmpl w:val="F10E4658"/>
    <w:lvl w:ilvl="0" w:tplc="8C6A30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EDF6AC4"/>
    <w:multiLevelType w:val="hybridMultilevel"/>
    <w:tmpl w:val="2604E084"/>
    <w:lvl w:ilvl="0" w:tplc="5A46B01A">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0100B3D"/>
    <w:multiLevelType w:val="hybridMultilevel"/>
    <w:tmpl w:val="BD4CC6EC"/>
    <w:lvl w:ilvl="0" w:tplc="C34CF3CC">
      <w:start w:val="1"/>
      <w:numFmt w:val="decimal"/>
      <w:lvlText w:val="%1)"/>
      <w:lvlJc w:val="left"/>
      <w:pPr>
        <w:tabs>
          <w:tab w:val="num" w:pos="785"/>
        </w:tabs>
        <w:ind w:left="785" w:hanging="360"/>
      </w:pPr>
      <w:rPr>
        <w:rFonts w:ascii="Garamond" w:hAnsi="Garamond" w:hint="default"/>
      </w:rPr>
    </w:lvl>
    <w:lvl w:ilvl="1" w:tplc="ED406316">
      <w:start w:val="1"/>
      <w:numFmt w:val="bullet"/>
      <w:lvlText w:val=""/>
      <w:lvlJc w:val="left"/>
      <w:pPr>
        <w:tabs>
          <w:tab w:val="num" w:pos="1505"/>
        </w:tabs>
        <w:ind w:left="1505" w:hanging="360"/>
      </w:pPr>
      <w:rPr>
        <w:rFonts w:ascii="Symbol" w:hAnsi="Symbol" w:hint="default"/>
        <w:sz w:val="16"/>
        <w:szCs w:val="16"/>
      </w:rPr>
    </w:lvl>
    <w:lvl w:ilvl="2" w:tplc="0415001B" w:tentative="1">
      <w:start w:val="1"/>
      <w:numFmt w:val="lowerRoman"/>
      <w:lvlText w:val="%3."/>
      <w:lvlJc w:val="right"/>
      <w:pPr>
        <w:tabs>
          <w:tab w:val="num" w:pos="2225"/>
        </w:tabs>
        <w:ind w:left="2225" w:hanging="180"/>
      </w:pPr>
    </w:lvl>
    <w:lvl w:ilvl="3" w:tplc="0415000F" w:tentative="1">
      <w:start w:val="1"/>
      <w:numFmt w:val="decimal"/>
      <w:lvlText w:val="%4."/>
      <w:lvlJc w:val="left"/>
      <w:pPr>
        <w:tabs>
          <w:tab w:val="num" w:pos="2945"/>
        </w:tabs>
        <w:ind w:left="2945" w:hanging="360"/>
      </w:pPr>
    </w:lvl>
    <w:lvl w:ilvl="4" w:tplc="04150019" w:tentative="1">
      <w:start w:val="1"/>
      <w:numFmt w:val="lowerLetter"/>
      <w:lvlText w:val="%5."/>
      <w:lvlJc w:val="left"/>
      <w:pPr>
        <w:tabs>
          <w:tab w:val="num" w:pos="3665"/>
        </w:tabs>
        <w:ind w:left="3665" w:hanging="360"/>
      </w:pPr>
    </w:lvl>
    <w:lvl w:ilvl="5" w:tplc="0415001B" w:tentative="1">
      <w:start w:val="1"/>
      <w:numFmt w:val="lowerRoman"/>
      <w:lvlText w:val="%6."/>
      <w:lvlJc w:val="right"/>
      <w:pPr>
        <w:tabs>
          <w:tab w:val="num" w:pos="4385"/>
        </w:tabs>
        <w:ind w:left="4385" w:hanging="180"/>
      </w:pPr>
    </w:lvl>
    <w:lvl w:ilvl="6" w:tplc="0415000F" w:tentative="1">
      <w:start w:val="1"/>
      <w:numFmt w:val="decimal"/>
      <w:lvlText w:val="%7."/>
      <w:lvlJc w:val="left"/>
      <w:pPr>
        <w:tabs>
          <w:tab w:val="num" w:pos="5105"/>
        </w:tabs>
        <w:ind w:left="5105" w:hanging="360"/>
      </w:pPr>
    </w:lvl>
    <w:lvl w:ilvl="7" w:tplc="04150019" w:tentative="1">
      <w:start w:val="1"/>
      <w:numFmt w:val="lowerLetter"/>
      <w:lvlText w:val="%8."/>
      <w:lvlJc w:val="left"/>
      <w:pPr>
        <w:tabs>
          <w:tab w:val="num" w:pos="5825"/>
        </w:tabs>
        <w:ind w:left="5825" w:hanging="360"/>
      </w:pPr>
    </w:lvl>
    <w:lvl w:ilvl="8" w:tplc="0415001B" w:tentative="1">
      <w:start w:val="1"/>
      <w:numFmt w:val="lowerRoman"/>
      <w:lvlText w:val="%9."/>
      <w:lvlJc w:val="right"/>
      <w:pPr>
        <w:tabs>
          <w:tab w:val="num" w:pos="6545"/>
        </w:tabs>
        <w:ind w:left="6545" w:hanging="180"/>
      </w:pPr>
    </w:lvl>
  </w:abstractNum>
  <w:abstractNum w:abstractNumId="48" w15:restartNumberingAfterBreak="0">
    <w:nsid w:val="619B461C"/>
    <w:multiLevelType w:val="hybridMultilevel"/>
    <w:tmpl w:val="AD14799A"/>
    <w:lvl w:ilvl="0" w:tplc="3420F74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9" w15:restartNumberingAfterBreak="0">
    <w:nsid w:val="6C942E0C"/>
    <w:multiLevelType w:val="hybridMultilevel"/>
    <w:tmpl w:val="868ACE02"/>
    <w:lvl w:ilvl="0" w:tplc="04150017">
      <w:start w:val="1"/>
      <w:numFmt w:val="lowerLetter"/>
      <w:lvlText w:val="%1)"/>
      <w:lvlJc w:val="left"/>
      <w:pPr>
        <w:ind w:left="107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13E3045"/>
    <w:multiLevelType w:val="hybridMultilevel"/>
    <w:tmpl w:val="A68E17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1AF0864"/>
    <w:multiLevelType w:val="hybridMultilevel"/>
    <w:tmpl w:val="4588EB26"/>
    <w:lvl w:ilvl="0" w:tplc="F9AE4D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49545D5"/>
    <w:multiLevelType w:val="hybridMultilevel"/>
    <w:tmpl w:val="649E61C6"/>
    <w:lvl w:ilvl="0" w:tplc="B3C29B30">
      <w:start w:val="1"/>
      <w:numFmt w:val="decimal"/>
      <w:lvlText w:val="%1."/>
      <w:lvlJc w:val="left"/>
      <w:pPr>
        <w:ind w:left="1069" w:hanging="360"/>
      </w:pPr>
      <w:rPr>
        <w:rFonts w:ascii="Garamond" w:hAnsi="Garamond"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3" w15:restartNumberingAfterBreak="0">
    <w:nsid w:val="79A57B4B"/>
    <w:multiLevelType w:val="hybridMultilevel"/>
    <w:tmpl w:val="7180CFB2"/>
    <w:lvl w:ilvl="0" w:tplc="3B6E74E0">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A236418"/>
    <w:multiLevelType w:val="hybridMultilevel"/>
    <w:tmpl w:val="E94C957E"/>
    <w:lvl w:ilvl="0" w:tplc="04150011">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5" w15:restartNumberingAfterBreak="0">
    <w:nsid w:val="7CB332F3"/>
    <w:multiLevelType w:val="hybridMultilevel"/>
    <w:tmpl w:val="A61638DE"/>
    <w:lvl w:ilvl="0" w:tplc="5A46B01A">
      <w:start w:val="1"/>
      <w:numFmt w:val="bullet"/>
      <w:lvlText w:val=""/>
      <w:lvlJc w:val="left"/>
      <w:pPr>
        <w:ind w:left="1429" w:hanging="360"/>
      </w:pPr>
      <w:rPr>
        <w:rFonts w:ascii="Symbol" w:hAnsi="Symbol" w:hint="default"/>
        <w:sz w:val="16"/>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16cid:durableId="858008926">
    <w:abstractNumId w:val="50"/>
  </w:num>
  <w:num w:numId="2" w16cid:durableId="1650674253">
    <w:abstractNumId w:val="46"/>
  </w:num>
  <w:num w:numId="3" w16cid:durableId="946429346">
    <w:abstractNumId w:val="9"/>
  </w:num>
  <w:num w:numId="4" w16cid:durableId="1913199876">
    <w:abstractNumId w:val="55"/>
  </w:num>
  <w:num w:numId="5" w16cid:durableId="1291933666">
    <w:abstractNumId w:val="29"/>
  </w:num>
  <w:num w:numId="6" w16cid:durableId="917255055">
    <w:abstractNumId w:val="20"/>
  </w:num>
  <w:num w:numId="7" w16cid:durableId="1255364007">
    <w:abstractNumId w:val="16"/>
  </w:num>
  <w:num w:numId="8" w16cid:durableId="245267610">
    <w:abstractNumId w:val="21"/>
  </w:num>
  <w:num w:numId="9" w16cid:durableId="2125155285">
    <w:abstractNumId w:val="18"/>
  </w:num>
  <w:num w:numId="10" w16cid:durableId="1483545446">
    <w:abstractNumId w:val="51"/>
  </w:num>
  <w:num w:numId="11" w16cid:durableId="196312004">
    <w:abstractNumId w:val="52"/>
  </w:num>
  <w:num w:numId="12" w16cid:durableId="107432988">
    <w:abstractNumId w:val="6"/>
  </w:num>
  <w:num w:numId="13" w16cid:durableId="87431665">
    <w:abstractNumId w:val="41"/>
  </w:num>
  <w:num w:numId="14" w16cid:durableId="1369993372">
    <w:abstractNumId w:val="4"/>
  </w:num>
  <w:num w:numId="15" w16cid:durableId="351078878">
    <w:abstractNumId w:val="30"/>
  </w:num>
  <w:num w:numId="16" w16cid:durableId="1065226756">
    <w:abstractNumId w:val="34"/>
  </w:num>
  <w:num w:numId="17" w16cid:durableId="1150709082">
    <w:abstractNumId w:val="44"/>
  </w:num>
  <w:num w:numId="18" w16cid:durableId="1227037034">
    <w:abstractNumId w:val="22"/>
  </w:num>
  <w:num w:numId="19" w16cid:durableId="1337074788">
    <w:abstractNumId w:val="5"/>
  </w:num>
  <w:num w:numId="20" w16cid:durableId="853887851">
    <w:abstractNumId w:val="12"/>
  </w:num>
  <w:num w:numId="21" w16cid:durableId="474496235">
    <w:abstractNumId w:val="25"/>
  </w:num>
  <w:num w:numId="22" w16cid:durableId="1127704326">
    <w:abstractNumId w:val="40"/>
  </w:num>
  <w:num w:numId="23" w16cid:durableId="618420258">
    <w:abstractNumId w:val="31"/>
  </w:num>
  <w:num w:numId="24" w16cid:durableId="860365154">
    <w:abstractNumId w:val="17"/>
  </w:num>
  <w:num w:numId="25" w16cid:durableId="1435901387">
    <w:abstractNumId w:val="23"/>
  </w:num>
  <w:num w:numId="26" w16cid:durableId="366876096">
    <w:abstractNumId w:val="11"/>
  </w:num>
  <w:num w:numId="27" w16cid:durableId="770929345">
    <w:abstractNumId w:val="53"/>
  </w:num>
  <w:num w:numId="28" w16cid:durableId="1182820365">
    <w:abstractNumId w:val="15"/>
  </w:num>
  <w:num w:numId="29" w16cid:durableId="1901859984">
    <w:abstractNumId w:val="13"/>
  </w:num>
  <w:num w:numId="30" w16cid:durableId="1700157397">
    <w:abstractNumId w:val="49"/>
  </w:num>
  <w:num w:numId="31" w16cid:durableId="200898827">
    <w:abstractNumId w:val="36"/>
  </w:num>
  <w:num w:numId="32" w16cid:durableId="1501240475">
    <w:abstractNumId w:val="35"/>
  </w:num>
  <w:num w:numId="33" w16cid:durableId="20658356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91162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37877117">
    <w:abstractNumId w:val="1"/>
  </w:num>
  <w:num w:numId="36" w16cid:durableId="1758285614">
    <w:abstractNumId w:val="2"/>
  </w:num>
  <w:num w:numId="37" w16cid:durableId="1650088277">
    <w:abstractNumId w:val="26"/>
  </w:num>
  <w:num w:numId="38" w16cid:durableId="467938437">
    <w:abstractNumId w:val="47"/>
  </w:num>
  <w:num w:numId="39" w16cid:durableId="1229923437">
    <w:abstractNumId w:val="28"/>
  </w:num>
  <w:num w:numId="40" w16cid:durableId="2102018679">
    <w:abstractNumId w:val="39"/>
  </w:num>
  <w:num w:numId="41" w16cid:durableId="719745471">
    <w:abstractNumId w:val="0"/>
  </w:num>
  <w:num w:numId="42" w16cid:durableId="406994558">
    <w:abstractNumId w:val="37"/>
  </w:num>
  <w:num w:numId="43" w16cid:durableId="2090350129">
    <w:abstractNumId w:val="43"/>
  </w:num>
  <w:num w:numId="44" w16cid:durableId="520826146">
    <w:abstractNumId w:val="3"/>
  </w:num>
  <w:num w:numId="45" w16cid:durableId="1939679108">
    <w:abstractNumId w:val="8"/>
  </w:num>
  <w:num w:numId="46" w16cid:durableId="222909727">
    <w:abstractNumId w:val="19"/>
  </w:num>
  <w:num w:numId="47" w16cid:durableId="421100476">
    <w:abstractNumId w:val="33"/>
  </w:num>
  <w:num w:numId="48" w16cid:durableId="8914977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03232839">
    <w:abstractNumId w:val="27"/>
  </w:num>
  <w:num w:numId="50" w16cid:durableId="763769264">
    <w:abstractNumId w:val="14"/>
  </w:num>
  <w:num w:numId="51" w16cid:durableId="1873687610">
    <w:abstractNumId w:val="10"/>
  </w:num>
  <w:num w:numId="52" w16cid:durableId="749615869">
    <w:abstractNumId w:val="45"/>
  </w:num>
  <w:num w:numId="53" w16cid:durableId="473833936">
    <w:abstractNumId w:val="42"/>
  </w:num>
  <w:num w:numId="54" w16cid:durableId="1439716300">
    <w:abstractNumId w:val="7"/>
  </w:num>
  <w:num w:numId="55" w16cid:durableId="714085080">
    <w:abstractNumId w:val="24"/>
  </w:num>
  <w:num w:numId="56" w16cid:durableId="682174355">
    <w:abstractNumId w:val="54"/>
  </w:num>
  <w:num w:numId="57" w16cid:durableId="840663035">
    <w:abstractNumId w:val="48"/>
  </w:num>
  <w:num w:numId="58" w16cid:durableId="359207464">
    <w:abstractNumId w:val="32"/>
  </w:num>
  <w:num w:numId="59" w16cid:durableId="1073162347">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1EF"/>
    <w:rsid w:val="000006DC"/>
    <w:rsid w:val="000015E8"/>
    <w:rsid w:val="00001FFF"/>
    <w:rsid w:val="000022CD"/>
    <w:rsid w:val="00004D18"/>
    <w:rsid w:val="00004E74"/>
    <w:rsid w:val="000053A6"/>
    <w:rsid w:val="00005E80"/>
    <w:rsid w:val="0000621B"/>
    <w:rsid w:val="0000623A"/>
    <w:rsid w:val="00006383"/>
    <w:rsid w:val="00007675"/>
    <w:rsid w:val="00007923"/>
    <w:rsid w:val="00007C7C"/>
    <w:rsid w:val="00007EF0"/>
    <w:rsid w:val="00010DFC"/>
    <w:rsid w:val="00010E45"/>
    <w:rsid w:val="00011004"/>
    <w:rsid w:val="0001169E"/>
    <w:rsid w:val="000118E6"/>
    <w:rsid w:val="00012245"/>
    <w:rsid w:val="0001278B"/>
    <w:rsid w:val="0001308E"/>
    <w:rsid w:val="00013255"/>
    <w:rsid w:val="00013591"/>
    <w:rsid w:val="00013D2B"/>
    <w:rsid w:val="000140C4"/>
    <w:rsid w:val="00014500"/>
    <w:rsid w:val="000145BE"/>
    <w:rsid w:val="000148FD"/>
    <w:rsid w:val="00015F29"/>
    <w:rsid w:val="000162D4"/>
    <w:rsid w:val="0001667F"/>
    <w:rsid w:val="00016BA1"/>
    <w:rsid w:val="0001795E"/>
    <w:rsid w:val="00017C77"/>
    <w:rsid w:val="00020185"/>
    <w:rsid w:val="000202BB"/>
    <w:rsid w:val="0002056B"/>
    <w:rsid w:val="00020946"/>
    <w:rsid w:val="000209C9"/>
    <w:rsid w:val="00020C73"/>
    <w:rsid w:val="00021100"/>
    <w:rsid w:val="0002113F"/>
    <w:rsid w:val="000215FD"/>
    <w:rsid w:val="000222BE"/>
    <w:rsid w:val="000225CD"/>
    <w:rsid w:val="00022DD0"/>
    <w:rsid w:val="00023D05"/>
    <w:rsid w:val="00023D85"/>
    <w:rsid w:val="00023F56"/>
    <w:rsid w:val="000245BC"/>
    <w:rsid w:val="00025275"/>
    <w:rsid w:val="00025AD0"/>
    <w:rsid w:val="000260E9"/>
    <w:rsid w:val="0002671A"/>
    <w:rsid w:val="00026E1C"/>
    <w:rsid w:val="00026F5E"/>
    <w:rsid w:val="0002748B"/>
    <w:rsid w:val="0002775C"/>
    <w:rsid w:val="000279EC"/>
    <w:rsid w:val="00027FCB"/>
    <w:rsid w:val="000303C3"/>
    <w:rsid w:val="00030AB7"/>
    <w:rsid w:val="00030E2E"/>
    <w:rsid w:val="000312AC"/>
    <w:rsid w:val="00031B0C"/>
    <w:rsid w:val="00031E70"/>
    <w:rsid w:val="00032140"/>
    <w:rsid w:val="00032A63"/>
    <w:rsid w:val="000338B4"/>
    <w:rsid w:val="00033A61"/>
    <w:rsid w:val="0003429D"/>
    <w:rsid w:val="000348ED"/>
    <w:rsid w:val="00034DCA"/>
    <w:rsid w:val="00035512"/>
    <w:rsid w:val="00036116"/>
    <w:rsid w:val="00036690"/>
    <w:rsid w:val="0003676C"/>
    <w:rsid w:val="00036ECD"/>
    <w:rsid w:val="00037222"/>
    <w:rsid w:val="00037561"/>
    <w:rsid w:val="00037E97"/>
    <w:rsid w:val="0004068E"/>
    <w:rsid w:val="000409CC"/>
    <w:rsid w:val="00040EB6"/>
    <w:rsid w:val="00040F6E"/>
    <w:rsid w:val="00041158"/>
    <w:rsid w:val="00041430"/>
    <w:rsid w:val="00041B8F"/>
    <w:rsid w:val="00042AFC"/>
    <w:rsid w:val="00043038"/>
    <w:rsid w:val="00043836"/>
    <w:rsid w:val="00043ACE"/>
    <w:rsid w:val="00044D35"/>
    <w:rsid w:val="00044DFC"/>
    <w:rsid w:val="000463CE"/>
    <w:rsid w:val="00047357"/>
    <w:rsid w:val="00051C18"/>
    <w:rsid w:val="000520B3"/>
    <w:rsid w:val="000523D5"/>
    <w:rsid w:val="000523F2"/>
    <w:rsid w:val="00052580"/>
    <w:rsid w:val="00052972"/>
    <w:rsid w:val="00052F8A"/>
    <w:rsid w:val="00052FCA"/>
    <w:rsid w:val="00054191"/>
    <w:rsid w:val="00054F55"/>
    <w:rsid w:val="000576B3"/>
    <w:rsid w:val="000605B1"/>
    <w:rsid w:val="000611B2"/>
    <w:rsid w:val="000611C6"/>
    <w:rsid w:val="00061D29"/>
    <w:rsid w:val="00061DB4"/>
    <w:rsid w:val="000641FF"/>
    <w:rsid w:val="00064D7B"/>
    <w:rsid w:val="00064DC7"/>
    <w:rsid w:val="0006513C"/>
    <w:rsid w:val="00065511"/>
    <w:rsid w:val="000656E4"/>
    <w:rsid w:val="0006695F"/>
    <w:rsid w:val="00067CE1"/>
    <w:rsid w:val="00067CF0"/>
    <w:rsid w:val="0007018E"/>
    <w:rsid w:val="00070A9A"/>
    <w:rsid w:val="00070ECF"/>
    <w:rsid w:val="00071245"/>
    <w:rsid w:val="00071DCC"/>
    <w:rsid w:val="00071F72"/>
    <w:rsid w:val="00072CDB"/>
    <w:rsid w:val="0007320C"/>
    <w:rsid w:val="0007399D"/>
    <w:rsid w:val="000739B9"/>
    <w:rsid w:val="00073DA9"/>
    <w:rsid w:val="00073F44"/>
    <w:rsid w:val="00075256"/>
    <w:rsid w:val="00075B1B"/>
    <w:rsid w:val="00075B2D"/>
    <w:rsid w:val="000760F4"/>
    <w:rsid w:val="00076650"/>
    <w:rsid w:val="0007668C"/>
    <w:rsid w:val="00077B1A"/>
    <w:rsid w:val="00080601"/>
    <w:rsid w:val="0008060E"/>
    <w:rsid w:val="00080621"/>
    <w:rsid w:val="00080761"/>
    <w:rsid w:val="000808E8"/>
    <w:rsid w:val="00080910"/>
    <w:rsid w:val="00080B2F"/>
    <w:rsid w:val="00080E7E"/>
    <w:rsid w:val="00081F2D"/>
    <w:rsid w:val="000824A7"/>
    <w:rsid w:val="000828F0"/>
    <w:rsid w:val="00082E3F"/>
    <w:rsid w:val="00082F7D"/>
    <w:rsid w:val="00083029"/>
    <w:rsid w:val="00084232"/>
    <w:rsid w:val="00084BC4"/>
    <w:rsid w:val="00085296"/>
    <w:rsid w:val="00085533"/>
    <w:rsid w:val="00085745"/>
    <w:rsid w:val="00085AFF"/>
    <w:rsid w:val="00085B7F"/>
    <w:rsid w:val="00086DB8"/>
    <w:rsid w:val="000873CE"/>
    <w:rsid w:val="0009079C"/>
    <w:rsid w:val="000908C8"/>
    <w:rsid w:val="000918AF"/>
    <w:rsid w:val="0009199B"/>
    <w:rsid w:val="00092594"/>
    <w:rsid w:val="00092845"/>
    <w:rsid w:val="000929A7"/>
    <w:rsid w:val="00092A6A"/>
    <w:rsid w:val="000930CB"/>
    <w:rsid w:val="00093A7F"/>
    <w:rsid w:val="00094992"/>
    <w:rsid w:val="0009565C"/>
    <w:rsid w:val="0009567B"/>
    <w:rsid w:val="000958D5"/>
    <w:rsid w:val="00096589"/>
    <w:rsid w:val="0009663B"/>
    <w:rsid w:val="00097E0D"/>
    <w:rsid w:val="000A0887"/>
    <w:rsid w:val="000A0896"/>
    <w:rsid w:val="000A0D8C"/>
    <w:rsid w:val="000A138E"/>
    <w:rsid w:val="000A1805"/>
    <w:rsid w:val="000A37BB"/>
    <w:rsid w:val="000A3F50"/>
    <w:rsid w:val="000A4293"/>
    <w:rsid w:val="000A4358"/>
    <w:rsid w:val="000A4360"/>
    <w:rsid w:val="000A446E"/>
    <w:rsid w:val="000A586D"/>
    <w:rsid w:val="000A60CD"/>
    <w:rsid w:val="000A6800"/>
    <w:rsid w:val="000A6AC0"/>
    <w:rsid w:val="000A6D07"/>
    <w:rsid w:val="000A7C11"/>
    <w:rsid w:val="000B0B3D"/>
    <w:rsid w:val="000B0C07"/>
    <w:rsid w:val="000B1963"/>
    <w:rsid w:val="000B1C24"/>
    <w:rsid w:val="000B1F92"/>
    <w:rsid w:val="000B2CC5"/>
    <w:rsid w:val="000B3D5B"/>
    <w:rsid w:val="000B453B"/>
    <w:rsid w:val="000B4AC7"/>
    <w:rsid w:val="000B575F"/>
    <w:rsid w:val="000B577F"/>
    <w:rsid w:val="000B64D9"/>
    <w:rsid w:val="000B6803"/>
    <w:rsid w:val="000B711F"/>
    <w:rsid w:val="000B7380"/>
    <w:rsid w:val="000B76E8"/>
    <w:rsid w:val="000B79FB"/>
    <w:rsid w:val="000B7A24"/>
    <w:rsid w:val="000C01D1"/>
    <w:rsid w:val="000C066E"/>
    <w:rsid w:val="000C0692"/>
    <w:rsid w:val="000C06F5"/>
    <w:rsid w:val="000C1137"/>
    <w:rsid w:val="000C18C5"/>
    <w:rsid w:val="000C193D"/>
    <w:rsid w:val="000C2FE8"/>
    <w:rsid w:val="000C37D0"/>
    <w:rsid w:val="000C41C7"/>
    <w:rsid w:val="000C4CDA"/>
    <w:rsid w:val="000C4D88"/>
    <w:rsid w:val="000C60BD"/>
    <w:rsid w:val="000C6706"/>
    <w:rsid w:val="000C6968"/>
    <w:rsid w:val="000C710C"/>
    <w:rsid w:val="000C711C"/>
    <w:rsid w:val="000C769D"/>
    <w:rsid w:val="000C7FA0"/>
    <w:rsid w:val="000D04E0"/>
    <w:rsid w:val="000D068B"/>
    <w:rsid w:val="000D18F3"/>
    <w:rsid w:val="000D191D"/>
    <w:rsid w:val="000D2976"/>
    <w:rsid w:val="000D3BCB"/>
    <w:rsid w:val="000D3D7E"/>
    <w:rsid w:val="000D4358"/>
    <w:rsid w:val="000D4477"/>
    <w:rsid w:val="000D4758"/>
    <w:rsid w:val="000D4971"/>
    <w:rsid w:val="000D4B3D"/>
    <w:rsid w:val="000D4D6E"/>
    <w:rsid w:val="000D547C"/>
    <w:rsid w:val="000D5531"/>
    <w:rsid w:val="000D63F7"/>
    <w:rsid w:val="000D65A6"/>
    <w:rsid w:val="000D6CB9"/>
    <w:rsid w:val="000D6EE9"/>
    <w:rsid w:val="000D7435"/>
    <w:rsid w:val="000E08D5"/>
    <w:rsid w:val="000E0DA9"/>
    <w:rsid w:val="000E0FEA"/>
    <w:rsid w:val="000E1164"/>
    <w:rsid w:val="000E154F"/>
    <w:rsid w:val="000E1A08"/>
    <w:rsid w:val="000E299C"/>
    <w:rsid w:val="000E2A9C"/>
    <w:rsid w:val="000E3723"/>
    <w:rsid w:val="000E38DD"/>
    <w:rsid w:val="000E4407"/>
    <w:rsid w:val="000E445B"/>
    <w:rsid w:val="000E4631"/>
    <w:rsid w:val="000E4853"/>
    <w:rsid w:val="000E538F"/>
    <w:rsid w:val="000E5629"/>
    <w:rsid w:val="000E6C04"/>
    <w:rsid w:val="000E7748"/>
    <w:rsid w:val="000F0E07"/>
    <w:rsid w:val="000F1266"/>
    <w:rsid w:val="000F1698"/>
    <w:rsid w:val="000F2A3A"/>
    <w:rsid w:val="000F48C9"/>
    <w:rsid w:val="000F5F74"/>
    <w:rsid w:val="000F60E8"/>
    <w:rsid w:val="000F796B"/>
    <w:rsid w:val="00101079"/>
    <w:rsid w:val="001013A1"/>
    <w:rsid w:val="00101C4C"/>
    <w:rsid w:val="0010215B"/>
    <w:rsid w:val="00105B75"/>
    <w:rsid w:val="00105C65"/>
    <w:rsid w:val="00106F35"/>
    <w:rsid w:val="001079B7"/>
    <w:rsid w:val="00107DE7"/>
    <w:rsid w:val="00110278"/>
    <w:rsid w:val="001105AC"/>
    <w:rsid w:val="001106B4"/>
    <w:rsid w:val="00110994"/>
    <w:rsid w:val="00110C7F"/>
    <w:rsid w:val="00111422"/>
    <w:rsid w:val="001126C9"/>
    <w:rsid w:val="00112AB3"/>
    <w:rsid w:val="001133D8"/>
    <w:rsid w:val="00113AB1"/>
    <w:rsid w:val="0011425C"/>
    <w:rsid w:val="00114343"/>
    <w:rsid w:val="001151E3"/>
    <w:rsid w:val="0011577F"/>
    <w:rsid w:val="00116451"/>
    <w:rsid w:val="00116806"/>
    <w:rsid w:val="001171BD"/>
    <w:rsid w:val="00117229"/>
    <w:rsid w:val="00117DF0"/>
    <w:rsid w:val="001204B2"/>
    <w:rsid w:val="00120AA7"/>
    <w:rsid w:val="00120FDE"/>
    <w:rsid w:val="001211EE"/>
    <w:rsid w:val="00121350"/>
    <w:rsid w:val="00122061"/>
    <w:rsid w:val="00122400"/>
    <w:rsid w:val="001228C8"/>
    <w:rsid w:val="00122F53"/>
    <w:rsid w:val="001236E0"/>
    <w:rsid w:val="0012372E"/>
    <w:rsid w:val="00123B75"/>
    <w:rsid w:val="001245CF"/>
    <w:rsid w:val="0012467C"/>
    <w:rsid w:val="001246FF"/>
    <w:rsid w:val="00125C89"/>
    <w:rsid w:val="00125DFE"/>
    <w:rsid w:val="00125E0F"/>
    <w:rsid w:val="00126A5C"/>
    <w:rsid w:val="00126BAB"/>
    <w:rsid w:val="00126BED"/>
    <w:rsid w:val="001279D7"/>
    <w:rsid w:val="00130DF2"/>
    <w:rsid w:val="00130F1A"/>
    <w:rsid w:val="001312B0"/>
    <w:rsid w:val="0013134A"/>
    <w:rsid w:val="001315FF"/>
    <w:rsid w:val="00131736"/>
    <w:rsid w:val="00131ACE"/>
    <w:rsid w:val="0013282F"/>
    <w:rsid w:val="00132DD2"/>
    <w:rsid w:val="0013339C"/>
    <w:rsid w:val="00133DB8"/>
    <w:rsid w:val="00134084"/>
    <w:rsid w:val="001350E4"/>
    <w:rsid w:val="001352C5"/>
    <w:rsid w:val="00136030"/>
    <w:rsid w:val="001368A9"/>
    <w:rsid w:val="00136935"/>
    <w:rsid w:val="00136C57"/>
    <w:rsid w:val="00137338"/>
    <w:rsid w:val="001377F3"/>
    <w:rsid w:val="00140682"/>
    <w:rsid w:val="0014212B"/>
    <w:rsid w:val="00142595"/>
    <w:rsid w:val="0014291C"/>
    <w:rsid w:val="00142A42"/>
    <w:rsid w:val="001431A1"/>
    <w:rsid w:val="001435FC"/>
    <w:rsid w:val="00143895"/>
    <w:rsid w:val="00143A42"/>
    <w:rsid w:val="00143E6B"/>
    <w:rsid w:val="00144FE8"/>
    <w:rsid w:val="001451EA"/>
    <w:rsid w:val="00145691"/>
    <w:rsid w:val="00145C3F"/>
    <w:rsid w:val="00147A66"/>
    <w:rsid w:val="00150DCA"/>
    <w:rsid w:val="0015105E"/>
    <w:rsid w:val="00151173"/>
    <w:rsid w:val="00151330"/>
    <w:rsid w:val="0015205D"/>
    <w:rsid w:val="001522DF"/>
    <w:rsid w:val="00152376"/>
    <w:rsid w:val="0015252E"/>
    <w:rsid w:val="0015253F"/>
    <w:rsid w:val="00152ACC"/>
    <w:rsid w:val="001535A1"/>
    <w:rsid w:val="0015385E"/>
    <w:rsid w:val="0015413A"/>
    <w:rsid w:val="0015459B"/>
    <w:rsid w:val="00154B7F"/>
    <w:rsid w:val="00154FB5"/>
    <w:rsid w:val="0015570D"/>
    <w:rsid w:val="00155A7A"/>
    <w:rsid w:val="00155A8D"/>
    <w:rsid w:val="00156292"/>
    <w:rsid w:val="00156784"/>
    <w:rsid w:val="00156AD2"/>
    <w:rsid w:val="00156F35"/>
    <w:rsid w:val="0015741A"/>
    <w:rsid w:val="00157D2E"/>
    <w:rsid w:val="00161375"/>
    <w:rsid w:val="00161876"/>
    <w:rsid w:val="001622EF"/>
    <w:rsid w:val="00162486"/>
    <w:rsid w:val="00162EFA"/>
    <w:rsid w:val="00163136"/>
    <w:rsid w:val="00163EE0"/>
    <w:rsid w:val="00164CD1"/>
    <w:rsid w:val="00164E44"/>
    <w:rsid w:val="00164F15"/>
    <w:rsid w:val="00165C8F"/>
    <w:rsid w:val="00165DAA"/>
    <w:rsid w:val="00166026"/>
    <w:rsid w:val="0016613D"/>
    <w:rsid w:val="001670B6"/>
    <w:rsid w:val="001705D8"/>
    <w:rsid w:val="00170771"/>
    <w:rsid w:val="00170960"/>
    <w:rsid w:val="00170AB7"/>
    <w:rsid w:val="00170B1D"/>
    <w:rsid w:val="00170B61"/>
    <w:rsid w:val="001714B4"/>
    <w:rsid w:val="00171582"/>
    <w:rsid w:val="001716BB"/>
    <w:rsid w:val="00171C2F"/>
    <w:rsid w:val="00171E67"/>
    <w:rsid w:val="00171FFE"/>
    <w:rsid w:val="001726EA"/>
    <w:rsid w:val="00173371"/>
    <w:rsid w:val="0017664D"/>
    <w:rsid w:val="001768A5"/>
    <w:rsid w:val="00176AEA"/>
    <w:rsid w:val="00176F8E"/>
    <w:rsid w:val="00177171"/>
    <w:rsid w:val="00177B01"/>
    <w:rsid w:val="001802A0"/>
    <w:rsid w:val="001804FE"/>
    <w:rsid w:val="001805EE"/>
    <w:rsid w:val="00180DB3"/>
    <w:rsid w:val="001814DF"/>
    <w:rsid w:val="0018185C"/>
    <w:rsid w:val="001822F5"/>
    <w:rsid w:val="00183522"/>
    <w:rsid w:val="001838E1"/>
    <w:rsid w:val="00184325"/>
    <w:rsid w:val="001858CA"/>
    <w:rsid w:val="00185BF1"/>
    <w:rsid w:val="0018676F"/>
    <w:rsid w:val="00190067"/>
    <w:rsid w:val="00190611"/>
    <w:rsid w:val="00190EDC"/>
    <w:rsid w:val="00190EEB"/>
    <w:rsid w:val="001911C6"/>
    <w:rsid w:val="0019183F"/>
    <w:rsid w:val="00191E8A"/>
    <w:rsid w:val="001920CB"/>
    <w:rsid w:val="00192E97"/>
    <w:rsid w:val="00193F9E"/>
    <w:rsid w:val="00194F7E"/>
    <w:rsid w:val="001963FE"/>
    <w:rsid w:val="0019657E"/>
    <w:rsid w:val="001975CC"/>
    <w:rsid w:val="00197BC6"/>
    <w:rsid w:val="001A0725"/>
    <w:rsid w:val="001A0AB9"/>
    <w:rsid w:val="001A1274"/>
    <w:rsid w:val="001A1381"/>
    <w:rsid w:val="001A19F2"/>
    <w:rsid w:val="001A2B0B"/>
    <w:rsid w:val="001A2B15"/>
    <w:rsid w:val="001A45E0"/>
    <w:rsid w:val="001A5935"/>
    <w:rsid w:val="001A6218"/>
    <w:rsid w:val="001A7051"/>
    <w:rsid w:val="001B1EF9"/>
    <w:rsid w:val="001B374B"/>
    <w:rsid w:val="001B3C4A"/>
    <w:rsid w:val="001B4430"/>
    <w:rsid w:val="001B455F"/>
    <w:rsid w:val="001B45FF"/>
    <w:rsid w:val="001B489D"/>
    <w:rsid w:val="001B4A25"/>
    <w:rsid w:val="001B4CAC"/>
    <w:rsid w:val="001B503D"/>
    <w:rsid w:val="001B538E"/>
    <w:rsid w:val="001B5400"/>
    <w:rsid w:val="001B570F"/>
    <w:rsid w:val="001B5EB2"/>
    <w:rsid w:val="001B743A"/>
    <w:rsid w:val="001B77BD"/>
    <w:rsid w:val="001B7A8F"/>
    <w:rsid w:val="001C01D6"/>
    <w:rsid w:val="001C0334"/>
    <w:rsid w:val="001C08F7"/>
    <w:rsid w:val="001C0CF1"/>
    <w:rsid w:val="001C1175"/>
    <w:rsid w:val="001C11C2"/>
    <w:rsid w:val="001C1243"/>
    <w:rsid w:val="001C19C3"/>
    <w:rsid w:val="001C1AF3"/>
    <w:rsid w:val="001C1CFC"/>
    <w:rsid w:val="001C1FE4"/>
    <w:rsid w:val="001C2141"/>
    <w:rsid w:val="001C24D3"/>
    <w:rsid w:val="001C2B11"/>
    <w:rsid w:val="001C318C"/>
    <w:rsid w:val="001C3F5D"/>
    <w:rsid w:val="001C4A3F"/>
    <w:rsid w:val="001C571B"/>
    <w:rsid w:val="001C5F33"/>
    <w:rsid w:val="001C6FFC"/>
    <w:rsid w:val="001C7353"/>
    <w:rsid w:val="001D02A4"/>
    <w:rsid w:val="001D1EE7"/>
    <w:rsid w:val="001D22FE"/>
    <w:rsid w:val="001D2F20"/>
    <w:rsid w:val="001D339A"/>
    <w:rsid w:val="001D3631"/>
    <w:rsid w:val="001D3AA4"/>
    <w:rsid w:val="001D3D09"/>
    <w:rsid w:val="001D476C"/>
    <w:rsid w:val="001D4BA3"/>
    <w:rsid w:val="001D4C26"/>
    <w:rsid w:val="001D50FA"/>
    <w:rsid w:val="001D5AE0"/>
    <w:rsid w:val="001D6109"/>
    <w:rsid w:val="001D754A"/>
    <w:rsid w:val="001E012A"/>
    <w:rsid w:val="001E05DA"/>
    <w:rsid w:val="001E0868"/>
    <w:rsid w:val="001E0D24"/>
    <w:rsid w:val="001E15CD"/>
    <w:rsid w:val="001E1B77"/>
    <w:rsid w:val="001E1D64"/>
    <w:rsid w:val="001E22B1"/>
    <w:rsid w:val="001E23E8"/>
    <w:rsid w:val="001E34BC"/>
    <w:rsid w:val="001E43A4"/>
    <w:rsid w:val="001E44DD"/>
    <w:rsid w:val="001E452F"/>
    <w:rsid w:val="001E5676"/>
    <w:rsid w:val="001E6031"/>
    <w:rsid w:val="001E661E"/>
    <w:rsid w:val="001E6D88"/>
    <w:rsid w:val="001F02B2"/>
    <w:rsid w:val="001F0310"/>
    <w:rsid w:val="001F08FD"/>
    <w:rsid w:val="001F0AB2"/>
    <w:rsid w:val="001F108F"/>
    <w:rsid w:val="001F3739"/>
    <w:rsid w:val="001F3752"/>
    <w:rsid w:val="001F375F"/>
    <w:rsid w:val="001F3EF0"/>
    <w:rsid w:val="001F4082"/>
    <w:rsid w:val="001F4164"/>
    <w:rsid w:val="001F4955"/>
    <w:rsid w:val="001F4EC5"/>
    <w:rsid w:val="001F4F69"/>
    <w:rsid w:val="001F5308"/>
    <w:rsid w:val="001F571A"/>
    <w:rsid w:val="001F5AE7"/>
    <w:rsid w:val="001F5B9D"/>
    <w:rsid w:val="001F642D"/>
    <w:rsid w:val="001F69E4"/>
    <w:rsid w:val="001F6B74"/>
    <w:rsid w:val="001F707C"/>
    <w:rsid w:val="001F7868"/>
    <w:rsid w:val="0020053D"/>
    <w:rsid w:val="002005CD"/>
    <w:rsid w:val="0020098E"/>
    <w:rsid w:val="00200D8F"/>
    <w:rsid w:val="00200ED7"/>
    <w:rsid w:val="00201172"/>
    <w:rsid w:val="00201531"/>
    <w:rsid w:val="00201A2A"/>
    <w:rsid w:val="00201FD0"/>
    <w:rsid w:val="002023D8"/>
    <w:rsid w:val="00202C2E"/>
    <w:rsid w:val="00202C90"/>
    <w:rsid w:val="00203013"/>
    <w:rsid w:val="002030CC"/>
    <w:rsid w:val="002036C8"/>
    <w:rsid w:val="002037CC"/>
    <w:rsid w:val="00203AB5"/>
    <w:rsid w:val="002047FA"/>
    <w:rsid w:val="00204801"/>
    <w:rsid w:val="0020545F"/>
    <w:rsid w:val="00206034"/>
    <w:rsid w:val="00206073"/>
    <w:rsid w:val="0020618A"/>
    <w:rsid w:val="00206301"/>
    <w:rsid w:val="00206FA8"/>
    <w:rsid w:val="00207564"/>
    <w:rsid w:val="002106D4"/>
    <w:rsid w:val="00211826"/>
    <w:rsid w:val="00211E93"/>
    <w:rsid w:val="00212017"/>
    <w:rsid w:val="00212814"/>
    <w:rsid w:val="002130DB"/>
    <w:rsid w:val="002136B0"/>
    <w:rsid w:val="002137A4"/>
    <w:rsid w:val="00213993"/>
    <w:rsid w:val="00213BA8"/>
    <w:rsid w:val="00213C8E"/>
    <w:rsid w:val="00214A4D"/>
    <w:rsid w:val="00214AF0"/>
    <w:rsid w:val="00214B8C"/>
    <w:rsid w:val="0021584F"/>
    <w:rsid w:val="00216549"/>
    <w:rsid w:val="002168C4"/>
    <w:rsid w:val="00216D38"/>
    <w:rsid w:val="00217442"/>
    <w:rsid w:val="002177A0"/>
    <w:rsid w:val="0022057C"/>
    <w:rsid w:val="00221914"/>
    <w:rsid w:val="00222EE4"/>
    <w:rsid w:val="00223005"/>
    <w:rsid w:val="002230C8"/>
    <w:rsid w:val="00224690"/>
    <w:rsid w:val="00224833"/>
    <w:rsid w:val="00224880"/>
    <w:rsid w:val="00225A7D"/>
    <w:rsid w:val="002265C4"/>
    <w:rsid w:val="00227838"/>
    <w:rsid w:val="00227BD4"/>
    <w:rsid w:val="00230709"/>
    <w:rsid w:val="002317CD"/>
    <w:rsid w:val="00231C0B"/>
    <w:rsid w:val="00231FC4"/>
    <w:rsid w:val="0023266D"/>
    <w:rsid w:val="00232A0A"/>
    <w:rsid w:val="00232FA8"/>
    <w:rsid w:val="002339AB"/>
    <w:rsid w:val="00233EB1"/>
    <w:rsid w:val="00234367"/>
    <w:rsid w:val="00234F17"/>
    <w:rsid w:val="00234F28"/>
    <w:rsid w:val="00235066"/>
    <w:rsid w:val="002369F1"/>
    <w:rsid w:val="00236D2A"/>
    <w:rsid w:val="00237CDA"/>
    <w:rsid w:val="00237EC2"/>
    <w:rsid w:val="002407B1"/>
    <w:rsid w:val="002412C7"/>
    <w:rsid w:val="00241FA4"/>
    <w:rsid w:val="002421EF"/>
    <w:rsid w:val="00242D8D"/>
    <w:rsid w:val="00243FE3"/>
    <w:rsid w:val="002451D4"/>
    <w:rsid w:val="002452AD"/>
    <w:rsid w:val="00245436"/>
    <w:rsid w:val="00245949"/>
    <w:rsid w:val="00245A02"/>
    <w:rsid w:val="00245C78"/>
    <w:rsid w:val="00246EF2"/>
    <w:rsid w:val="00247237"/>
    <w:rsid w:val="002475C1"/>
    <w:rsid w:val="0024780C"/>
    <w:rsid w:val="00250F87"/>
    <w:rsid w:val="00251063"/>
    <w:rsid w:val="00251279"/>
    <w:rsid w:val="0025188F"/>
    <w:rsid w:val="00251C28"/>
    <w:rsid w:val="00251D59"/>
    <w:rsid w:val="0025202E"/>
    <w:rsid w:val="0025272A"/>
    <w:rsid w:val="00252C80"/>
    <w:rsid w:val="00252D2C"/>
    <w:rsid w:val="00253048"/>
    <w:rsid w:val="00253152"/>
    <w:rsid w:val="002532C7"/>
    <w:rsid w:val="00253ACA"/>
    <w:rsid w:val="00253D74"/>
    <w:rsid w:val="0025436D"/>
    <w:rsid w:val="00254D79"/>
    <w:rsid w:val="0025530B"/>
    <w:rsid w:val="00255409"/>
    <w:rsid w:val="00255413"/>
    <w:rsid w:val="00255715"/>
    <w:rsid w:val="00255A2B"/>
    <w:rsid w:val="002568BA"/>
    <w:rsid w:val="002571E4"/>
    <w:rsid w:val="002572BB"/>
    <w:rsid w:val="00257DB6"/>
    <w:rsid w:val="0026034A"/>
    <w:rsid w:val="0026051C"/>
    <w:rsid w:val="00260FAA"/>
    <w:rsid w:val="0026104E"/>
    <w:rsid w:val="00261067"/>
    <w:rsid w:val="002622FA"/>
    <w:rsid w:val="00262491"/>
    <w:rsid w:val="00262A95"/>
    <w:rsid w:val="00262FCB"/>
    <w:rsid w:val="00263314"/>
    <w:rsid w:val="002635D2"/>
    <w:rsid w:val="00263B7C"/>
    <w:rsid w:val="00263C52"/>
    <w:rsid w:val="002645D7"/>
    <w:rsid w:val="002651D9"/>
    <w:rsid w:val="0026526C"/>
    <w:rsid w:val="0026533D"/>
    <w:rsid w:val="00265A25"/>
    <w:rsid w:val="00265CA2"/>
    <w:rsid w:val="00266320"/>
    <w:rsid w:val="002664CD"/>
    <w:rsid w:val="00266DE2"/>
    <w:rsid w:val="0026726E"/>
    <w:rsid w:val="00267B06"/>
    <w:rsid w:val="00267E49"/>
    <w:rsid w:val="0027002D"/>
    <w:rsid w:val="00270789"/>
    <w:rsid w:val="0027104E"/>
    <w:rsid w:val="0027186A"/>
    <w:rsid w:val="00271DB1"/>
    <w:rsid w:val="00271EA5"/>
    <w:rsid w:val="00273706"/>
    <w:rsid w:val="00273CFC"/>
    <w:rsid w:val="00273D89"/>
    <w:rsid w:val="00274059"/>
    <w:rsid w:val="00274A6F"/>
    <w:rsid w:val="00274FA7"/>
    <w:rsid w:val="002761E9"/>
    <w:rsid w:val="00276D26"/>
    <w:rsid w:val="002770A0"/>
    <w:rsid w:val="0027712B"/>
    <w:rsid w:val="002808A1"/>
    <w:rsid w:val="00280E11"/>
    <w:rsid w:val="002820C1"/>
    <w:rsid w:val="00282FE1"/>
    <w:rsid w:val="00283340"/>
    <w:rsid w:val="00283AC1"/>
    <w:rsid w:val="0028486E"/>
    <w:rsid w:val="002849A0"/>
    <w:rsid w:val="0028523E"/>
    <w:rsid w:val="00285956"/>
    <w:rsid w:val="002859B7"/>
    <w:rsid w:val="002867B4"/>
    <w:rsid w:val="00286A09"/>
    <w:rsid w:val="00286FBD"/>
    <w:rsid w:val="002875AD"/>
    <w:rsid w:val="00287711"/>
    <w:rsid w:val="00287B3C"/>
    <w:rsid w:val="00287B4C"/>
    <w:rsid w:val="00290520"/>
    <w:rsid w:val="002906B5"/>
    <w:rsid w:val="00291189"/>
    <w:rsid w:val="00291C5B"/>
    <w:rsid w:val="00291FB5"/>
    <w:rsid w:val="00292218"/>
    <w:rsid w:val="00292905"/>
    <w:rsid w:val="00292F14"/>
    <w:rsid w:val="00293FAE"/>
    <w:rsid w:val="002944F8"/>
    <w:rsid w:val="002946B0"/>
    <w:rsid w:val="0029479E"/>
    <w:rsid w:val="00294ED9"/>
    <w:rsid w:val="00295905"/>
    <w:rsid w:val="002963C7"/>
    <w:rsid w:val="0029662B"/>
    <w:rsid w:val="0029710B"/>
    <w:rsid w:val="00297B3C"/>
    <w:rsid w:val="002A0390"/>
    <w:rsid w:val="002A14AA"/>
    <w:rsid w:val="002A18FD"/>
    <w:rsid w:val="002A2E52"/>
    <w:rsid w:val="002A31EC"/>
    <w:rsid w:val="002A3571"/>
    <w:rsid w:val="002A501A"/>
    <w:rsid w:val="002A5615"/>
    <w:rsid w:val="002A57B7"/>
    <w:rsid w:val="002A5FFD"/>
    <w:rsid w:val="002A6146"/>
    <w:rsid w:val="002A62C0"/>
    <w:rsid w:val="002A66EA"/>
    <w:rsid w:val="002A7375"/>
    <w:rsid w:val="002A7C15"/>
    <w:rsid w:val="002B0517"/>
    <w:rsid w:val="002B1082"/>
    <w:rsid w:val="002B1E10"/>
    <w:rsid w:val="002B2335"/>
    <w:rsid w:val="002B30C9"/>
    <w:rsid w:val="002B47F4"/>
    <w:rsid w:val="002B5220"/>
    <w:rsid w:val="002B5679"/>
    <w:rsid w:val="002B5F14"/>
    <w:rsid w:val="002B6268"/>
    <w:rsid w:val="002B6F18"/>
    <w:rsid w:val="002B7827"/>
    <w:rsid w:val="002B7A72"/>
    <w:rsid w:val="002B7B5E"/>
    <w:rsid w:val="002B7D6D"/>
    <w:rsid w:val="002C0A4B"/>
    <w:rsid w:val="002C1DD4"/>
    <w:rsid w:val="002C1E84"/>
    <w:rsid w:val="002C228F"/>
    <w:rsid w:val="002C2674"/>
    <w:rsid w:val="002C2DFE"/>
    <w:rsid w:val="002C3411"/>
    <w:rsid w:val="002C3ADC"/>
    <w:rsid w:val="002C3CFE"/>
    <w:rsid w:val="002C48C6"/>
    <w:rsid w:val="002C4D53"/>
    <w:rsid w:val="002C520C"/>
    <w:rsid w:val="002C534C"/>
    <w:rsid w:val="002C54FC"/>
    <w:rsid w:val="002C58B9"/>
    <w:rsid w:val="002C71BC"/>
    <w:rsid w:val="002C74C0"/>
    <w:rsid w:val="002C76F9"/>
    <w:rsid w:val="002C7E06"/>
    <w:rsid w:val="002D05A2"/>
    <w:rsid w:val="002D0CAF"/>
    <w:rsid w:val="002D10B3"/>
    <w:rsid w:val="002D174E"/>
    <w:rsid w:val="002D198E"/>
    <w:rsid w:val="002D1D06"/>
    <w:rsid w:val="002D2330"/>
    <w:rsid w:val="002D2AF6"/>
    <w:rsid w:val="002D2DBE"/>
    <w:rsid w:val="002D3B80"/>
    <w:rsid w:val="002D3DF8"/>
    <w:rsid w:val="002D46D1"/>
    <w:rsid w:val="002D48A2"/>
    <w:rsid w:val="002D4C55"/>
    <w:rsid w:val="002D53D2"/>
    <w:rsid w:val="002D56D8"/>
    <w:rsid w:val="002D579E"/>
    <w:rsid w:val="002D5A1E"/>
    <w:rsid w:val="002D5AD7"/>
    <w:rsid w:val="002D5C0E"/>
    <w:rsid w:val="002D5E0B"/>
    <w:rsid w:val="002D6387"/>
    <w:rsid w:val="002E0ED0"/>
    <w:rsid w:val="002E0FD2"/>
    <w:rsid w:val="002E26D9"/>
    <w:rsid w:val="002E341C"/>
    <w:rsid w:val="002E35DD"/>
    <w:rsid w:val="002E3829"/>
    <w:rsid w:val="002E433F"/>
    <w:rsid w:val="002E4735"/>
    <w:rsid w:val="002E481F"/>
    <w:rsid w:val="002E496F"/>
    <w:rsid w:val="002E4FE6"/>
    <w:rsid w:val="002E6395"/>
    <w:rsid w:val="002E63B1"/>
    <w:rsid w:val="002E6BAF"/>
    <w:rsid w:val="002E6C5C"/>
    <w:rsid w:val="002E739A"/>
    <w:rsid w:val="002F06EA"/>
    <w:rsid w:val="002F0CD5"/>
    <w:rsid w:val="002F10E5"/>
    <w:rsid w:val="002F124A"/>
    <w:rsid w:val="002F15F1"/>
    <w:rsid w:val="002F1748"/>
    <w:rsid w:val="002F1CD2"/>
    <w:rsid w:val="002F244C"/>
    <w:rsid w:val="002F273B"/>
    <w:rsid w:val="002F2CBA"/>
    <w:rsid w:val="002F2EF4"/>
    <w:rsid w:val="002F30A4"/>
    <w:rsid w:val="002F31EB"/>
    <w:rsid w:val="002F3370"/>
    <w:rsid w:val="002F3EF4"/>
    <w:rsid w:val="002F3F09"/>
    <w:rsid w:val="002F4A9E"/>
    <w:rsid w:val="002F544B"/>
    <w:rsid w:val="002F59E5"/>
    <w:rsid w:val="002F6789"/>
    <w:rsid w:val="002F74A3"/>
    <w:rsid w:val="00300572"/>
    <w:rsid w:val="00301392"/>
    <w:rsid w:val="003014A3"/>
    <w:rsid w:val="0030218F"/>
    <w:rsid w:val="003029B4"/>
    <w:rsid w:val="00303137"/>
    <w:rsid w:val="0030395B"/>
    <w:rsid w:val="0030450E"/>
    <w:rsid w:val="00304901"/>
    <w:rsid w:val="003051AD"/>
    <w:rsid w:val="003058A2"/>
    <w:rsid w:val="003062A4"/>
    <w:rsid w:val="00306730"/>
    <w:rsid w:val="00306BAA"/>
    <w:rsid w:val="0030796F"/>
    <w:rsid w:val="00307E4B"/>
    <w:rsid w:val="00311B57"/>
    <w:rsid w:val="00311E89"/>
    <w:rsid w:val="00311F55"/>
    <w:rsid w:val="0031263F"/>
    <w:rsid w:val="00312928"/>
    <w:rsid w:val="003130B7"/>
    <w:rsid w:val="00313B55"/>
    <w:rsid w:val="00313FC9"/>
    <w:rsid w:val="00315F63"/>
    <w:rsid w:val="0031625B"/>
    <w:rsid w:val="00316916"/>
    <w:rsid w:val="00317657"/>
    <w:rsid w:val="003176C5"/>
    <w:rsid w:val="00317BB5"/>
    <w:rsid w:val="003201C9"/>
    <w:rsid w:val="003202FF"/>
    <w:rsid w:val="0032062F"/>
    <w:rsid w:val="00320B8F"/>
    <w:rsid w:val="0032197E"/>
    <w:rsid w:val="00321BD9"/>
    <w:rsid w:val="00321F5A"/>
    <w:rsid w:val="003247CF"/>
    <w:rsid w:val="00325CA2"/>
    <w:rsid w:val="00326903"/>
    <w:rsid w:val="003269BE"/>
    <w:rsid w:val="00326EF0"/>
    <w:rsid w:val="003273C6"/>
    <w:rsid w:val="00327408"/>
    <w:rsid w:val="0032797C"/>
    <w:rsid w:val="00327C95"/>
    <w:rsid w:val="00327D34"/>
    <w:rsid w:val="00330841"/>
    <w:rsid w:val="0033108C"/>
    <w:rsid w:val="003317A3"/>
    <w:rsid w:val="00331CF6"/>
    <w:rsid w:val="00331F3E"/>
    <w:rsid w:val="00332420"/>
    <w:rsid w:val="0033267C"/>
    <w:rsid w:val="0033286C"/>
    <w:rsid w:val="00332A8A"/>
    <w:rsid w:val="00332CCA"/>
    <w:rsid w:val="00333D9A"/>
    <w:rsid w:val="00334476"/>
    <w:rsid w:val="00334525"/>
    <w:rsid w:val="003348CC"/>
    <w:rsid w:val="00334C7C"/>
    <w:rsid w:val="00334D3E"/>
    <w:rsid w:val="00336000"/>
    <w:rsid w:val="003363CF"/>
    <w:rsid w:val="003373DA"/>
    <w:rsid w:val="00337E68"/>
    <w:rsid w:val="003402CA"/>
    <w:rsid w:val="0034056E"/>
    <w:rsid w:val="003405EF"/>
    <w:rsid w:val="0034073D"/>
    <w:rsid w:val="00340DC3"/>
    <w:rsid w:val="00341A41"/>
    <w:rsid w:val="00341E76"/>
    <w:rsid w:val="0034249E"/>
    <w:rsid w:val="003429D0"/>
    <w:rsid w:val="00342C64"/>
    <w:rsid w:val="00342E3A"/>
    <w:rsid w:val="00342E6B"/>
    <w:rsid w:val="003430B0"/>
    <w:rsid w:val="00343DDD"/>
    <w:rsid w:val="00343E3F"/>
    <w:rsid w:val="00344806"/>
    <w:rsid w:val="00344807"/>
    <w:rsid w:val="003456A7"/>
    <w:rsid w:val="00345987"/>
    <w:rsid w:val="00345D0F"/>
    <w:rsid w:val="00345F3E"/>
    <w:rsid w:val="003464DE"/>
    <w:rsid w:val="00346B4C"/>
    <w:rsid w:val="00347989"/>
    <w:rsid w:val="00350161"/>
    <w:rsid w:val="003512DA"/>
    <w:rsid w:val="003517BA"/>
    <w:rsid w:val="00351F18"/>
    <w:rsid w:val="00352204"/>
    <w:rsid w:val="0035233F"/>
    <w:rsid w:val="0035257B"/>
    <w:rsid w:val="00353245"/>
    <w:rsid w:val="00353AD9"/>
    <w:rsid w:val="003562FB"/>
    <w:rsid w:val="00356436"/>
    <w:rsid w:val="00356988"/>
    <w:rsid w:val="00356B9A"/>
    <w:rsid w:val="003571C3"/>
    <w:rsid w:val="00357297"/>
    <w:rsid w:val="00357EA8"/>
    <w:rsid w:val="00357EC0"/>
    <w:rsid w:val="00360AA5"/>
    <w:rsid w:val="00360F25"/>
    <w:rsid w:val="00360FD5"/>
    <w:rsid w:val="00361530"/>
    <w:rsid w:val="00362751"/>
    <w:rsid w:val="0036277C"/>
    <w:rsid w:val="00363257"/>
    <w:rsid w:val="00363E1A"/>
    <w:rsid w:val="0036427D"/>
    <w:rsid w:val="003643E2"/>
    <w:rsid w:val="00364673"/>
    <w:rsid w:val="003648FD"/>
    <w:rsid w:val="00364B0D"/>
    <w:rsid w:val="00365DDB"/>
    <w:rsid w:val="00365E86"/>
    <w:rsid w:val="003670E3"/>
    <w:rsid w:val="003674E7"/>
    <w:rsid w:val="003675AA"/>
    <w:rsid w:val="00367B89"/>
    <w:rsid w:val="0037084E"/>
    <w:rsid w:val="0037369C"/>
    <w:rsid w:val="003736CD"/>
    <w:rsid w:val="0037370B"/>
    <w:rsid w:val="003739C6"/>
    <w:rsid w:val="00373A9C"/>
    <w:rsid w:val="00373D4C"/>
    <w:rsid w:val="00374C5F"/>
    <w:rsid w:val="003752B2"/>
    <w:rsid w:val="00375556"/>
    <w:rsid w:val="003762EE"/>
    <w:rsid w:val="003766AA"/>
    <w:rsid w:val="00376A32"/>
    <w:rsid w:val="00376FAD"/>
    <w:rsid w:val="00377BC6"/>
    <w:rsid w:val="00377D95"/>
    <w:rsid w:val="003802C5"/>
    <w:rsid w:val="003803F4"/>
    <w:rsid w:val="003810CA"/>
    <w:rsid w:val="003816B0"/>
    <w:rsid w:val="003817D8"/>
    <w:rsid w:val="00381846"/>
    <w:rsid w:val="003819FE"/>
    <w:rsid w:val="00382615"/>
    <w:rsid w:val="0038308D"/>
    <w:rsid w:val="00383C15"/>
    <w:rsid w:val="003840EF"/>
    <w:rsid w:val="00384617"/>
    <w:rsid w:val="003847EF"/>
    <w:rsid w:val="00385935"/>
    <w:rsid w:val="0038594A"/>
    <w:rsid w:val="00385DD9"/>
    <w:rsid w:val="00385E09"/>
    <w:rsid w:val="00385E64"/>
    <w:rsid w:val="00385F3A"/>
    <w:rsid w:val="00386033"/>
    <w:rsid w:val="00386A39"/>
    <w:rsid w:val="00386D57"/>
    <w:rsid w:val="00386DF6"/>
    <w:rsid w:val="00387A65"/>
    <w:rsid w:val="00387B96"/>
    <w:rsid w:val="003903FA"/>
    <w:rsid w:val="0039078D"/>
    <w:rsid w:val="003907F5"/>
    <w:rsid w:val="003908E5"/>
    <w:rsid w:val="00390EB1"/>
    <w:rsid w:val="0039149C"/>
    <w:rsid w:val="00391721"/>
    <w:rsid w:val="00391F35"/>
    <w:rsid w:val="00391F53"/>
    <w:rsid w:val="00392B30"/>
    <w:rsid w:val="00392D60"/>
    <w:rsid w:val="00393207"/>
    <w:rsid w:val="0039335D"/>
    <w:rsid w:val="00393474"/>
    <w:rsid w:val="00394689"/>
    <w:rsid w:val="003957A9"/>
    <w:rsid w:val="00395F58"/>
    <w:rsid w:val="00397AD9"/>
    <w:rsid w:val="003A093A"/>
    <w:rsid w:val="003A0A94"/>
    <w:rsid w:val="003A15D6"/>
    <w:rsid w:val="003A1708"/>
    <w:rsid w:val="003A1C6E"/>
    <w:rsid w:val="003A2017"/>
    <w:rsid w:val="003A2468"/>
    <w:rsid w:val="003A302E"/>
    <w:rsid w:val="003A33EF"/>
    <w:rsid w:val="003A3CD4"/>
    <w:rsid w:val="003A3ED1"/>
    <w:rsid w:val="003A481A"/>
    <w:rsid w:val="003A484B"/>
    <w:rsid w:val="003A5237"/>
    <w:rsid w:val="003A5531"/>
    <w:rsid w:val="003A55AB"/>
    <w:rsid w:val="003A638B"/>
    <w:rsid w:val="003A6628"/>
    <w:rsid w:val="003A6EE7"/>
    <w:rsid w:val="003A74D3"/>
    <w:rsid w:val="003A757B"/>
    <w:rsid w:val="003A7A34"/>
    <w:rsid w:val="003A7EAB"/>
    <w:rsid w:val="003B010B"/>
    <w:rsid w:val="003B0612"/>
    <w:rsid w:val="003B07D4"/>
    <w:rsid w:val="003B0968"/>
    <w:rsid w:val="003B0B54"/>
    <w:rsid w:val="003B1689"/>
    <w:rsid w:val="003B1AF1"/>
    <w:rsid w:val="003B2108"/>
    <w:rsid w:val="003B2264"/>
    <w:rsid w:val="003B22EA"/>
    <w:rsid w:val="003B37EC"/>
    <w:rsid w:val="003B3ACA"/>
    <w:rsid w:val="003B3B63"/>
    <w:rsid w:val="003B3FAC"/>
    <w:rsid w:val="003B4257"/>
    <w:rsid w:val="003B4526"/>
    <w:rsid w:val="003B5823"/>
    <w:rsid w:val="003B5DE5"/>
    <w:rsid w:val="003B5E06"/>
    <w:rsid w:val="003B5E7D"/>
    <w:rsid w:val="003B6730"/>
    <w:rsid w:val="003B6740"/>
    <w:rsid w:val="003B67F3"/>
    <w:rsid w:val="003B749F"/>
    <w:rsid w:val="003B79A2"/>
    <w:rsid w:val="003C0A13"/>
    <w:rsid w:val="003C109B"/>
    <w:rsid w:val="003C1963"/>
    <w:rsid w:val="003C385F"/>
    <w:rsid w:val="003C3C31"/>
    <w:rsid w:val="003C4BDF"/>
    <w:rsid w:val="003C6709"/>
    <w:rsid w:val="003C6AB9"/>
    <w:rsid w:val="003C6B42"/>
    <w:rsid w:val="003C705E"/>
    <w:rsid w:val="003C738C"/>
    <w:rsid w:val="003C7471"/>
    <w:rsid w:val="003C7756"/>
    <w:rsid w:val="003C77BD"/>
    <w:rsid w:val="003C79A8"/>
    <w:rsid w:val="003D03A2"/>
    <w:rsid w:val="003D0559"/>
    <w:rsid w:val="003D124E"/>
    <w:rsid w:val="003D1430"/>
    <w:rsid w:val="003D1F24"/>
    <w:rsid w:val="003D2262"/>
    <w:rsid w:val="003D243D"/>
    <w:rsid w:val="003D2823"/>
    <w:rsid w:val="003D3856"/>
    <w:rsid w:val="003D43CE"/>
    <w:rsid w:val="003D46A3"/>
    <w:rsid w:val="003D46C3"/>
    <w:rsid w:val="003D4889"/>
    <w:rsid w:val="003D4F7F"/>
    <w:rsid w:val="003D529F"/>
    <w:rsid w:val="003D564B"/>
    <w:rsid w:val="003D5B19"/>
    <w:rsid w:val="003D5F3F"/>
    <w:rsid w:val="003D6AEE"/>
    <w:rsid w:val="003D7E8A"/>
    <w:rsid w:val="003E06BD"/>
    <w:rsid w:val="003E0783"/>
    <w:rsid w:val="003E2581"/>
    <w:rsid w:val="003E2A61"/>
    <w:rsid w:val="003E2B0B"/>
    <w:rsid w:val="003E2C64"/>
    <w:rsid w:val="003E3C84"/>
    <w:rsid w:val="003E3E6D"/>
    <w:rsid w:val="003E465D"/>
    <w:rsid w:val="003E48FC"/>
    <w:rsid w:val="003E4A00"/>
    <w:rsid w:val="003E4CFC"/>
    <w:rsid w:val="003E4E7F"/>
    <w:rsid w:val="003E5D95"/>
    <w:rsid w:val="003E6020"/>
    <w:rsid w:val="003E62E2"/>
    <w:rsid w:val="003E695D"/>
    <w:rsid w:val="003E7393"/>
    <w:rsid w:val="003E79BB"/>
    <w:rsid w:val="003F0235"/>
    <w:rsid w:val="003F02C1"/>
    <w:rsid w:val="003F0399"/>
    <w:rsid w:val="003F05A2"/>
    <w:rsid w:val="003F08FC"/>
    <w:rsid w:val="003F0988"/>
    <w:rsid w:val="003F0CDC"/>
    <w:rsid w:val="003F12F2"/>
    <w:rsid w:val="003F144F"/>
    <w:rsid w:val="003F1C5E"/>
    <w:rsid w:val="003F1CAA"/>
    <w:rsid w:val="003F20A7"/>
    <w:rsid w:val="003F23D8"/>
    <w:rsid w:val="003F2D0F"/>
    <w:rsid w:val="003F301E"/>
    <w:rsid w:val="003F3510"/>
    <w:rsid w:val="003F3D59"/>
    <w:rsid w:val="003F446C"/>
    <w:rsid w:val="003F4CBD"/>
    <w:rsid w:val="003F5CAE"/>
    <w:rsid w:val="003F5FEE"/>
    <w:rsid w:val="003F66B1"/>
    <w:rsid w:val="003F71B4"/>
    <w:rsid w:val="00400DB6"/>
    <w:rsid w:val="00400EED"/>
    <w:rsid w:val="0040107A"/>
    <w:rsid w:val="004017B8"/>
    <w:rsid w:val="00401ED8"/>
    <w:rsid w:val="00401F29"/>
    <w:rsid w:val="00402347"/>
    <w:rsid w:val="00402B17"/>
    <w:rsid w:val="00402C52"/>
    <w:rsid w:val="004035F2"/>
    <w:rsid w:val="004037D5"/>
    <w:rsid w:val="00403911"/>
    <w:rsid w:val="0040394B"/>
    <w:rsid w:val="00403CCA"/>
    <w:rsid w:val="00403DDB"/>
    <w:rsid w:val="00403E01"/>
    <w:rsid w:val="00403F35"/>
    <w:rsid w:val="00404325"/>
    <w:rsid w:val="004044E5"/>
    <w:rsid w:val="004047D3"/>
    <w:rsid w:val="004050BA"/>
    <w:rsid w:val="00406E45"/>
    <w:rsid w:val="0040708A"/>
    <w:rsid w:val="004071D7"/>
    <w:rsid w:val="00407669"/>
    <w:rsid w:val="00407687"/>
    <w:rsid w:val="00407C1F"/>
    <w:rsid w:val="00407CC4"/>
    <w:rsid w:val="00407E27"/>
    <w:rsid w:val="00410309"/>
    <w:rsid w:val="00410972"/>
    <w:rsid w:val="00410C50"/>
    <w:rsid w:val="00410F63"/>
    <w:rsid w:val="00411264"/>
    <w:rsid w:val="00411646"/>
    <w:rsid w:val="00411B70"/>
    <w:rsid w:val="004124BB"/>
    <w:rsid w:val="00412D98"/>
    <w:rsid w:val="00412E15"/>
    <w:rsid w:val="0041351E"/>
    <w:rsid w:val="00413AC7"/>
    <w:rsid w:val="004140F2"/>
    <w:rsid w:val="00414539"/>
    <w:rsid w:val="00414A22"/>
    <w:rsid w:val="00416AEF"/>
    <w:rsid w:val="00416D79"/>
    <w:rsid w:val="00417982"/>
    <w:rsid w:val="00417F33"/>
    <w:rsid w:val="004211C6"/>
    <w:rsid w:val="00421547"/>
    <w:rsid w:val="00422A07"/>
    <w:rsid w:val="004234D2"/>
    <w:rsid w:val="004237FF"/>
    <w:rsid w:val="004245F0"/>
    <w:rsid w:val="00424F7A"/>
    <w:rsid w:val="00425170"/>
    <w:rsid w:val="004251AE"/>
    <w:rsid w:val="00425DAD"/>
    <w:rsid w:val="004269A7"/>
    <w:rsid w:val="00426A8C"/>
    <w:rsid w:val="00426B96"/>
    <w:rsid w:val="004271CD"/>
    <w:rsid w:val="00427A8A"/>
    <w:rsid w:val="00427DA1"/>
    <w:rsid w:val="00430514"/>
    <w:rsid w:val="00430C58"/>
    <w:rsid w:val="00431128"/>
    <w:rsid w:val="00431168"/>
    <w:rsid w:val="0043119E"/>
    <w:rsid w:val="00431770"/>
    <w:rsid w:val="00431BC0"/>
    <w:rsid w:val="00431D6F"/>
    <w:rsid w:val="004333CD"/>
    <w:rsid w:val="00433EB3"/>
    <w:rsid w:val="00434474"/>
    <w:rsid w:val="004349C3"/>
    <w:rsid w:val="00435653"/>
    <w:rsid w:val="00435D91"/>
    <w:rsid w:val="00436CAA"/>
    <w:rsid w:val="00436F27"/>
    <w:rsid w:val="00436FFC"/>
    <w:rsid w:val="00437BEF"/>
    <w:rsid w:val="0044161F"/>
    <w:rsid w:val="00441D4F"/>
    <w:rsid w:val="00441F8A"/>
    <w:rsid w:val="00442236"/>
    <w:rsid w:val="00442ECB"/>
    <w:rsid w:val="0044331C"/>
    <w:rsid w:val="00443539"/>
    <w:rsid w:val="00443696"/>
    <w:rsid w:val="004446E9"/>
    <w:rsid w:val="0044494B"/>
    <w:rsid w:val="00444B7B"/>
    <w:rsid w:val="004454C0"/>
    <w:rsid w:val="00445A38"/>
    <w:rsid w:val="00445A77"/>
    <w:rsid w:val="00445FA5"/>
    <w:rsid w:val="0044619B"/>
    <w:rsid w:val="00446337"/>
    <w:rsid w:val="00446B58"/>
    <w:rsid w:val="00446BCC"/>
    <w:rsid w:val="004470DD"/>
    <w:rsid w:val="004471D7"/>
    <w:rsid w:val="00447722"/>
    <w:rsid w:val="00447ECE"/>
    <w:rsid w:val="00451CC3"/>
    <w:rsid w:val="00451EF3"/>
    <w:rsid w:val="00451FAE"/>
    <w:rsid w:val="004546E1"/>
    <w:rsid w:val="004547FB"/>
    <w:rsid w:val="00454964"/>
    <w:rsid w:val="00454FFB"/>
    <w:rsid w:val="00455997"/>
    <w:rsid w:val="00455E1D"/>
    <w:rsid w:val="00456B10"/>
    <w:rsid w:val="00456BC7"/>
    <w:rsid w:val="00457337"/>
    <w:rsid w:val="004575F4"/>
    <w:rsid w:val="004576D3"/>
    <w:rsid w:val="004606BB"/>
    <w:rsid w:val="00460D1B"/>
    <w:rsid w:val="00460D96"/>
    <w:rsid w:val="0046107B"/>
    <w:rsid w:val="00461355"/>
    <w:rsid w:val="00461394"/>
    <w:rsid w:val="00461610"/>
    <w:rsid w:val="004616BB"/>
    <w:rsid w:val="004619FE"/>
    <w:rsid w:val="00461B5D"/>
    <w:rsid w:val="00461FDB"/>
    <w:rsid w:val="00461FDC"/>
    <w:rsid w:val="00462D05"/>
    <w:rsid w:val="00463087"/>
    <w:rsid w:val="0046369B"/>
    <w:rsid w:val="004642B2"/>
    <w:rsid w:val="0046465A"/>
    <w:rsid w:val="004651DB"/>
    <w:rsid w:val="00465319"/>
    <w:rsid w:val="00465E08"/>
    <w:rsid w:val="00466A4D"/>
    <w:rsid w:val="00466DBF"/>
    <w:rsid w:val="004673A7"/>
    <w:rsid w:val="00467435"/>
    <w:rsid w:val="004701D3"/>
    <w:rsid w:val="00470C62"/>
    <w:rsid w:val="004711CD"/>
    <w:rsid w:val="004729F9"/>
    <w:rsid w:val="00472B67"/>
    <w:rsid w:val="00472CC4"/>
    <w:rsid w:val="0047375D"/>
    <w:rsid w:val="00473D8A"/>
    <w:rsid w:val="00473EDD"/>
    <w:rsid w:val="0047422F"/>
    <w:rsid w:val="004746D6"/>
    <w:rsid w:val="00474F6B"/>
    <w:rsid w:val="004751D5"/>
    <w:rsid w:val="004773EC"/>
    <w:rsid w:val="00480330"/>
    <w:rsid w:val="00482329"/>
    <w:rsid w:val="004827C2"/>
    <w:rsid w:val="00483A8B"/>
    <w:rsid w:val="00483DA2"/>
    <w:rsid w:val="00484189"/>
    <w:rsid w:val="00484A2B"/>
    <w:rsid w:val="00484D6F"/>
    <w:rsid w:val="00484F7C"/>
    <w:rsid w:val="00485802"/>
    <w:rsid w:val="00486DA7"/>
    <w:rsid w:val="00487582"/>
    <w:rsid w:val="004877E7"/>
    <w:rsid w:val="004878EE"/>
    <w:rsid w:val="00487970"/>
    <w:rsid w:val="00487B2C"/>
    <w:rsid w:val="00487B7D"/>
    <w:rsid w:val="00487D50"/>
    <w:rsid w:val="00487E36"/>
    <w:rsid w:val="00490077"/>
    <w:rsid w:val="00490164"/>
    <w:rsid w:val="00490ED2"/>
    <w:rsid w:val="00490F96"/>
    <w:rsid w:val="00490FC2"/>
    <w:rsid w:val="00491614"/>
    <w:rsid w:val="00491E73"/>
    <w:rsid w:val="00491F61"/>
    <w:rsid w:val="00492100"/>
    <w:rsid w:val="004927A3"/>
    <w:rsid w:val="00492C5B"/>
    <w:rsid w:val="00492D24"/>
    <w:rsid w:val="00493031"/>
    <w:rsid w:val="00493356"/>
    <w:rsid w:val="00493B61"/>
    <w:rsid w:val="00493C8F"/>
    <w:rsid w:val="00493DB0"/>
    <w:rsid w:val="00493F1D"/>
    <w:rsid w:val="00494634"/>
    <w:rsid w:val="0049464C"/>
    <w:rsid w:val="0049499D"/>
    <w:rsid w:val="00494D78"/>
    <w:rsid w:val="004952F2"/>
    <w:rsid w:val="004957D1"/>
    <w:rsid w:val="0049584A"/>
    <w:rsid w:val="00495C71"/>
    <w:rsid w:val="004960B7"/>
    <w:rsid w:val="004960CC"/>
    <w:rsid w:val="0049613B"/>
    <w:rsid w:val="0049646D"/>
    <w:rsid w:val="004972CC"/>
    <w:rsid w:val="004A0B02"/>
    <w:rsid w:val="004A10C4"/>
    <w:rsid w:val="004A1F7A"/>
    <w:rsid w:val="004A2042"/>
    <w:rsid w:val="004A2422"/>
    <w:rsid w:val="004A2CF4"/>
    <w:rsid w:val="004A2F1A"/>
    <w:rsid w:val="004A3411"/>
    <w:rsid w:val="004A34AE"/>
    <w:rsid w:val="004A3527"/>
    <w:rsid w:val="004A389B"/>
    <w:rsid w:val="004A3C87"/>
    <w:rsid w:val="004A5295"/>
    <w:rsid w:val="004A543E"/>
    <w:rsid w:val="004A5F19"/>
    <w:rsid w:val="004A6268"/>
    <w:rsid w:val="004A626C"/>
    <w:rsid w:val="004A62CA"/>
    <w:rsid w:val="004A7469"/>
    <w:rsid w:val="004A78EF"/>
    <w:rsid w:val="004B0094"/>
    <w:rsid w:val="004B0690"/>
    <w:rsid w:val="004B0BE7"/>
    <w:rsid w:val="004B0CB3"/>
    <w:rsid w:val="004B1945"/>
    <w:rsid w:val="004B1996"/>
    <w:rsid w:val="004B2951"/>
    <w:rsid w:val="004B2B69"/>
    <w:rsid w:val="004B3177"/>
    <w:rsid w:val="004B31CB"/>
    <w:rsid w:val="004B3633"/>
    <w:rsid w:val="004B44B5"/>
    <w:rsid w:val="004B4D4D"/>
    <w:rsid w:val="004B50F2"/>
    <w:rsid w:val="004B5179"/>
    <w:rsid w:val="004B5421"/>
    <w:rsid w:val="004B59BF"/>
    <w:rsid w:val="004B69CC"/>
    <w:rsid w:val="004B6D83"/>
    <w:rsid w:val="004B6D85"/>
    <w:rsid w:val="004B6EC6"/>
    <w:rsid w:val="004B6F27"/>
    <w:rsid w:val="004B7148"/>
    <w:rsid w:val="004B7B7A"/>
    <w:rsid w:val="004C0732"/>
    <w:rsid w:val="004C165E"/>
    <w:rsid w:val="004C18AF"/>
    <w:rsid w:val="004C44C5"/>
    <w:rsid w:val="004C44D8"/>
    <w:rsid w:val="004C4A44"/>
    <w:rsid w:val="004C5571"/>
    <w:rsid w:val="004C558A"/>
    <w:rsid w:val="004C5ED6"/>
    <w:rsid w:val="004C5F74"/>
    <w:rsid w:val="004C6966"/>
    <w:rsid w:val="004C6A1C"/>
    <w:rsid w:val="004C6C2F"/>
    <w:rsid w:val="004C7151"/>
    <w:rsid w:val="004C72D4"/>
    <w:rsid w:val="004C7509"/>
    <w:rsid w:val="004D14B5"/>
    <w:rsid w:val="004D2093"/>
    <w:rsid w:val="004D247F"/>
    <w:rsid w:val="004D2D91"/>
    <w:rsid w:val="004D3892"/>
    <w:rsid w:val="004D3BBB"/>
    <w:rsid w:val="004D3D25"/>
    <w:rsid w:val="004D4F4B"/>
    <w:rsid w:val="004D5796"/>
    <w:rsid w:val="004D6137"/>
    <w:rsid w:val="004D6416"/>
    <w:rsid w:val="004D6771"/>
    <w:rsid w:val="004D67B0"/>
    <w:rsid w:val="004D693A"/>
    <w:rsid w:val="004D708B"/>
    <w:rsid w:val="004D735F"/>
    <w:rsid w:val="004D75CC"/>
    <w:rsid w:val="004D7B3A"/>
    <w:rsid w:val="004E0BD0"/>
    <w:rsid w:val="004E0EB0"/>
    <w:rsid w:val="004E0F22"/>
    <w:rsid w:val="004E121C"/>
    <w:rsid w:val="004E1385"/>
    <w:rsid w:val="004E13FB"/>
    <w:rsid w:val="004E18AF"/>
    <w:rsid w:val="004E19F7"/>
    <w:rsid w:val="004E2EEC"/>
    <w:rsid w:val="004E318D"/>
    <w:rsid w:val="004E3596"/>
    <w:rsid w:val="004E39C3"/>
    <w:rsid w:val="004E4027"/>
    <w:rsid w:val="004E4F40"/>
    <w:rsid w:val="004E5DA4"/>
    <w:rsid w:val="004E5ECA"/>
    <w:rsid w:val="004E6080"/>
    <w:rsid w:val="004E669E"/>
    <w:rsid w:val="004E74FA"/>
    <w:rsid w:val="004E7971"/>
    <w:rsid w:val="004F0F54"/>
    <w:rsid w:val="004F1639"/>
    <w:rsid w:val="004F1779"/>
    <w:rsid w:val="004F1C18"/>
    <w:rsid w:val="004F1DAD"/>
    <w:rsid w:val="004F2D7E"/>
    <w:rsid w:val="004F312E"/>
    <w:rsid w:val="004F316A"/>
    <w:rsid w:val="004F46FA"/>
    <w:rsid w:val="004F4974"/>
    <w:rsid w:val="004F4C81"/>
    <w:rsid w:val="004F4D89"/>
    <w:rsid w:val="004F4FC1"/>
    <w:rsid w:val="004F5637"/>
    <w:rsid w:val="004F5D10"/>
    <w:rsid w:val="004F6676"/>
    <w:rsid w:val="004F67CE"/>
    <w:rsid w:val="004F69E6"/>
    <w:rsid w:val="004F7411"/>
    <w:rsid w:val="004F7844"/>
    <w:rsid w:val="004F7B91"/>
    <w:rsid w:val="005003A4"/>
    <w:rsid w:val="00500532"/>
    <w:rsid w:val="005005B3"/>
    <w:rsid w:val="0050083B"/>
    <w:rsid w:val="00500938"/>
    <w:rsid w:val="00500A5C"/>
    <w:rsid w:val="00500C21"/>
    <w:rsid w:val="00500DDD"/>
    <w:rsid w:val="00501725"/>
    <w:rsid w:val="005019B4"/>
    <w:rsid w:val="00501B46"/>
    <w:rsid w:val="0050247F"/>
    <w:rsid w:val="00502CF3"/>
    <w:rsid w:val="00505FBE"/>
    <w:rsid w:val="00506DE3"/>
    <w:rsid w:val="00507ABF"/>
    <w:rsid w:val="00510167"/>
    <w:rsid w:val="00510598"/>
    <w:rsid w:val="00510EFF"/>
    <w:rsid w:val="005110C7"/>
    <w:rsid w:val="005118F8"/>
    <w:rsid w:val="00512A57"/>
    <w:rsid w:val="0051329B"/>
    <w:rsid w:val="00513429"/>
    <w:rsid w:val="00513D6D"/>
    <w:rsid w:val="005149DE"/>
    <w:rsid w:val="00514C50"/>
    <w:rsid w:val="00515883"/>
    <w:rsid w:val="00516015"/>
    <w:rsid w:val="00516820"/>
    <w:rsid w:val="00516D89"/>
    <w:rsid w:val="005179A5"/>
    <w:rsid w:val="00517F35"/>
    <w:rsid w:val="00517FA2"/>
    <w:rsid w:val="00520353"/>
    <w:rsid w:val="005203AE"/>
    <w:rsid w:val="0052049D"/>
    <w:rsid w:val="005211BA"/>
    <w:rsid w:val="005220DA"/>
    <w:rsid w:val="005222F3"/>
    <w:rsid w:val="00522800"/>
    <w:rsid w:val="0052374F"/>
    <w:rsid w:val="00523B06"/>
    <w:rsid w:val="00524729"/>
    <w:rsid w:val="00525057"/>
    <w:rsid w:val="00525175"/>
    <w:rsid w:val="0052663A"/>
    <w:rsid w:val="00527566"/>
    <w:rsid w:val="0053068B"/>
    <w:rsid w:val="0053074B"/>
    <w:rsid w:val="00531727"/>
    <w:rsid w:val="00532DC2"/>
    <w:rsid w:val="00532DF5"/>
    <w:rsid w:val="00533678"/>
    <w:rsid w:val="00533A6B"/>
    <w:rsid w:val="00533D40"/>
    <w:rsid w:val="00533E54"/>
    <w:rsid w:val="005340F3"/>
    <w:rsid w:val="00534B8B"/>
    <w:rsid w:val="00534ED3"/>
    <w:rsid w:val="005350D7"/>
    <w:rsid w:val="005353FE"/>
    <w:rsid w:val="005355E7"/>
    <w:rsid w:val="00536A06"/>
    <w:rsid w:val="00536C9A"/>
    <w:rsid w:val="005372D7"/>
    <w:rsid w:val="0053730A"/>
    <w:rsid w:val="005373BF"/>
    <w:rsid w:val="00537E21"/>
    <w:rsid w:val="005404BD"/>
    <w:rsid w:val="00540C4B"/>
    <w:rsid w:val="00540DE3"/>
    <w:rsid w:val="005410BA"/>
    <w:rsid w:val="0054182C"/>
    <w:rsid w:val="00541B82"/>
    <w:rsid w:val="00541D25"/>
    <w:rsid w:val="00541E69"/>
    <w:rsid w:val="005426D3"/>
    <w:rsid w:val="0054295E"/>
    <w:rsid w:val="00542F3C"/>
    <w:rsid w:val="005433F5"/>
    <w:rsid w:val="005434B9"/>
    <w:rsid w:val="00543A66"/>
    <w:rsid w:val="00543CB0"/>
    <w:rsid w:val="00543F30"/>
    <w:rsid w:val="0054595D"/>
    <w:rsid w:val="00545F89"/>
    <w:rsid w:val="00546E17"/>
    <w:rsid w:val="00546E2E"/>
    <w:rsid w:val="00547211"/>
    <w:rsid w:val="00547E24"/>
    <w:rsid w:val="00547F71"/>
    <w:rsid w:val="00550749"/>
    <w:rsid w:val="00551469"/>
    <w:rsid w:val="005529A5"/>
    <w:rsid w:val="00552AE7"/>
    <w:rsid w:val="00552EA2"/>
    <w:rsid w:val="00552FEC"/>
    <w:rsid w:val="005532E2"/>
    <w:rsid w:val="0055340B"/>
    <w:rsid w:val="00553674"/>
    <w:rsid w:val="00553BF1"/>
    <w:rsid w:val="005542C7"/>
    <w:rsid w:val="00555457"/>
    <w:rsid w:val="00555D12"/>
    <w:rsid w:val="00556714"/>
    <w:rsid w:val="00557440"/>
    <w:rsid w:val="00557541"/>
    <w:rsid w:val="0055792B"/>
    <w:rsid w:val="00557FB3"/>
    <w:rsid w:val="00560312"/>
    <w:rsid w:val="0056296B"/>
    <w:rsid w:val="00563251"/>
    <w:rsid w:val="00563852"/>
    <w:rsid w:val="00563E98"/>
    <w:rsid w:val="005653C5"/>
    <w:rsid w:val="00565513"/>
    <w:rsid w:val="005664FC"/>
    <w:rsid w:val="005668D6"/>
    <w:rsid w:val="00566BBB"/>
    <w:rsid w:val="005671C6"/>
    <w:rsid w:val="0056779D"/>
    <w:rsid w:val="00567B15"/>
    <w:rsid w:val="005705EB"/>
    <w:rsid w:val="00570C24"/>
    <w:rsid w:val="0057139C"/>
    <w:rsid w:val="005714F0"/>
    <w:rsid w:val="005718BE"/>
    <w:rsid w:val="00571CBE"/>
    <w:rsid w:val="00571EBE"/>
    <w:rsid w:val="005723C3"/>
    <w:rsid w:val="005724B7"/>
    <w:rsid w:val="005731F3"/>
    <w:rsid w:val="005733B6"/>
    <w:rsid w:val="00573676"/>
    <w:rsid w:val="00573869"/>
    <w:rsid w:val="00573AAB"/>
    <w:rsid w:val="00573BEC"/>
    <w:rsid w:val="00573F0A"/>
    <w:rsid w:val="00574138"/>
    <w:rsid w:val="0057558D"/>
    <w:rsid w:val="0057571B"/>
    <w:rsid w:val="00575D62"/>
    <w:rsid w:val="00575DE7"/>
    <w:rsid w:val="005761D6"/>
    <w:rsid w:val="0057625E"/>
    <w:rsid w:val="00576419"/>
    <w:rsid w:val="0057646B"/>
    <w:rsid w:val="00576990"/>
    <w:rsid w:val="00577145"/>
    <w:rsid w:val="00577556"/>
    <w:rsid w:val="00577A16"/>
    <w:rsid w:val="00580111"/>
    <w:rsid w:val="00580DA0"/>
    <w:rsid w:val="00581432"/>
    <w:rsid w:val="00581530"/>
    <w:rsid w:val="0058184A"/>
    <w:rsid w:val="0058190F"/>
    <w:rsid w:val="00581B69"/>
    <w:rsid w:val="005825AC"/>
    <w:rsid w:val="0058280D"/>
    <w:rsid w:val="00582862"/>
    <w:rsid w:val="00582D87"/>
    <w:rsid w:val="00582EAC"/>
    <w:rsid w:val="00582F16"/>
    <w:rsid w:val="00583BDA"/>
    <w:rsid w:val="00584127"/>
    <w:rsid w:val="00584988"/>
    <w:rsid w:val="00584CD8"/>
    <w:rsid w:val="00585665"/>
    <w:rsid w:val="00585A26"/>
    <w:rsid w:val="00586D6C"/>
    <w:rsid w:val="00587461"/>
    <w:rsid w:val="00590165"/>
    <w:rsid w:val="0059048F"/>
    <w:rsid w:val="005908E2"/>
    <w:rsid w:val="005911F6"/>
    <w:rsid w:val="005918BE"/>
    <w:rsid w:val="00591DE3"/>
    <w:rsid w:val="00592384"/>
    <w:rsid w:val="00592941"/>
    <w:rsid w:val="005935B6"/>
    <w:rsid w:val="005938DA"/>
    <w:rsid w:val="00593CEA"/>
    <w:rsid w:val="00593CFA"/>
    <w:rsid w:val="0059436F"/>
    <w:rsid w:val="005950F7"/>
    <w:rsid w:val="00596649"/>
    <w:rsid w:val="005A0117"/>
    <w:rsid w:val="005A0E8A"/>
    <w:rsid w:val="005A168C"/>
    <w:rsid w:val="005A1845"/>
    <w:rsid w:val="005A23B2"/>
    <w:rsid w:val="005A25B0"/>
    <w:rsid w:val="005A27C2"/>
    <w:rsid w:val="005A2F53"/>
    <w:rsid w:val="005A2F7E"/>
    <w:rsid w:val="005A30D5"/>
    <w:rsid w:val="005A347E"/>
    <w:rsid w:val="005A380B"/>
    <w:rsid w:val="005A3E9A"/>
    <w:rsid w:val="005A46C2"/>
    <w:rsid w:val="005A488B"/>
    <w:rsid w:val="005A5F7B"/>
    <w:rsid w:val="005A74C7"/>
    <w:rsid w:val="005A75C2"/>
    <w:rsid w:val="005A779A"/>
    <w:rsid w:val="005A7FBF"/>
    <w:rsid w:val="005B0716"/>
    <w:rsid w:val="005B0BA3"/>
    <w:rsid w:val="005B1325"/>
    <w:rsid w:val="005B1496"/>
    <w:rsid w:val="005B17FC"/>
    <w:rsid w:val="005B189A"/>
    <w:rsid w:val="005B1B13"/>
    <w:rsid w:val="005B2795"/>
    <w:rsid w:val="005B350F"/>
    <w:rsid w:val="005B3C7F"/>
    <w:rsid w:val="005B47AF"/>
    <w:rsid w:val="005B4904"/>
    <w:rsid w:val="005B5320"/>
    <w:rsid w:val="005B5C66"/>
    <w:rsid w:val="005B604C"/>
    <w:rsid w:val="005B6BF3"/>
    <w:rsid w:val="005B6D41"/>
    <w:rsid w:val="005B6DDB"/>
    <w:rsid w:val="005B7136"/>
    <w:rsid w:val="005B7909"/>
    <w:rsid w:val="005B7F24"/>
    <w:rsid w:val="005C0E35"/>
    <w:rsid w:val="005C0E85"/>
    <w:rsid w:val="005C2182"/>
    <w:rsid w:val="005C2307"/>
    <w:rsid w:val="005C281A"/>
    <w:rsid w:val="005C2D03"/>
    <w:rsid w:val="005C2D83"/>
    <w:rsid w:val="005C4101"/>
    <w:rsid w:val="005C417E"/>
    <w:rsid w:val="005C44C5"/>
    <w:rsid w:val="005C496A"/>
    <w:rsid w:val="005C4FFC"/>
    <w:rsid w:val="005C54CC"/>
    <w:rsid w:val="005C649B"/>
    <w:rsid w:val="005C681B"/>
    <w:rsid w:val="005C6CC6"/>
    <w:rsid w:val="005C71F8"/>
    <w:rsid w:val="005C72E2"/>
    <w:rsid w:val="005C76C9"/>
    <w:rsid w:val="005C78A6"/>
    <w:rsid w:val="005D020D"/>
    <w:rsid w:val="005D1806"/>
    <w:rsid w:val="005D1816"/>
    <w:rsid w:val="005D1916"/>
    <w:rsid w:val="005D207F"/>
    <w:rsid w:val="005D220C"/>
    <w:rsid w:val="005D22FD"/>
    <w:rsid w:val="005D23EE"/>
    <w:rsid w:val="005D2CBB"/>
    <w:rsid w:val="005D3E19"/>
    <w:rsid w:val="005D46FC"/>
    <w:rsid w:val="005D4DB1"/>
    <w:rsid w:val="005D601B"/>
    <w:rsid w:val="005D6C6E"/>
    <w:rsid w:val="005D7136"/>
    <w:rsid w:val="005D7ABB"/>
    <w:rsid w:val="005E0F89"/>
    <w:rsid w:val="005E152A"/>
    <w:rsid w:val="005E194F"/>
    <w:rsid w:val="005E2B67"/>
    <w:rsid w:val="005E2F1C"/>
    <w:rsid w:val="005E3653"/>
    <w:rsid w:val="005E3CB5"/>
    <w:rsid w:val="005E3F21"/>
    <w:rsid w:val="005E45AB"/>
    <w:rsid w:val="005E45DE"/>
    <w:rsid w:val="005E51DC"/>
    <w:rsid w:val="005E5773"/>
    <w:rsid w:val="005E57F4"/>
    <w:rsid w:val="005E59EA"/>
    <w:rsid w:val="005E5A25"/>
    <w:rsid w:val="005E638F"/>
    <w:rsid w:val="005E706C"/>
    <w:rsid w:val="005E7434"/>
    <w:rsid w:val="005E7A11"/>
    <w:rsid w:val="005F1A91"/>
    <w:rsid w:val="005F2574"/>
    <w:rsid w:val="005F261A"/>
    <w:rsid w:val="005F3007"/>
    <w:rsid w:val="005F3339"/>
    <w:rsid w:val="005F47E9"/>
    <w:rsid w:val="005F5873"/>
    <w:rsid w:val="005F5FEA"/>
    <w:rsid w:val="005F682E"/>
    <w:rsid w:val="005F7231"/>
    <w:rsid w:val="005F7BC6"/>
    <w:rsid w:val="0060176F"/>
    <w:rsid w:val="00601838"/>
    <w:rsid w:val="00601872"/>
    <w:rsid w:val="00601E9E"/>
    <w:rsid w:val="0060213D"/>
    <w:rsid w:val="00602444"/>
    <w:rsid w:val="00602C11"/>
    <w:rsid w:val="00603664"/>
    <w:rsid w:val="00604073"/>
    <w:rsid w:val="0060407D"/>
    <w:rsid w:val="006046A6"/>
    <w:rsid w:val="0060484A"/>
    <w:rsid w:val="006048DE"/>
    <w:rsid w:val="00604E4B"/>
    <w:rsid w:val="006051E2"/>
    <w:rsid w:val="00605840"/>
    <w:rsid w:val="00605BCC"/>
    <w:rsid w:val="006068DC"/>
    <w:rsid w:val="00607E38"/>
    <w:rsid w:val="00607F35"/>
    <w:rsid w:val="00607F72"/>
    <w:rsid w:val="0061098E"/>
    <w:rsid w:val="00611CF7"/>
    <w:rsid w:val="0061211D"/>
    <w:rsid w:val="006128BC"/>
    <w:rsid w:val="00612A0D"/>
    <w:rsid w:val="006131A1"/>
    <w:rsid w:val="006132F5"/>
    <w:rsid w:val="00613326"/>
    <w:rsid w:val="006135A6"/>
    <w:rsid w:val="0061431C"/>
    <w:rsid w:val="00614479"/>
    <w:rsid w:val="00614527"/>
    <w:rsid w:val="006148E6"/>
    <w:rsid w:val="0061576D"/>
    <w:rsid w:val="00615B0D"/>
    <w:rsid w:val="0061710A"/>
    <w:rsid w:val="006178E9"/>
    <w:rsid w:val="00617C99"/>
    <w:rsid w:val="00617E0B"/>
    <w:rsid w:val="006202EC"/>
    <w:rsid w:val="00620679"/>
    <w:rsid w:val="006210F6"/>
    <w:rsid w:val="00621230"/>
    <w:rsid w:val="0062168E"/>
    <w:rsid w:val="00622126"/>
    <w:rsid w:val="00622501"/>
    <w:rsid w:val="00622D30"/>
    <w:rsid w:val="00622FE7"/>
    <w:rsid w:val="00623D91"/>
    <w:rsid w:val="00623F67"/>
    <w:rsid w:val="00624084"/>
    <w:rsid w:val="00624B7F"/>
    <w:rsid w:val="00624D75"/>
    <w:rsid w:val="00624E47"/>
    <w:rsid w:val="00625046"/>
    <w:rsid w:val="00625275"/>
    <w:rsid w:val="00625A84"/>
    <w:rsid w:val="00625E5A"/>
    <w:rsid w:val="00626221"/>
    <w:rsid w:val="006301D8"/>
    <w:rsid w:val="006303D4"/>
    <w:rsid w:val="00630694"/>
    <w:rsid w:val="00630D1B"/>
    <w:rsid w:val="00630E34"/>
    <w:rsid w:val="0063121E"/>
    <w:rsid w:val="00631515"/>
    <w:rsid w:val="00631786"/>
    <w:rsid w:val="00631ADF"/>
    <w:rsid w:val="00631EDD"/>
    <w:rsid w:val="006325BA"/>
    <w:rsid w:val="00632823"/>
    <w:rsid w:val="00633D83"/>
    <w:rsid w:val="006354F3"/>
    <w:rsid w:val="006367C3"/>
    <w:rsid w:val="00636F9C"/>
    <w:rsid w:val="00637962"/>
    <w:rsid w:val="00637A9E"/>
    <w:rsid w:val="00637E37"/>
    <w:rsid w:val="0064118E"/>
    <w:rsid w:val="006417AA"/>
    <w:rsid w:val="006418AD"/>
    <w:rsid w:val="00641A40"/>
    <w:rsid w:val="0064229D"/>
    <w:rsid w:val="006434BF"/>
    <w:rsid w:val="00643710"/>
    <w:rsid w:val="00644041"/>
    <w:rsid w:val="00644220"/>
    <w:rsid w:val="00644304"/>
    <w:rsid w:val="006445BD"/>
    <w:rsid w:val="0064497C"/>
    <w:rsid w:val="00644EB9"/>
    <w:rsid w:val="00646068"/>
    <w:rsid w:val="006460CB"/>
    <w:rsid w:val="0064649C"/>
    <w:rsid w:val="00647B6F"/>
    <w:rsid w:val="00647C36"/>
    <w:rsid w:val="00647C62"/>
    <w:rsid w:val="00650C72"/>
    <w:rsid w:val="00650FCD"/>
    <w:rsid w:val="006531F7"/>
    <w:rsid w:val="00653DE6"/>
    <w:rsid w:val="006549B1"/>
    <w:rsid w:val="00654C4B"/>
    <w:rsid w:val="00655188"/>
    <w:rsid w:val="006556CD"/>
    <w:rsid w:val="00656201"/>
    <w:rsid w:val="0065786E"/>
    <w:rsid w:val="00657CFD"/>
    <w:rsid w:val="00657ED2"/>
    <w:rsid w:val="006603BB"/>
    <w:rsid w:val="00660BAA"/>
    <w:rsid w:val="0066154F"/>
    <w:rsid w:val="00661744"/>
    <w:rsid w:val="006617E9"/>
    <w:rsid w:val="00661A46"/>
    <w:rsid w:val="00661CD8"/>
    <w:rsid w:val="006624CB"/>
    <w:rsid w:val="006634F0"/>
    <w:rsid w:val="00663AAC"/>
    <w:rsid w:val="00664AB3"/>
    <w:rsid w:val="00664C51"/>
    <w:rsid w:val="00664FC9"/>
    <w:rsid w:val="006652B1"/>
    <w:rsid w:val="00665877"/>
    <w:rsid w:val="00665FF9"/>
    <w:rsid w:val="006664B3"/>
    <w:rsid w:val="00666FA8"/>
    <w:rsid w:val="006701ED"/>
    <w:rsid w:val="006705D3"/>
    <w:rsid w:val="00670853"/>
    <w:rsid w:val="00670C32"/>
    <w:rsid w:val="006713CA"/>
    <w:rsid w:val="006715F4"/>
    <w:rsid w:val="00671818"/>
    <w:rsid w:val="006719AF"/>
    <w:rsid w:val="006727B2"/>
    <w:rsid w:val="00672986"/>
    <w:rsid w:val="00673053"/>
    <w:rsid w:val="00673791"/>
    <w:rsid w:val="006738DA"/>
    <w:rsid w:val="006738EA"/>
    <w:rsid w:val="00673A0B"/>
    <w:rsid w:val="006740F1"/>
    <w:rsid w:val="00674A9A"/>
    <w:rsid w:val="00674E6B"/>
    <w:rsid w:val="006751E1"/>
    <w:rsid w:val="0067537A"/>
    <w:rsid w:val="006754EF"/>
    <w:rsid w:val="0067606E"/>
    <w:rsid w:val="0067650E"/>
    <w:rsid w:val="00676C66"/>
    <w:rsid w:val="00677496"/>
    <w:rsid w:val="00677962"/>
    <w:rsid w:val="00680877"/>
    <w:rsid w:val="0068111D"/>
    <w:rsid w:val="00681169"/>
    <w:rsid w:val="00681841"/>
    <w:rsid w:val="00681893"/>
    <w:rsid w:val="0068216B"/>
    <w:rsid w:val="00682A4E"/>
    <w:rsid w:val="00682FBD"/>
    <w:rsid w:val="00682FF3"/>
    <w:rsid w:val="006831B3"/>
    <w:rsid w:val="006836E3"/>
    <w:rsid w:val="00683B63"/>
    <w:rsid w:val="00683D9A"/>
    <w:rsid w:val="00683FC1"/>
    <w:rsid w:val="00684C83"/>
    <w:rsid w:val="00684D65"/>
    <w:rsid w:val="00685799"/>
    <w:rsid w:val="0068650D"/>
    <w:rsid w:val="00686ACB"/>
    <w:rsid w:val="00686FC2"/>
    <w:rsid w:val="00687945"/>
    <w:rsid w:val="00687BE2"/>
    <w:rsid w:val="006900F1"/>
    <w:rsid w:val="00690290"/>
    <w:rsid w:val="00690581"/>
    <w:rsid w:val="006908E8"/>
    <w:rsid w:val="0069109D"/>
    <w:rsid w:val="0069128C"/>
    <w:rsid w:val="0069164E"/>
    <w:rsid w:val="00691CD7"/>
    <w:rsid w:val="00693A36"/>
    <w:rsid w:val="00693B01"/>
    <w:rsid w:val="00694885"/>
    <w:rsid w:val="00695430"/>
    <w:rsid w:val="006962B8"/>
    <w:rsid w:val="00696461"/>
    <w:rsid w:val="0069720D"/>
    <w:rsid w:val="006A01C6"/>
    <w:rsid w:val="006A023C"/>
    <w:rsid w:val="006A0E53"/>
    <w:rsid w:val="006A118F"/>
    <w:rsid w:val="006A1F99"/>
    <w:rsid w:val="006A21A1"/>
    <w:rsid w:val="006A2AB5"/>
    <w:rsid w:val="006A2C15"/>
    <w:rsid w:val="006A3143"/>
    <w:rsid w:val="006A35A0"/>
    <w:rsid w:val="006A39EE"/>
    <w:rsid w:val="006A476D"/>
    <w:rsid w:val="006A4B6D"/>
    <w:rsid w:val="006A5148"/>
    <w:rsid w:val="006A518F"/>
    <w:rsid w:val="006A5A87"/>
    <w:rsid w:val="006A5B16"/>
    <w:rsid w:val="006A5ED3"/>
    <w:rsid w:val="006A66CC"/>
    <w:rsid w:val="006A6DBA"/>
    <w:rsid w:val="006A7F61"/>
    <w:rsid w:val="006B0075"/>
    <w:rsid w:val="006B016F"/>
    <w:rsid w:val="006B020A"/>
    <w:rsid w:val="006B1B37"/>
    <w:rsid w:val="006B24D1"/>
    <w:rsid w:val="006B3F33"/>
    <w:rsid w:val="006B45ED"/>
    <w:rsid w:val="006B47FB"/>
    <w:rsid w:val="006B51AF"/>
    <w:rsid w:val="006B547B"/>
    <w:rsid w:val="006B594E"/>
    <w:rsid w:val="006B5BCA"/>
    <w:rsid w:val="006B5C6C"/>
    <w:rsid w:val="006B5F86"/>
    <w:rsid w:val="006B6DD3"/>
    <w:rsid w:val="006B7A09"/>
    <w:rsid w:val="006B7BDF"/>
    <w:rsid w:val="006C001B"/>
    <w:rsid w:val="006C02E8"/>
    <w:rsid w:val="006C0306"/>
    <w:rsid w:val="006C0CA2"/>
    <w:rsid w:val="006C1251"/>
    <w:rsid w:val="006C1821"/>
    <w:rsid w:val="006C1A86"/>
    <w:rsid w:val="006C1B63"/>
    <w:rsid w:val="006C1C08"/>
    <w:rsid w:val="006C1C32"/>
    <w:rsid w:val="006C3BD4"/>
    <w:rsid w:val="006C3E61"/>
    <w:rsid w:val="006C409C"/>
    <w:rsid w:val="006C43E3"/>
    <w:rsid w:val="006C4A33"/>
    <w:rsid w:val="006C4A66"/>
    <w:rsid w:val="006C4E58"/>
    <w:rsid w:val="006C5098"/>
    <w:rsid w:val="006C51B8"/>
    <w:rsid w:val="006C585C"/>
    <w:rsid w:val="006C58EB"/>
    <w:rsid w:val="006C6B97"/>
    <w:rsid w:val="006C7389"/>
    <w:rsid w:val="006C7688"/>
    <w:rsid w:val="006D09A1"/>
    <w:rsid w:val="006D1A83"/>
    <w:rsid w:val="006D2AEB"/>
    <w:rsid w:val="006D3790"/>
    <w:rsid w:val="006D39C5"/>
    <w:rsid w:val="006D3E92"/>
    <w:rsid w:val="006D3FE7"/>
    <w:rsid w:val="006D40C6"/>
    <w:rsid w:val="006D5098"/>
    <w:rsid w:val="006D5667"/>
    <w:rsid w:val="006D5A0D"/>
    <w:rsid w:val="006D5A25"/>
    <w:rsid w:val="006D5C4D"/>
    <w:rsid w:val="006D6D68"/>
    <w:rsid w:val="006D71AF"/>
    <w:rsid w:val="006D749C"/>
    <w:rsid w:val="006D7BAB"/>
    <w:rsid w:val="006E12AE"/>
    <w:rsid w:val="006E1438"/>
    <w:rsid w:val="006E1A7F"/>
    <w:rsid w:val="006E1AF2"/>
    <w:rsid w:val="006E2993"/>
    <w:rsid w:val="006E30B9"/>
    <w:rsid w:val="006E3F44"/>
    <w:rsid w:val="006E3FFC"/>
    <w:rsid w:val="006E4056"/>
    <w:rsid w:val="006E4E76"/>
    <w:rsid w:val="006E5A71"/>
    <w:rsid w:val="006E61E4"/>
    <w:rsid w:val="006E6244"/>
    <w:rsid w:val="006E6DE8"/>
    <w:rsid w:val="006E748D"/>
    <w:rsid w:val="006E7BF8"/>
    <w:rsid w:val="006E7DE0"/>
    <w:rsid w:val="006F0333"/>
    <w:rsid w:val="006F03A9"/>
    <w:rsid w:val="006F042C"/>
    <w:rsid w:val="006F046C"/>
    <w:rsid w:val="006F04D6"/>
    <w:rsid w:val="006F1153"/>
    <w:rsid w:val="006F12C0"/>
    <w:rsid w:val="006F1311"/>
    <w:rsid w:val="006F1389"/>
    <w:rsid w:val="006F1AAA"/>
    <w:rsid w:val="006F1E4C"/>
    <w:rsid w:val="006F2385"/>
    <w:rsid w:val="006F2800"/>
    <w:rsid w:val="006F2A58"/>
    <w:rsid w:val="006F34A9"/>
    <w:rsid w:val="006F36A8"/>
    <w:rsid w:val="006F4266"/>
    <w:rsid w:val="006F528D"/>
    <w:rsid w:val="006F5E33"/>
    <w:rsid w:val="006F7084"/>
    <w:rsid w:val="006F7841"/>
    <w:rsid w:val="00700017"/>
    <w:rsid w:val="00700413"/>
    <w:rsid w:val="00700677"/>
    <w:rsid w:val="0070086E"/>
    <w:rsid w:val="00700A46"/>
    <w:rsid w:val="00700C9A"/>
    <w:rsid w:val="00700FE0"/>
    <w:rsid w:val="00701060"/>
    <w:rsid w:val="00702EF0"/>
    <w:rsid w:val="00703865"/>
    <w:rsid w:val="007045E2"/>
    <w:rsid w:val="0070495B"/>
    <w:rsid w:val="00704FF2"/>
    <w:rsid w:val="00705199"/>
    <w:rsid w:val="007058B3"/>
    <w:rsid w:val="007068B7"/>
    <w:rsid w:val="007070DF"/>
    <w:rsid w:val="00707A62"/>
    <w:rsid w:val="00707E86"/>
    <w:rsid w:val="007102B9"/>
    <w:rsid w:val="007102EE"/>
    <w:rsid w:val="0071055A"/>
    <w:rsid w:val="007105FE"/>
    <w:rsid w:val="00710C14"/>
    <w:rsid w:val="007110AD"/>
    <w:rsid w:val="007112F3"/>
    <w:rsid w:val="007115BA"/>
    <w:rsid w:val="0071169A"/>
    <w:rsid w:val="00711A6B"/>
    <w:rsid w:val="007123F5"/>
    <w:rsid w:val="007129C4"/>
    <w:rsid w:val="007133D5"/>
    <w:rsid w:val="00713DD1"/>
    <w:rsid w:val="00714285"/>
    <w:rsid w:val="007152D2"/>
    <w:rsid w:val="00715418"/>
    <w:rsid w:val="007158A1"/>
    <w:rsid w:val="007162AE"/>
    <w:rsid w:val="00717CC1"/>
    <w:rsid w:val="007200FE"/>
    <w:rsid w:val="00721358"/>
    <w:rsid w:val="00722603"/>
    <w:rsid w:val="00722A12"/>
    <w:rsid w:val="00723690"/>
    <w:rsid w:val="00723F6A"/>
    <w:rsid w:val="00725373"/>
    <w:rsid w:val="007253DA"/>
    <w:rsid w:val="00726304"/>
    <w:rsid w:val="00727425"/>
    <w:rsid w:val="007277F3"/>
    <w:rsid w:val="007278F0"/>
    <w:rsid w:val="0073033C"/>
    <w:rsid w:val="00730685"/>
    <w:rsid w:val="00730EEC"/>
    <w:rsid w:val="00730F7B"/>
    <w:rsid w:val="007311EE"/>
    <w:rsid w:val="0073139B"/>
    <w:rsid w:val="007318E8"/>
    <w:rsid w:val="007325A5"/>
    <w:rsid w:val="00732728"/>
    <w:rsid w:val="00732FDF"/>
    <w:rsid w:val="007331A1"/>
    <w:rsid w:val="007331BE"/>
    <w:rsid w:val="0073381F"/>
    <w:rsid w:val="00735A6C"/>
    <w:rsid w:val="00735BE9"/>
    <w:rsid w:val="00736600"/>
    <w:rsid w:val="00737155"/>
    <w:rsid w:val="007372BA"/>
    <w:rsid w:val="00737623"/>
    <w:rsid w:val="0073763E"/>
    <w:rsid w:val="00737DC7"/>
    <w:rsid w:val="00740A3B"/>
    <w:rsid w:val="00740E31"/>
    <w:rsid w:val="0074127D"/>
    <w:rsid w:val="007415B5"/>
    <w:rsid w:val="007419DB"/>
    <w:rsid w:val="00741BB4"/>
    <w:rsid w:val="00741F1A"/>
    <w:rsid w:val="00742F7B"/>
    <w:rsid w:val="007432EE"/>
    <w:rsid w:val="007444C0"/>
    <w:rsid w:val="007444E0"/>
    <w:rsid w:val="007447B9"/>
    <w:rsid w:val="007449E4"/>
    <w:rsid w:val="00744A62"/>
    <w:rsid w:val="00744BC9"/>
    <w:rsid w:val="00745121"/>
    <w:rsid w:val="00745841"/>
    <w:rsid w:val="00745B0D"/>
    <w:rsid w:val="00747569"/>
    <w:rsid w:val="0074764A"/>
    <w:rsid w:val="00747838"/>
    <w:rsid w:val="007501F3"/>
    <w:rsid w:val="007504E1"/>
    <w:rsid w:val="0075089C"/>
    <w:rsid w:val="007508D8"/>
    <w:rsid w:val="00751008"/>
    <w:rsid w:val="007510C8"/>
    <w:rsid w:val="00751311"/>
    <w:rsid w:val="00751816"/>
    <w:rsid w:val="00752523"/>
    <w:rsid w:val="007537B9"/>
    <w:rsid w:val="00753B32"/>
    <w:rsid w:val="00753C94"/>
    <w:rsid w:val="00753EEA"/>
    <w:rsid w:val="00754103"/>
    <w:rsid w:val="007541A9"/>
    <w:rsid w:val="00754D96"/>
    <w:rsid w:val="00754F15"/>
    <w:rsid w:val="0075594A"/>
    <w:rsid w:val="007561BD"/>
    <w:rsid w:val="0075644F"/>
    <w:rsid w:val="00757644"/>
    <w:rsid w:val="00757680"/>
    <w:rsid w:val="0075795C"/>
    <w:rsid w:val="00760522"/>
    <w:rsid w:val="0076084C"/>
    <w:rsid w:val="00760BF7"/>
    <w:rsid w:val="007621EE"/>
    <w:rsid w:val="00762A2C"/>
    <w:rsid w:val="00763FD2"/>
    <w:rsid w:val="007643F4"/>
    <w:rsid w:val="00764495"/>
    <w:rsid w:val="00765B10"/>
    <w:rsid w:val="0076748A"/>
    <w:rsid w:val="007677A4"/>
    <w:rsid w:val="007700B7"/>
    <w:rsid w:val="007701C8"/>
    <w:rsid w:val="007706EC"/>
    <w:rsid w:val="0077073C"/>
    <w:rsid w:val="00770CA0"/>
    <w:rsid w:val="00771BF6"/>
    <w:rsid w:val="007722B2"/>
    <w:rsid w:val="0077264B"/>
    <w:rsid w:val="00773C98"/>
    <w:rsid w:val="00773CD4"/>
    <w:rsid w:val="00773FDD"/>
    <w:rsid w:val="00774C78"/>
    <w:rsid w:val="0077563C"/>
    <w:rsid w:val="007757FD"/>
    <w:rsid w:val="0077597F"/>
    <w:rsid w:val="00775A69"/>
    <w:rsid w:val="00775BFF"/>
    <w:rsid w:val="00776979"/>
    <w:rsid w:val="00776B28"/>
    <w:rsid w:val="00776E2D"/>
    <w:rsid w:val="0077706E"/>
    <w:rsid w:val="007773D6"/>
    <w:rsid w:val="007776AD"/>
    <w:rsid w:val="00777964"/>
    <w:rsid w:val="00777D5F"/>
    <w:rsid w:val="00780197"/>
    <w:rsid w:val="007803B5"/>
    <w:rsid w:val="007812C9"/>
    <w:rsid w:val="007819B8"/>
    <w:rsid w:val="00781EB2"/>
    <w:rsid w:val="007829AE"/>
    <w:rsid w:val="00784293"/>
    <w:rsid w:val="0078466F"/>
    <w:rsid w:val="00784DF2"/>
    <w:rsid w:val="00784FFE"/>
    <w:rsid w:val="007853F6"/>
    <w:rsid w:val="0078544F"/>
    <w:rsid w:val="007856C7"/>
    <w:rsid w:val="00786346"/>
    <w:rsid w:val="00787473"/>
    <w:rsid w:val="00787624"/>
    <w:rsid w:val="00787F11"/>
    <w:rsid w:val="00790224"/>
    <w:rsid w:val="00791120"/>
    <w:rsid w:val="007911C4"/>
    <w:rsid w:val="007921B6"/>
    <w:rsid w:val="007938F6"/>
    <w:rsid w:val="00793AF0"/>
    <w:rsid w:val="00794567"/>
    <w:rsid w:val="007947B8"/>
    <w:rsid w:val="00794CD6"/>
    <w:rsid w:val="00795C03"/>
    <w:rsid w:val="0079618C"/>
    <w:rsid w:val="007964DA"/>
    <w:rsid w:val="00796A38"/>
    <w:rsid w:val="00796B1C"/>
    <w:rsid w:val="00796E2B"/>
    <w:rsid w:val="00796F03"/>
    <w:rsid w:val="007974D8"/>
    <w:rsid w:val="00797CA8"/>
    <w:rsid w:val="00797E7A"/>
    <w:rsid w:val="007A0521"/>
    <w:rsid w:val="007A082F"/>
    <w:rsid w:val="007A1CF7"/>
    <w:rsid w:val="007A2F6E"/>
    <w:rsid w:val="007A438A"/>
    <w:rsid w:val="007A447D"/>
    <w:rsid w:val="007A4DB5"/>
    <w:rsid w:val="007A5029"/>
    <w:rsid w:val="007A57BB"/>
    <w:rsid w:val="007A5FE5"/>
    <w:rsid w:val="007A6497"/>
    <w:rsid w:val="007A69AF"/>
    <w:rsid w:val="007A6C98"/>
    <w:rsid w:val="007A70E4"/>
    <w:rsid w:val="007A7622"/>
    <w:rsid w:val="007B118E"/>
    <w:rsid w:val="007B1515"/>
    <w:rsid w:val="007B20CE"/>
    <w:rsid w:val="007B27E3"/>
    <w:rsid w:val="007B2D3E"/>
    <w:rsid w:val="007B3183"/>
    <w:rsid w:val="007B38EA"/>
    <w:rsid w:val="007B3F83"/>
    <w:rsid w:val="007B4276"/>
    <w:rsid w:val="007B4345"/>
    <w:rsid w:val="007B589E"/>
    <w:rsid w:val="007B5A97"/>
    <w:rsid w:val="007B63F9"/>
    <w:rsid w:val="007B66CC"/>
    <w:rsid w:val="007B7D3C"/>
    <w:rsid w:val="007C0565"/>
    <w:rsid w:val="007C05B7"/>
    <w:rsid w:val="007C069E"/>
    <w:rsid w:val="007C0A9D"/>
    <w:rsid w:val="007C1C68"/>
    <w:rsid w:val="007C2CDA"/>
    <w:rsid w:val="007C3964"/>
    <w:rsid w:val="007C410C"/>
    <w:rsid w:val="007C42D5"/>
    <w:rsid w:val="007C4A6A"/>
    <w:rsid w:val="007C4CB9"/>
    <w:rsid w:val="007C6614"/>
    <w:rsid w:val="007C6784"/>
    <w:rsid w:val="007C68F9"/>
    <w:rsid w:val="007C76D3"/>
    <w:rsid w:val="007C7F72"/>
    <w:rsid w:val="007D0008"/>
    <w:rsid w:val="007D01EE"/>
    <w:rsid w:val="007D06C1"/>
    <w:rsid w:val="007D09F8"/>
    <w:rsid w:val="007D13FD"/>
    <w:rsid w:val="007D16E0"/>
    <w:rsid w:val="007D1935"/>
    <w:rsid w:val="007D1BC4"/>
    <w:rsid w:val="007D1BF7"/>
    <w:rsid w:val="007D22D8"/>
    <w:rsid w:val="007D2D5D"/>
    <w:rsid w:val="007D3378"/>
    <w:rsid w:val="007D3A0C"/>
    <w:rsid w:val="007D5773"/>
    <w:rsid w:val="007D5BD5"/>
    <w:rsid w:val="007D6975"/>
    <w:rsid w:val="007D6B9A"/>
    <w:rsid w:val="007D6CEB"/>
    <w:rsid w:val="007D70DA"/>
    <w:rsid w:val="007D76F2"/>
    <w:rsid w:val="007E03CE"/>
    <w:rsid w:val="007E05D9"/>
    <w:rsid w:val="007E0B85"/>
    <w:rsid w:val="007E133C"/>
    <w:rsid w:val="007E1359"/>
    <w:rsid w:val="007E2707"/>
    <w:rsid w:val="007E3324"/>
    <w:rsid w:val="007E4279"/>
    <w:rsid w:val="007E51BD"/>
    <w:rsid w:val="007E5292"/>
    <w:rsid w:val="007E608B"/>
    <w:rsid w:val="007E7677"/>
    <w:rsid w:val="007E7B27"/>
    <w:rsid w:val="007E7B59"/>
    <w:rsid w:val="007E7E33"/>
    <w:rsid w:val="007E7E5A"/>
    <w:rsid w:val="007E7F02"/>
    <w:rsid w:val="007F0334"/>
    <w:rsid w:val="007F0982"/>
    <w:rsid w:val="007F09FD"/>
    <w:rsid w:val="007F1519"/>
    <w:rsid w:val="007F19FD"/>
    <w:rsid w:val="007F1A2D"/>
    <w:rsid w:val="007F2489"/>
    <w:rsid w:val="007F2B77"/>
    <w:rsid w:val="007F2F9A"/>
    <w:rsid w:val="007F4713"/>
    <w:rsid w:val="007F4E51"/>
    <w:rsid w:val="007F4FE0"/>
    <w:rsid w:val="007F53D0"/>
    <w:rsid w:val="007F570D"/>
    <w:rsid w:val="007F58F4"/>
    <w:rsid w:val="007F596D"/>
    <w:rsid w:val="007F6419"/>
    <w:rsid w:val="007F7473"/>
    <w:rsid w:val="007F75E9"/>
    <w:rsid w:val="007F7F74"/>
    <w:rsid w:val="00801390"/>
    <w:rsid w:val="008015FD"/>
    <w:rsid w:val="00801A97"/>
    <w:rsid w:val="0080217C"/>
    <w:rsid w:val="008029DF"/>
    <w:rsid w:val="00802A8F"/>
    <w:rsid w:val="00802CAB"/>
    <w:rsid w:val="00802E43"/>
    <w:rsid w:val="00802F2D"/>
    <w:rsid w:val="008040F3"/>
    <w:rsid w:val="00805810"/>
    <w:rsid w:val="008060B8"/>
    <w:rsid w:val="0080613D"/>
    <w:rsid w:val="00806D26"/>
    <w:rsid w:val="00807895"/>
    <w:rsid w:val="00807C20"/>
    <w:rsid w:val="00807D08"/>
    <w:rsid w:val="008100F2"/>
    <w:rsid w:val="008107DF"/>
    <w:rsid w:val="00811598"/>
    <w:rsid w:val="00811830"/>
    <w:rsid w:val="00811A76"/>
    <w:rsid w:val="00811A8D"/>
    <w:rsid w:val="00811F7F"/>
    <w:rsid w:val="00812286"/>
    <w:rsid w:val="00812F50"/>
    <w:rsid w:val="0081368D"/>
    <w:rsid w:val="0081376C"/>
    <w:rsid w:val="00813D00"/>
    <w:rsid w:val="00814326"/>
    <w:rsid w:val="008146E9"/>
    <w:rsid w:val="00814933"/>
    <w:rsid w:val="00814B42"/>
    <w:rsid w:val="00815CC5"/>
    <w:rsid w:val="00815F5F"/>
    <w:rsid w:val="00816DA1"/>
    <w:rsid w:val="00816F48"/>
    <w:rsid w:val="00817316"/>
    <w:rsid w:val="00817EFA"/>
    <w:rsid w:val="008200AA"/>
    <w:rsid w:val="008205A5"/>
    <w:rsid w:val="008208E4"/>
    <w:rsid w:val="00820924"/>
    <w:rsid w:val="00822327"/>
    <w:rsid w:val="008233C8"/>
    <w:rsid w:val="00823F0E"/>
    <w:rsid w:val="00824426"/>
    <w:rsid w:val="0082452C"/>
    <w:rsid w:val="0082499E"/>
    <w:rsid w:val="00824DA4"/>
    <w:rsid w:val="008262CA"/>
    <w:rsid w:val="008262CB"/>
    <w:rsid w:val="00826575"/>
    <w:rsid w:val="00827195"/>
    <w:rsid w:val="00830A68"/>
    <w:rsid w:val="00830AA7"/>
    <w:rsid w:val="008313DA"/>
    <w:rsid w:val="008316A8"/>
    <w:rsid w:val="008322F4"/>
    <w:rsid w:val="0083263D"/>
    <w:rsid w:val="00832990"/>
    <w:rsid w:val="00832B5F"/>
    <w:rsid w:val="0083352B"/>
    <w:rsid w:val="008337AA"/>
    <w:rsid w:val="00834218"/>
    <w:rsid w:val="00834339"/>
    <w:rsid w:val="0083542E"/>
    <w:rsid w:val="008355A5"/>
    <w:rsid w:val="00835844"/>
    <w:rsid w:val="00835C94"/>
    <w:rsid w:val="00836089"/>
    <w:rsid w:val="00836FDA"/>
    <w:rsid w:val="00837088"/>
    <w:rsid w:val="00837308"/>
    <w:rsid w:val="008378D1"/>
    <w:rsid w:val="00840B7D"/>
    <w:rsid w:val="00840E50"/>
    <w:rsid w:val="0084253A"/>
    <w:rsid w:val="0084292C"/>
    <w:rsid w:val="00842A77"/>
    <w:rsid w:val="00842B9A"/>
    <w:rsid w:val="00842BA2"/>
    <w:rsid w:val="00843651"/>
    <w:rsid w:val="00843AA6"/>
    <w:rsid w:val="00844779"/>
    <w:rsid w:val="008458C2"/>
    <w:rsid w:val="008459EA"/>
    <w:rsid w:val="00846744"/>
    <w:rsid w:val="00846AD9"/>
    <w:rsid w:val="00846C47"/>
    <w:rsid w:val="00847240"/>
    <w:rsid w:val="00847349"/>
    <w:rsid w:val="008508DA"/>
    <w:rsid w:val="00850FC1"/>
    <w:rsid w:val="008512D6"/>
    <w:rsid w:val="0085190A"/>
    <w:rsid w:val="00851B40"/>
    <w:rsid w:val="00851E63"/>
    <w:rsid w:val="008523DA"/>
    <w:rsid w:val="00852564"/>
    <w:rsid w:val="008529D0"/>
    <w:rsid w:val="00852CDD"/>
    <w:rsid w:val="00852ECA"/>
    <w:rsid w:val="00853303"/>
    <w:rsid w:val="008542B2"/>
    <w:rsid w:val="0085449E"/>
    <w:rsid w:val="00854E35"/>
    <w:rsid w:val="0085555B"/>
    <w:rsid w:val="00855890"/>
    <w:rsid w:val="00856273"/>
    <w:rsid w:val="0085635B"/>
    <w:rsid w:val="00856E47"/>
    <w:rsid w:val="00857126"/>
    <w:rsid w:val="00857225"/>
    <w:rsid w:val="00857641"/>
    <w:rsid w:val="00857A5D"/>
    <w:rsid w:val="008601DB"/>
    <w:rsid w:val="00860B81"/>
    <w:rsid w:val="00860C73"/>
    <w:rsid w:val="00860D96"/>
    <w:rsid w:val="008613CC"/>
    <w:rsid w:val="00861900"/>
    <w:rsid w:val="00861B78"/>
    <w:rsid w:val="0086219C"/>
    <w:rsid w:val="008622B6"/>
    <w:rsid w:val="008625BD"/>
    <w:rsid w:val="00862960"/>
    <w:rsid w:val="0086297B"/>
    <w:rsid w:val="00863389"/>
    <w:rsid w:val="008633D7"/>
    <w:rsid w:val="00863400"/>
    <w:rsid w:val="00864214"/>
    <w:rsid w:val="008645D4"/>
    <w:rsid w:val="0086477D"/>
    <w:rsid w:val="00864A5E"/>
    <w:rsid w:val="00864C9C"/>
    <w:rsid w:val="00864EDD"/>
    <w:rsid w:val="0086541C"/>
    <w:rsid w:val="0086562F"/>
    <w:rsid w:val="00865CC0"/>
    <w:rsid w:val="00865CCC"/>
    <w:rsid w:val="00865E6E"/>
    <w:rsid w:val="00865FF4"/>
    <w:rsid w:val="008660F5"/>
    <w:rsid w:val="008663C7"/>
    <w:rsid w:val="0086648B"/>
    <w:rsid w:val="00866E24"/>
    <w:rsid w:val="00867FB4"/>
    <w:rsid w:val="0087042B"/>
    <w:rsid w:val="0087087D"/>
    <w:rsid w:val="00871401"/>
    <w:rsid w:val="00871415"/>
    <w:rsid w:val="0087177E"/>
    <w:rsid w:val="00871F03"/>
    <w:rsid w:val="00872438"/>
    <w:rsid w:val="0087260A"/>
    <w:rsid w:val="00872901"/>
    <w:rsid w:val="00872BD3"/>
    <w:rsid w:val="00872E41"/>
    <w:rsid w:val="00873494"/>
    <w:rsid w:val="008739EF"/>
    <w:rsid w:val="00873A07"/>
    <w:rsid w:val="00874129"/>
    <w:rsid w:val="0087425D"/>
    <w:rsid w:val="008742AC"/>
    <w:rsid w:val="008744D7"/>
    <w:rsid w:val="00874C54"/>
    <w:rsid w:val="00874CB8"/>
    <w:rsid w:val="008759EC"/>
    <w:rsid w:val="00875B34"/>
    <w:rsid w:val="008764B5"/>
    <w:rsid w:val="00876A2A"/>
    <w:rsid w:val="00876F42"/>
    <w:rsid w:val="008771A9"/>
    <w:rsid w:val="008806D8"/>
    <w:rsid w:val="008808F1"/>
    <w:rsid w:val="00880D7C"/>
    <w:rsid w:val="008813D9"/>
    <w:rsid w:val="00881A35"/>
    <w:rsid w:val="00883365"/>
    <w:rsid w:val="008851D8"/>
    <w:rsid w:val="0088546B"/>
    <w:rsid w:val="00885BA8"/>
    <w:rsid w:val="008861AD"/>
    <w:rsid w:val="008867FA"/>
    <w:rsid w:val="00886CBC"/>
    <w:rsid w:val="00886E8B"/>
    <w:rsid w:val="008871D8"/>
    <w:rsid w:val="008878E1"/>
    <w:rsid w:val="00887E99"/>
    <w:rsid w:val="00890B7F"/>
    <w:rsid w:val="00891124"/>
    <w:rsid w:val="0089114E"/>
    <w:rsid w:val="008914E0"/>
    <w:rsid w:val="008918E0"/>
    <w:rsid w:val="00892147"/>
    <w:rsid w:val="008926DD"/>
    <w:rsid w:val="008929B6"/>
    <w:rsid w:val="0089310C"/>
    <w:rsid w:val="00893734"/>
    <w:rsid w:val="008938E3"/>
    <w:rsid w:val="00893D96"/>
    <w:rsid w:val="00894F1F"/>
    <w:rsid w:val="00895012"/>
    <w:rsid w:val="008951B8"/>
    <w:rsid w:val="0089522E"/>
    <w:rsid w:val="008958CA"/>
    <w:rsid w:val="0089598C"/>
    <w:rsid w:val="00895B6A"/>
    <w:rsid w:val="00895D97"/>
    <w:rsid w:val="00896382"/>
    <w:rsid w:val="008966E7"/>
    <w:rsid w:val="008968AC"/>
    <w:rsid w:val="0089751B"/>
    <w:rsid w:val="00897A07"/>
    <w:rsid w:val="008A05B0"/>
    <w:rsid w:val="008A218F"/>
    <w:rsid w:val="008A28E4"/>
    <w:rsid w:val="008A32B2"/>
    <w:rsid w:val="008A3911"/>
    <w:rsid w:val="008A49EC"/>
    <w:rsid w:val="008A4BFA"/>
    <w:rsid w:val="008A4D39"/>
    <w:rsid w:val="008A6D4F"/>
    <w:rsid w:val="008A6F04"/>
    <w:rsid w:val="008A71E2"/>
    <w:rsid w:val="008A742B"/>
    <w:rsid w:val="008A766A"/>
    <w:rsid w:val="008A7F25"/>
    <w:rsid w:val="008B01B4"/>
    <w:rsid w:val="008B0B09"/>
    <w:rsid w:val="008B0BB3"/>
    <w:rsid w:val="008B0DE5"/>
    <w:rsid w:val="008B168C"/>
    <w:rsid w:val="008B191B"/>
    <w:rsid w:val="008B1BBA"/>
    <w:rsid w:val="008B1CCE"/>
    <w:rsid w:val="008B2529"/>
    <w:rsid w:val="008B38FC"/>
    <w:rsid w:val="008B3B5B"/>
    <w:rsid w:val="008B43E2"/>
    <w:rsid w:val="008B4A9A"/>
    <w:rsid w:val="008B4BDA"/>
    <w:rsid w:val="008B4CF5"/>
    <w:rsid w:val="008B534B"/>
    <w:rsid w:val="008B6E40"/>
    <w:rsid w:val="008B6F87"/>
    <w:rsid w:val="008B7E42"/>
    <w:rsid w:val="008C017E"/>
    <w:rsid w:val="008C087E"/>
    <w:rsid w:val="008C0E38"/>
    <w:rsid w:val="008C121A"/>
    <w:rsid w:val="008C123D"/>
    <w:rsid w:val="008C1EDA"/>
    <w:rsid w:val="008C2A30"/>
    <w:rsid w:val="008C2E19"/>
    <w:rsid w:val="008C3257"/>
    <w:rsid w:val="008C5038"/>
    <w:rsid w:val="008C5A1F"/>
    <w:rsid w:val="008C5DAE"/>
    <w:rsid w:val="008C6712"/>
    <w:rsid w:val="008C6835"/>
    <w:rsid w:val="008C6CFB"/>
    <w:rsid w:val="008C6E76"/>
    <w:rsid w:val="008C7310"/>
    <w:rsid w:val="008C7ADF"/>
    <w:rsid w:val="008D0659"/>
    <w:rsid w:val="008D093E"/>
    <w:rsid w:val="008D164C"/>
    <w:rsid w:val="008D1962"/>
    <w:rsid w:val="008D1976"/>
    <w:rsid w:val="008D1A5A"/>
    <w:rsid w:val="008D1ECB"/>
    <w:rsid w:val="008D22A2"/>
    <w:rsid w:val="008D25A7"/>
    <w:rsid w:val="008D297F"/>
    <w:rsid w:val="008D29A8"/>
    <w:rsid w:val="008D303F"/>
    <w:rsid w:val="008D342A"/>
    <w:rsid w:val="008D360F"/>
    <w:rsid w:val="008D3B7A"/>
    <w:rsid w:val="008D5FAA"/>
    <w:rsid w:val="008D68D8"/>
    <w:rsid w:val="008D6D60"/>
    <w:rsid w:val="008D70B1"/>
    <w:rsid w:val="008E03DE"/>
    <w:rsid w:val="008E0B43"/>
    <w:rsid w:val="008E0DD4"/>
    <w:rsid w:val="008E0E61"/>
    <w:rsid w:val="008E1E7C"/>
    <w:rsid w:val="008E1F97"/>
    <w:rsid w:val="008E20ED"/>
    <w:rsid w:val="008E2786"/>
    <w:rsid w:val="008E328D"/>
    <w:rsid w:val="008E35A1"/>
    <w:rsid w:val="008E3A8A"/>
    <w:rsid w:val="008E40F4"/>
    <w:rsid w:val="008E442F"/>
    <w:rsid w:val="008E483C"/>
    <w:rsid w:val="008E6400"/>
    <w:rsid w:val="008E7E9C"/>
    <w:rsid w:val="008F0CCC"/>
    <w:rsid w:val="008F0FD5"/>
    <w:rsid w:val="008F10A1"/>
    <w:rsid w:val="008F137A"/>
    <w:rsid w:val="008F177F"/>
    <w:rsid w:val="008F1858"/>
    <w:rsid w:val="008F1DA8"/>
    <w:rsid w:val="008F32E5"/>
    <w:rsid w:val="008F3718"/>
    <w:rsid w:val="008F3AF9"/>
    <w:rsid w:val="008F3EF3"/>
    <w:rsid w:val="008F431E"/>
    <w:rsid w:val="008F4A61"/>
    <w:rsid w:val="008F4E1E"/>
    <w:rsid w:val="008F4E88"/>
    <w:rsid w:val="008F5578"/>
    <w:rsid w:val="008F5665"/>
    <w:rsid w:val="008F56B6"/>
    <w:rsid w:val="008F603B"/>
    <w:rsid w:val="008F6306"/>
    <w:rsid w:val="008F66F7"/>
    <w:rsid w:val="008F6E83"/>
    <w:rsid w:val="008F7464"/>
    <w:rsid w:val="008F7690"/>
    <w:rsid w:val="008F7A0C"/>
    <w:rsid w:val="008F7AA4"/>
    <w:rsid w:val="009001B9"/>
    <w:rsid w:val="009017F5"/>
    <w:rsid w:val="00901823"/>
    <w:rsid w:val="00902706"/>
    <w:rsid w:val="00903339"/>
    <w:rsid w:val="0090396C"/>
    <w:rsid w:val="00903CBC"/>
    <w:rsid w:val="00904181"/>
    <w:rsid w:val="00904276"/>
    <w:rsid w:val="00904763"/>
    <w:rsid w:val="00904E80"/>
    <w:rsid w:val="00905827"/>
    <w:rsid w:val="0090699B"/>
    <w:rsid w:val="00906A01"/>
    <w:rsid w:val="00906EBD"/>
    <w:rsid w:val="00910AAF"/>
    <w:rsid w:val="00910D65"/>
    <w:rsid w:val="00911A0E"/>
    <w:rsid w:val="00911A2D"/>
    <w:rsid w:val="009122E8"/>
    <w:rsid w:val="009129CD"/>
    <w:rsid w:val="00912A23"/>
    <w:rsid w:val="00912BC2"/>
    <w:rsid w:val="00912CC0"/>
    <w:rsid w:val="0091360C"/>
    <w:rsid w:val="00915A26"/>
    <w:rsid w:val="00916C20"/>
    <w:rsid w:val="00916D8C"/>
    <w:rsid w:val="009173CF"/>
    <w:rsid w:val="00917B56"/>
    <w:rsid w:val="009201A3"/>
    <w:rsid w:val="00920F66"/>
    <w:rsid w:val="00920F67"/>
    <w:rsid w:val="009218F0"/>
    <w:rsid w:val="0092203B"/>
    <w:rsid w:val="00922476"/>
    <w:rsid w:val="009228B6"/>
    <w:rsid w:val="009229B2"/>
    <w:rsid w:val="00922C62"/>
    <w:rsid w:val="009232A6"/>
    <w:rsid w:val="009232DC"/>
    <w:rsid w:val="00923558"/>
    <w:rsid w:val="00923DD6"/>
    <w:rsid w:val="00923F67"/>
    <w:rsid w:val="0092409E"/>
    <w:rsid w:val="00924B7F"/>
    <w:rsid w:val="00924D2E"/>
    <w:rsid w:val="00925892"/>
    <w:rsid w:val="00925AC2"/>
    <w:rsid w:val="009260CB"/>
    <w:rsid w:val="00926419"/>
    <w:rsid w:val="0092672B"/>
    <w:rsid w:val="00926D48"/>
    <w:rsid w:val="00926E29"/>
    <w:rsid w:val="00930CBB"/>
    <w:rsid w:val="009311F2"/>
    <w:rsid w:val="009320EB"/>
    <w:rsid w:val="009328E6"/>
    <w:rsid w:val="009335C9"/>
    <w:rsid w:val="00933EAD"/>
    <w:rsid w:val="0093411F"/>
    <w:rsid w:val="009345B2"/>
    <w:rsid w:val="00934D74"/>
    <w:rsid w:val="0093593A"/>
    <w:rsid w:val="00936065"/>
    <w:rsid w:val="00936324"/>
    <w:rsid w:val="009366AD"/>
    <w:rsid w:val="009374DF"/>
    <w:rsid w:val="00937723"/>
    <w:rsid w:val="009378CD"/>
    <w:rsid w:val="009378E0"/>
    <w:rsid w:val="00937A7C"/>
    <w:rsid w:val="00937BD1"/>
    <w:rsid w:val="00937D00"/>
    <w:rsid w:val="00937ECD"/>
    <w:rsid w:val="00940DA1"/>
    <w:rsid w:val="00941157"/>
    <w:rsid w:val="00941497"/>
    <w:rsid w:val="0094165F"/>
    <w:rsid w:val="00941B7C"/>
    <w:rsid w:val="00941C89"/>
    <w:rsid w:val="00941FDE"/>
    <w:rsid w:val="0094228D"/>
    <w:rsid w:val="00942F74"/>
    <w:rsid w:val="00942F93"/>
    <w:rsid w:val="0094403B"/>
    <w:rsid w:val="0094409B"/>
    <w:rsid w:val="00944C41"/>
    <w:rsid w:val="0094527E"/>
    <w:rsid w:val="00945598"/>
    <w:rsid w:val="00945C58"/>
    <w:rsid w:val="0094663A"/>
    <w:rsid w:val="00946C18"/>
    <w:rsid w:val="00946E88"/>
    <w:rsid w:val="009471C2"/>
    <w:rsid w:val="0094790A"/>
    <w:rsid w:val="009500AF"/>
    <w:rsid w:val="0095039B"/>
    <w:rsid w:val="0095069C"/>
    <w:rsid w:val="009507F6"/>
    <w:rsid w:val="0095084A"/>
    <w:rsid w:val="009509F2"/>
    <w:rsid w:val="009515A1"/>
    <w:rsid w:val="00952735"/>
    <w:rsid w:val="00953C4E"/>
    <w:rsid w:val="009540CA"/>
    <w:rsid w:val="009546F3"/>
    <w:rsid w:val="00954EB5"/>
    <w:rsid w:val="00955748"/>
    <w:rsid w:val="00955A77"/>
    <w:rsid w:val="00955D98"/>
    <w:rsid w:val="00956089"/>
    <w:rsid w:val="00957F09"/>
    <w:rsid w:val="009600BE"/>
    <w:rsid w:val="00960EAE"/>
    <w:rsid w:val="00961257"/>
    <w:rsid w:val="00961269"/>
    <w:rsid w:val="00962D18"/>
    <w:rsid w:val="00963F74"/>
    <w:rsid w:val="00964DBC"/>
    <w:rsid w:val="00964ED5"/>
    <w:rsid w:val="00964F71"/>
    <w:rsid w:val="00965520"/>
    <w:rsid w:val="00966BFC"/>
    <w:rsid w:val="00966CE9"/>
    <w:rsid w:val="00966CF9"/>
    <w:rsid w:val="00966F2A"/>
    <w:rsid w:val="00967724"/>
    <w:rsid w:val="0096797F"/>
    <w:rsid w:val="00967C97"/>
    <w:rsid w:val="0097002A"/>
    <w:rsid w:val="009701EE"/>
    <w:rsid w:val="0097068F"/>
    <w:rsid w:val="00970BDA"/>
    <w:rsid w:val="00971B41"/>
    <w:rsid w:val="009725F2"/>
    <w:rsid w:val="00972EAD"/>
    <w:rsid w:val="009732B5"/>
    <w:rsid w:val="00973449"/>
    <w:rsid w:val="00973484"/>
    <w:rsid w:val="009735B0"/>
    <w:rsid w:val="00973DF3"/>
    <w:rsid w:val="009748EA"/>
    <w:rsid w:val="00974E08"/>
    <w:rsid w:val="0097552E"/>
    <w:rsid w:val="00975BC4"/>
    <w:rsid w:val="00976565"/>
    <w:rsid w:val="00976770"/>
    <w:rsid w:val="009777AB"/>
    <w:rsid w:val="0097788A"/>
    <w:rsid w:val="00977A9B"/>
    <w:rsid w:val="0098002F"/>
    <w:rsid w:val="00980617"/>
    <w:rsid w:val="00980D6F"/>
    <w:rsid w:val="0098129B"/>
    <w:rsid w:val="009821CA"/>
    <w:rsid w:val="0098421A"/>
    <w:rsid w:val="009842B9"/>
    <w:rsid w:val="00984C0E"/>
    <w:rsid w:val="00985341"/>
    <w:rsid w:val="009867AF"/>
    <w:rsid w:val="00987183"/>
    <w:rsid w:val="0098778E"/>
    <w:rsid w:val="00990993"/>
    <w:rsid w:val="00990F76"/>
    <w:rsid w:val="00990FE3"/>
    <w:rsid w:val="00991928"/>
    <w:rsid w:val="00991BE3"/>
    <w:rsid w:val="00991ECE"/>
    <w:rsid w:val="00992A53"/>
    <w:rsid w:val="0099326C"/>
    <w:rsid w:val="00993A7A"/>
    <w:rsid w:val="00993ACD"/>
    <w:rsid w:val="00993BE3"/>
    <w:rsid w:val="00994712"/>
    <w:rsid w:val="009953EF"/>
    <w:rsid w:val="00995A67"/>
    <w:rsid w:val="00996166"/>
    <w:rsid w:val="009969AD"/>
    <w:rsid w:val="00996C37"/>
    <w:rsid w:val="00997259"/>
    <w:rsid w:val="009A03E6"/>
    <w:rsid w:val="009A0647"/>
    <w:rsid w:val="009A08CF"/>
    <w:rsid w:val="009A0BC0"/>
    <w:rsid w:val="009A0D62"/>
    <w:rsid w:val="009A2511"/>
    <w:rsid w:val="009A4533"/>
    <w:rsid w:val="009A4649"/>
    <w:rsid w:val="009A51B5"/>
    <w:rsid w:val="009A62FD"/>
    <w:rsid w:val="009B0E86"/>
    <w:rsid w:val="009B148C"/>
    <w:rsid w:val="009B1D3F"/>
    <w:rsid w:val="009B1DF2"/>
    <w:rsid w:val="009B1EFB"/>
    <w:rsid w:val="009B21A6"/>
    <w:rsid w:val="009B2515"/>
    <w:rsid w:val="009B3CEF"/>
    <w:rsid w:val="009B420B"/>
    <w:rsid w:val="009B4817"/>
    <w:rsid w:val="009B53D5"/>
    <w:rsid w:val="009B5696"/>
    <w:rsid w:val="009B5B16"/>
    <w:rsid w:val="009B6C82"/>
    <w:rsid w:val="009B76E5"/>
    <w:rsid w:val="009C15E7"/>
    <w:rsid w:val="009C1CFC"/>
    <w:rsid w:val="009C2069"/>
    <w:rsid w:val="009C2363"/>
    <w:rsid w:val="009C28BA"/>
    <w:rsid w:val="009C30D4"/>
    <w:rsid w:val="009C477D"/>
    <w:rsid w:val="009C49F8"/>
    <w:rsid w:val="009C5303"/>
    <w:rsid w:val="009C54C5"/>
    <w:rsid w:val="009C5F41"/>
    <w:rsid w:val="009C6752"/>
    <w:rsid w:val="009C6D3B"/>
    <w:rsid w:val="009D00B6"/>
    <w:rsid w:val="009D03CF"/>
    <w:rsid w:val="009D06C0"/>
    <w:rsid w:val="009D0AEE"/>
    <w:rsid w:val="009D0B32"/>
    <w:rsid w:val="009D0DAA"/>
    <w:rsid w:val="009D1A0A"/>
    <w:rsid w:val="009D211C"/>
    <w:rsid w:val="009D234D"/>
    <w:rsid w:val="009D25A9"/>
    <w:rsid w:val="009D26B8"/>
    <w:rsid w:val="009D2CEB"/>
    <w:rsid w:val="009D3624"/>
    <w:rsid w:val="009D3F30"/>
    <w:rsid w:val="009D4635"/>
    <w:rsid w:val="009D4CFD"/>
    <w:rsid w:val="009D5814"/>
    <w:rsid w:val="009D5F07"/>
    <w:rsid w:val="009D5F3E"/>
    <w:rsid w:val="009D6410"/>
    <w:rsid w:val="009D7B04"/>
    <w:rsid w:val="009D7B48"/>
    <w:rsid w:val="009E0F5D"/>
    <w:rsid w:val="009E17ED"/>
    <w:rsid w:val="009E1804"/>
    <w:rsid w:val="009E1A18"/>
    <w:rsid w:val="009E1E3B"/>
    <w:rsid w:val="009E1EBE"/>
    <w:rsid w:val="009E20F1"/>
    <w:rsid w:val="009E3211"/>
    <w:rsid w:val="009E342E"/>
    <w:rsid w:val="009E35B6"/>
    <w:rsid w:val="009E409D"/>
    <w:rsid w:val="009E40ED"/>
    <w:rsid w:val="009E455B"/>
    <w:rsid w:val="009E47D8"/>
    <w:rsid w:val="009E5182"/>
    <w:rsid w:val="009E52AB"/>
    <w:rsid w:val="009E5381"/>
    <w:rsid w:val="009E6184"/>
    <w:rsid w:val="009E69BC"/>
    <w:rsid w:val="009E6E66"/>
    <w:rsid w:val="009E70F7"/>
    <w:rsid w:val="009E786A"/>
    <w:rsid w:val="009E7C10"/>
    <w:rsid w:val="009E7D3D"/>
    <w:rsid w:val="009F1C91"/>
    <w:rsid w:val="009F26FD"/>
    <w:rsid w:val="009F28EC"/>
    <w:rsid w:val="009F2D2E"/>
    <w:rsid w:val="009F3560"/>
    <w:rsid w:val="009F3797"/>
    <w:rsid w:val="009F40EA"/>
    <w:rsid w:val="009F41A2"/>
    <w:rsid w:val="009F432A"/>
    <w:rsid w:val="009F4591"/>
    <w:rsid w:val="009F4F9F"/>
    <w:rsid w:val="009F53C7"/>
    <w:rsid w:val="009F6330"/>
    <w:rsid w:val="009F6807"/>
    <w:rsid w:val="009F68CC"/>
    <w:rsid w:val="009F6C54"/>
    <w:rsid w:val="00A00278"/>
    <w:rsid w:val="00A006D0"/>
    <w:rsid w:val="00A00718"/>
    <w:rsid w:val="00A00D68"/>
    <w:rsid w:val="00A011FF"/>
    <w:rsid w:val="00A01C60"/>
    <w:rsid w:val="00A02E55"/>
    <w:rsid w:val="00A02ED5"/>
    <w:rsid w:val="00A034AF"/>
    <w:rsid w:val="00A03966"/>
    <w:rsid w:val="00A03BED"/>
    <w:rsid w:val="00A03FE4"/>
    <w:rsid w:val="00A04164"/>
    <w:rsid w:val="00A04202"/>
    <w:rsid w:val="00A05050"/>
    <w:rsid w:val="00A059B4"/>
    <w:rsid w:val="00A05CB7"/>
    <w:rsid w:val="00A05FE6"/>
    <w:rsid w:val="00A06BB2"/>
    <w:rsid w:val="00A06CF0"/>
    <w:rsid w:val="00A07122"/>
    <w:rsid w:val="00A071DF"/>
    <w:rsid w:val="00A07230"/>
    <w:rsid w:val="00A07C96"/>
    <w:rsid w:val="00A10986"/>
    <w:rsid w:val="00A11E73"/>
    <w:rsid w:val="00A12074"/>
    <w:rsid w:val="00A12C57"/>
    <w:rsid w:val="00A1307F"/>
    <w:rsid w:val="00A136E4"/>
    <w:rsid w:val="00A13D19"/>
    <w:rsid w:val="00A14408"/>
    <w:rsid w:val="00A14C52"/>
    <w:rsid w:val="00A15041"/>
    <w:rsid w:val="00A15471"/>
    <w:rsid w:val="00A158FF"/>
    <w:rsid w:val="00A15A8C"/>
    <w:rsid w:val="00A15FCE"/>
    <w:rsid w:val="00A168EA"/>
    <w:rsid w:val="00A17088"/>
    <w:rsid w:val="00A172E9"/>
    <w:rsid w:val="00A1756F"/>
    <w:rsid w:val="00A17EE3"/>
    <w:rsid w:val="00A209B5"/>
    <w:rsid w:val="00A2105D"/>
    <w:rsid w:val="00A2150D"/>
    <w:rsid w:val="00A21580"/>
    <w:rsid w:val="00A21AF8"/>
    <w:rsid w:val="00A21E07"/>
    <w:rsid w:val="00A22382"/>
    <w:rsid w:val="00A22A7E"/>
    <w:rsid w:val="00A22CD5"/>
    <w:rsid w:val="00A22EE6"/>
    <w:rsid w:val="00A23C32"/>
    <w:rsid w:val="00A23FEE"/>
    <w:rsid w:val="00A24087"/>
    <w:rsid w:val="00A242F0"/>
    <w:rsid w:val="00A24418"/>
    <w:rsid w:val="00A246CD"/>
    <w:rsid w:val="00A25038"/>
    <w:rsid w:val="00A251B5"/>
    <w:rsid w:val="00A25406"/>
    <w:rsid w:val="00A25BAB"/>
    <w:rsid w:val="00A266FA"/>
    <w:rsid w:val="00A26785"/>
    <w:rsid w:val="00A2697B"/>
    <w:rsid w:val="00A26A43"/>
    <w:rsid w:val="00A27604"/>
    <w:rsid w:val="00A30B4D"/>
    <w:rsid w:val="00A31BA3"/>
    <w:rsid w:val="00A31C91"/>
    <w:rsid w:val="00A31EAE"/>
    <w:rsid w:val="00A337DA"/>
    <w:rsid w:val="00A33E5D"/>
    <w:rsid w:val="00A33FEC"/>
    <w:rsid w:val="00A3455B"/>
    <w:rsid w:val="00A3465A"/>
    <w:rsid w:val="00A34AC2"/>
    <w:rsid w:val="00A34E3B"/>
    <w:rsid w:val="00A35963"/>
    <w:rsid w:val="00A35A3F"/>
    <w:rsid w:val="00A35ED4"/>
    <w:rsid w:val="00A4004C"/>
    <w:rsid w:val="00A40331"/>
    <w:rsid w:val="00A4122E"/>
    <w:rsid w:val="00A417A1"/>
    <w:rsid w:val="00A4190B"/>
    <w:rsid w:val="00A41AFD"/>
    <w:rsid w:val="00A423EC"/>
    <w:rsid w:val="00A428AC"/>
    <w:rsid w:val="00A428F5"/>
    <w:rsid w:val="00A42E1A"/>
    <w:rsid w:val="00A43530"/>
    <w:rsid w:val="00A45010"/>
    <w:rsid w:val="00A45545"/>
    <w:rsid w:val="00A4617D"/>
    <w:rsid w:val="00A4700C"/>
    <w:rsid w:val="00A5109D"/>
    <w:rsid w:val="00A519F2"/>
    <w:rsid w:val="00A525AA"/>
    <w:rsid w:val="00A52BFF"/>
    <w:rsid w:val="00A53251"/>
    <w:rsid w:val="00A539F6"/>
    <w:rsid w:val="00A5472A"/>
    <w:rsid w:val="00A5473B"/>
    <w:rsid w:val="00A55C59"/>
    <w:rsid w:val="00A5645B"/>
    <w:rsid w:val="00A56FE1"/>
    <w:rsid w:val="00A57C33"/>
    <w:rsid w:val="00A57C72"/>
    <w:rsid w:val="00A603E7"/>
    <w:rsid w:val="00A60CCD"/>
    <w:rsid w:val="00A617B7"/>
    <w:rsid w:val="00A62D33"/>
    <w:rsid w:val="00A63189"/>
    <w:rsid w:val="00A63E4F"/>
    <w:rsid w:val="00A6400E"/>
    <w:rsid w:val="00A65671"/>
    <w:rsid w:val="00A65829"/>
    <w:rsid w:val="00A65E03"/>
    <w:rsid w:val="00A66A40"/>
    <w:rsid w:val="00A672FF"/>
    <w:rsid w:val="00A67806"/>
    <w:rsid w:val="00A700C5"/>
    <w:rsid w:val="00A708CA"/>
    <w:rsid w:val="00A70CE2"/>
    <w:rsid w:val="00A71FC0"/>
    <w:rsid w:val="00A72066"/>
    <w:rsid w:val="00A72A0C"/>
    <w:rsid w:val="00A72FF9"/>
    <w:rsid w:val="00A749BB"/>
    <w:rsid w:val="00A76003"/>
    <w:rsid w:val="00A76406"/>
    <w:rsid w:val="00A7681F"/>
    <w:rsid w:val="00A76D7F"/>
    <w:rsid w:val="00A77369"/>
    <w:rsid w:val="00A77591"/>
    <w:rsid w:val="00A77831"/>
    <w:rsid w:val="00A77A23"/>
    <w:rsid w:val="00A77D05"/>
    <w:rsid w:val="00A77DD6"/>
    <w:rsid w:val="00A77EB0"/>
    <w:rsid w:val="00A77FEF"/>
    <w:rsid w:val="00A80534"/>
    <w:rsid w:val="00A815C3"/>
    <w:rsid w:val="00A81E19"/>
    <w:rsid w:val="00A8218B"/>
    <w:rsid w:val="00A82968"/>
    <w:rsid w:val="00A83D00"/>
    <w:rsid w:val="00A843A0"/>
    <w:rsid w:val="00A847CB"/>
    <w:rsid w:val="00A84D58"/>
    <w:rsid w:val="00A85075"/>
    <w:rsid w:val="00A85794"/>
    <w:rsid w:val="00A87432"/>
    <w:rsid w:val="00A87685"/>
    <w:rsid w:val="00A87A0E"/>
    <w:rsid w:val="00A87F8E"/>
    <w:rsid w:val="00A90DD2"/>
    <w:rsid w:val="00A91048"/>
    <w:rsid w:val="00A91888"/>
    <w:rsid w:val="00A918F0"/>
    <w:rsid w:val="00A92CD5"/>
    <w:rsid w:val="00A938AF"/>
    <w:rsid w:val="00A9424C"/>
    <w:rsid w:val="00A946B4"/>
    <w:rsid w:val="00A94B19"/>
    <w:rsid w:val="00A95196"/>
    <w:rsid w:val="00A955A1"/>
    <w:rsid w:val="00A964CA"/>
    <w:rsid w:val="00A969BE"/>
    <w:rsid w:val="00A974BE"/>
    <w:rsid w:val="00A979ED"/>
    <w:rsid w:val="00AA0062"/>
    <w:rsid w:val="00AA0113"/>
    <w:rsid w:val="00AA0268"/>
    <w:rsid w:val="00AA0B2F"/>
    <w:rsid w:val="00AA1269"/>
    <w:rsid w:val="00AA15FC"/>
    <w:rsid w:val="00AA1772"/>
    <w:rsid w:val="00AA19E0"/>
    <w:rsid w:val="00AA2340"/>
    <w:rsid w:val="00AA2564"/>
    <w:rsid w:val="00AA287D"/>
    <w:rsid w:val="00AA28A5"/>
    <w:rsid w:val="00AA3BDA"/>
    <w:rsid w:val="00AA3C61"/>
    <w:rsid w:val="00AA3C93"/>
    <w:rsid w:val="00AA4217"/>
    <w:rsid w:val="00AA4311"/>
    <w:rsid w:val="00AA4ADE"/>
    <w:rsid w:val="00AA4B9D"/>
    <w:rsid w:val="00AA4E72"/>
    <w:rsid w:val="00AA5E17"/>
    <w:rsid w:val="00AA6238"/>
    <w:rsid w:val="00AA6509"/>
    <w:rsid w:val="00AA6646"/>
    <w:rsid w:val="00AA6769"/>
    <w:rsid w:val="00AA690D"/>
    <w:rsid w:val="00AA6B8D"/>
    <w:rsid w:val="00AA70FC"/>
    <w:rsid w:val="00AA7380"/>
    <w:rsid w:val="00AA79BF"/>
    <w:rsid w:val="00AB093F"/>
    <w:rsid w:val="00AB0F4C"/>
    <w:rsid w:val="00AB11C1"/>
    <w:rsid w:val="00AB1317"/>
    <w:rsid w:val="00AB1333"/>
    <w:rsid w:val="00AB240B"/>
    <w:rsid w:val="00AB28E3"/>
    <w:rsid w:val="00AB2CF0"/>
    <w:rsid w:val="00AB3125"/>
    <w:rsid w:val="00AB3513"/>
    <w:rsid w:val="00AB3B58"/>
    <w:rsid w:val="00AB4155"/>
    <w:rsid w:val="00AB5183"/>
    <w:rsid w:val="00AB547F"/>
    <w:rsid w:val="00AB5A1B"/>
    <w:rsid w:val="00AB5DBE"/>
    <w:rsid w:val="00AB6A2E"/>
    <w:rsid w:val="00AB6AE9"/>
    <w:rsid w:val="00AB6CBC"/>
    <w:rsid w:val="00AB720A"/>
    <w:rsid w:val="00AB72C5"/>
    <w:rsid w:val="00AB7BB8"/>
    <w:rsid w:val="00AB7FCA"/>
    <w:rsid w:val="00AC07EC"/>
    <w:rsid w:val="00AC12BA"/>
    <w:rsid w:val="00AC12BB"/>
    <w:rsid w:val="00AC14D2"/>
    <w:rsid w:val="00AC1CD5"/>
    <w:rsid w:val="00AC2C19"/>
    <w:rsid w:val="00AC3924"/>
    <w:rsid w:val="00AC3A1C"/>
    <w:rsid w:val="00AC3CB6"/>
    <w:rsid w:val="00AC471C"/>
    <w:rsid w:val="00AC4845"/>
    <w:rsid w:val="00AC4860"/>
    <w:rsid w:val="00AC50A3"/>
    <w:rsid w:val="00AC50C1"/>
    <w:rsid w:val="00AC564E"/>
    <w:rsid w:val="00AC59FB"/>
    <w:rsid w:val="00AC5D82"/>
    <w:rsid w:val="00AC601F"/>
    <w:rsid w:val="00AC62AA"/>
    <w:rsid w:val="00AC645D"/>
    <w:rsid w:val="00AC6463"/>
    <w:rsid w:val="00AC6724"/>
    <w:rsid w:val="00AC6A79"/>
    <w:rsid w:val="00AC6ED5"/>
    <w:rsid w:val="00AC75D8"/>
    <w:rsid w:val="00AD0792"/>
    <w:rsid w:val="00AD0D3D"/>
    <w:rsid w:val="00AD0E89"/>
    <w:rsid w:val="00AD2783"/>
    <w:rsid w:val="00AD281C"/>
    <w:rsid w:val="00AD2951"/>
    <w:rsid w:val="00AD2964"/>
    <w:rsid w:val="00AD2DB7"/>
    <w:rsid w:val="00AD314E"/>
    <w:rsid w:val="00AD3585"/>
    <w:rsid w:val="00AD370C"/>
    <w:rsid w:val="00AD370E"/>
    <w:rsid w:val="00AD3DE0"/>
    <w:rsid w:val="00AD41B7"/>
    <w:rsid w:val="00AD42C3"/>
    <w:rsid w:val="00AD4F56"/>
    <w:rsid w:val="00AD59B5"/>
    <w:rsid w:val="00AD6173"/>
    <w:rsid w:val="00AD646B"/>
    <w:rsid w:val="00AD66EA"/>
    <w:rsid w:val="00AD6709"/>
    <w:rsid w:val="00AD6F29"/>
    <w:rsid w:val="00AD715A"/>
    <w:rsid w:val="00AE000E"/>
    <w:rsid w:val="00AE0A98"/>
    <w:rsid w:val="00AE10FF"/>
    <w:rsid w:val="00AE11A7"/>
    <w:rsid w:val="00AE2371"/>
    <w:rsid w:val="00AE2682"/>
    <w:rsid w:val="00AE2F01"/>
    <w:rsid w:val="00AE3579"/>
    <w:rsid w:val="00AE36CE"/>
    <w:rsid w:val="00AE46F6"/>
    <w:rsid w:val="00AE4F0E"/>
    <w:rsid w:val="00AE6142"/>
    <w:rsid w:val="00AE7950"/>
    <w:rsid w:val="00AE7F87"/>
    <w:rsid w:val="00AF0424"/>
    <w:rsid w:val="00AF0704"/>
    <w:rsid w:val="00AF07E0"/>
    <w:rsid w:val="00AF09DB"/>
    <w:rsid w:val="00AF1206"/>
    <w:rsid w:val="00AF127C"/>
    <w:rsid w:val="00AF1B63"/>
    <w:rsid w:val="00AF23BE"/>
    <w:rsid w:val="00AF240A"/>
    <w:rsid w:val="00AF2D96"/>
    <w:rsid w:val="00AF3BAB"/>
    <w:rsid w:val="00AF5CD6"/>
    <w:rsid w:val="00AF63BA"/>
    <w:rsid w:val="00AF6954"/>
    <w:rsid w:val="00AF6CF7"/>
    <w:rsid w:val="00AF6DF5"/>
    <w:rsid w:val="00AF722A"/>
    <w:rsid w:val="00AF737C"/>
    <w:rsid w:val="00AF76A7"/>
    <w:rsid w:val="00AF792D"/>
    <w:rsid w:val="00AF7BD8"/>
    <w:rsid w:val="00B00420"/>
    <w:rsid w:val="00B00578"/>
    <w:rsid w:val="00B00CC8"/>
    <w:rsid w:val="00B013B1"/>
    <w:rsid w:val="00B02034"/>
    <w:rsid w:val="00B027D9"/>
    <w:rsid w:val="00B033D9"/>
    <w:rsid w:val="00B03756"/>
    <w:rsid w:val="00B03E6F"/>
    <w:rsid w:val="00B040C1"/>
    <w:rsid w:val="00B04A57"/>
    <w:rsid w:val="00B04EB3"/>
    <w:rsid w:val="00B05727"/>
    <w:rsid w:val="00B05BD6"/>
    <w:rsid w:val="00B06DCC"/>
    <w:rsid w:val="00B074BA"/>
    <w:rsid w:val="00B078CC"/>
    <w:rsid w:val="00B1131A"/>
    <w:rsid w:val="00B11CF2"/>
    <w:rsid w:val="00B11EEA"/>
    <w:rsid w:val="00B1210A"/>
    <w:rsid w:val="00B13142"/>
    <w:rsid w:val="00B13432"/>
    <w:rsid w:val="00B13CDA"/>
    <w:rsid w:val="00B147D5"/>
    <w:rsid w:val="00B14F8F"/>
    <w:rsid w:val="00B15A75"/>
    <w:rsid w:val="00B15C02"/>
    <w:rsid w:val="00B15D32"/>
    <w:rsid w:val="00B16638"/>
    <w:rsid w:val="00B16E8E"/>
    <w:rsid w:val="00B1733E"/>
    <w:rsid w:val="00B20055"/>
    <w:rsid w:val="00B20CBE"/>
    <w:rsid w:val="00B21721"/>
    <w:rsid w:val="00B21D23"/>
    <w:rsid w:val="00B21FEE"/>
    <w:rsid w:val="00B222B7"/>
    <w:rsid w:val="00B22619"/>
    <w:rsid w:val="00B22ACB"/>
    <w:rsid w:val="00B22C8D"/>
    <w:rsid w:val="00B2367B"/>
    <w:rsid w:val="00B24440"/>
    <w:rsid w:val="00B25BF1"/>
    <w:rsid w:val="00B25E03"/>
    <w:rsid w:val="00B25E74"/>
    <w:rsid w:val="00B265DE"/>
    <w:rsid w:val="00B275ED"/>
    <w:rsid w:val="00B27719"/>
    <w:rsid w:val="00B279B8"/>
    <w:rsid w:val="00B27A8B"/>
    <w:rsid w:val="00B30EED"/>
    <w:rsid w:val="00B312B9"/>
    <w:rsid w:val="00B313B7"/>
    <w:rsid w:val="00B31552"/>
    <w:rsid w:val="00B32BEE"/>
    <w:rsid w:val="00B32FF6"/>
    <w:rsid w:val="00B3508A"/>
    <w:rsid w:val="00B35B16"/>
    <w:rsid w:val="00B3673B"/>
    <w:rsid w:val="00B3686F"/>
    <w:rsid w:val="00B36D8D"/>
    <w:rsid w:val="00B370B4"/>
    <w:rsid w:val="00B40939"/>
    <w:rsid w:val="00B41508"/>
    <w:rsid w:val="00B41F0D"/>
    <w:rsid w:val="00B41F81"/>
    <w:rsid w:val="00B41FCD"/>
    <w:rsid w:val="00B4227C"/>
    <w:rsid w:val="00B42356"/>
    <w:rsid w:val="00B431A6"/>
    <w:rsid w:val="00B4324D"/>
    <w:rsid w:val="00B433BD"/>
    <w:rsid w:val="00B44492"/>
    <w:rsid w:val="00B445EE"/>
    <w:rsid w:val="00B456CC"/>
    <w:rsid w:val="00B4644D"/>
    <w:rsid w:val="00B4729A"/>
    <w:rsid w:val="00B47385"/>
    <w:rsid w:val="00B47C50"/>
    <w:rsid w:val="00B47E58"/>
    <w:rsid w:val="00B50071"/>
    <w:rsid w:val="00B510AB"/>
    <w:rsid w:val="00B511C6"/>
    <w:rsid w:val="00B521F1"/>
    <w:rsid w:val="00B5384E"/>
    <w:rsid w:val="00B53FB0"/>
    <w:rsid w:val="00B542E0"/>
    <w:rsid w:val="00B544F2"/>
    <w:rsid w:val="00B54937"/>
    <w:rsid w:val="00B55419"/>
    <w:rsid w:val="00B55B42"/>
    <w:rsid w:val="00B56314"/>
    <w:rsid w:val="00B56526"/>
    <w:rsid w:val="00B56A90"/>
    <w:rsid w:val="00B57A30"/>
    <w:rsid w:val="00B57ADE"/>
    <w:rsid w:val="00B57D44"/>
    <w:rsid w:val="00B605B7"/>
    <w:rsid w:val="00B6083E"/>
    <w:rsid w:val="00B60C11"/>
    <w:rsid w:val="00B60D01"/>
    <w:rsid w:val="00B61391"/>
    <w:rsid w:val="00B619A1"/>
    <w:rsid w:val="00B61AD9"/>
    <w:rsid w:val="00B61BDD"/>
    <w:rsid w:val="00B620E5"/>
    <w:rsid w:val="00B622B3"/>
    <w:rsid w:val="00B62F01"/>
    <w:rsid w:val="00B6358B"/>
    <w:rsid w:val="00B63BCA"/>
    <w:rsid w:val="00B64091"/>
    <w:rsid w:val="00B64292"/>
    <w:rsid w:val="00B644F9"/>
    <w:rsid w:val="00B64796"/>
    <w:rsid w:val="00B64E0D"/>
    <w:rsid w:val="00B64F03"/>
    <w:rsid w:val="00B65514"/>
    <w:rsid w:val="00B65547"/>
    <w:rsid w:val="00B6599E"/>
    <w:rsid w:val="00B65CB6"/>
    <w:rsid w:val="00B66673"/>
    <w:rsid w:val="00B672DE"/>
    <w:rsid w:val="00B675D0"/>
    <w:rsid w:val="00B67A60"/>
    <w:rsid w:val="00B703B4"/>
    <w:rsid w:val="00B712A9"/>
    <w:rsid w:val="00B714B2"/>
    <w:rsid w:val="00B71663"/>
    <w:rsid w:val="00B71868"/>
    <w:rsid w:val="00B7343A"/>
    <w:rsid w:val="00B74B6E"/>
    <w:rsid w:val="00B74FB7"/>
    <w:rsid w:val="00B75673"/>
    <w:rsid w:val="00B77CE7"/>
    <w:rsid w:val="00B803C5"/>
    <w:rsid w:val="00B80C0C"/>
    <w:rsid w:val="00B8120A"/>
    <w:rsid w:val="00B81378"/>
    <w:rsid w:val="00B81A68"/>
    <w:rsid w:val="00B81F13"/>
    <w:rsid w:val="00B820A0"/>
    <w:rsid w:val="00B821B3"/>
    <w:rsid w:val="00B827BB"/>
    <w:rsid w:val="00B82A99"/>
    <w:rsid w:val="00B83CE1"/>
    <w:rsid w:val="00B83EF9"/>
    <w:rsid w:val="00B83FD2"/>
    <w:rsid w:val="00B8407A"/>
    <w:rsid w:val="00B84081"/>
    <w:rsid w:val="00B844F8"/>
    <w:rsid w:val="00B845BF"/>
    <w:rsid w:val="00B85A84"/>
    <w:rsid w:val="00B863AB"/>
    <w:rsid w:val="00B86E26"/>
    <w:rsid w:val="00B87342"/>
    <w:rsid w:val="00B87ACE"/>
    <w:rsid w:val="00B901AB"/>
    <w:rsid w:val="00B902CF"/>
    <w:rsid w:val="00B90673"/>
    <w:rsid w:val="00B906D3"/>
    <w:rsid w:val="00B90752"/>
    <w:rsid w:val="00B90EF8"/>
    <w:rsid w:val="00B9177C"/>
    <w:rsid w:val="00B918B7"/>
    <w:rsid w:val="00B9229B"/>
    <w:rsid w:val="00B92538"/>
    <w:rsid w:val="00B92A14"/>
    <w:rsid w:val="00B92EB3"/>
    <w:rsid w:val="00B93EB7"/>
    <w:rsid w:val="00B94CFB"/>
    <w:rsid w:val="00B95210"/>
    <w:rsid w:val="00B952A2"/>
    <w:rsid w:val="00B95842"/>
    <w:rsid w:val="00B95AB1"/>
    <w:rsid w:val="00B9641B"/>
    <w:rsid w:val="00B96BFD"/>
    <w:rsid w:val="00B973D6"/>
    <w:rsid w:val="00B97820"/>
    <w:rsid w:val="00B9787C"/>
    <w:rsid w:val="00B97F41"/>
    <w:rsid w:val="00B97F73"/>
    <w:rsid w:val="00B97FDF"/>
    <w:rsid w:val="00B97FFE"/>
    <w:rsid w:val="00BA0D10"/>
    <w:rsid w:val="00BA1747"/>
    <w:rsid w:val="00BA23FD"/>
    <w:rsid w:val="00BA2A11"/>
    <w:rsid w:val="00BA3123"/>
    <w:rsid w:val="00BA34C6"/>
    <w:rsid w:val="00BA4333"/>
    <w:rsid w:val="00BA5A9F"/>
    <w:rsid w:val="00BA5DDE"/>
    <w:rsid w:val="00BA6460"/>
    <w:rsid w:val="00BA6A3D"/>
    <w:rsid w:val="00BB0026"/>
    <w:rsid w:val="00BB07EC"/>
    <w:rsid w:val="00BB0BA7"/>
    <w:rsid w:val="00BB12EE"/>
    <w:rsid w:val="00BB1944"/>
    <w:rsid w:val="00BB1C6F"/>
    <w:rsid w:val="00BB1CEA"/>
    <w:rsid w:val="00BB1DD0"/>
    <w:rsid w:val="00BB2601"/>
    <w:rsid w:val="00BB2691"/>
    <w:rsid w:val="00BB290A"/>
    <w:rsid w:val="00BB2E35"/>
    <w:rsid w:val="00BB2EAB"/>
    <w:rsid w:val="00BB3BF2"/>
    <w:rsid w:val="00BB3EF3"/>
    <w:rsid w:val="00BB460F"/>
    <w:rsid w:val="00BB4682"/>
    <w:rsid w:val="00BB58FE"/>
    <w:rsid w:val="00BB7D87"/>
    <w:rsid w:val="00BB7EDA"/>
    <w:rsid w:val="00BC0760"/>
    <w:rsid w:val="00BC0DFB"/>
    <w:rsid w:val="00BC0FEC"/>
    <w:rsid w:val="00BC1FCF"/>
    <w:rsid w:val="00BC244F"/>
    <w:rsid w:val="00BC2B6A"/>
    <w:rsid w:val="00BC382F"/>
    <w:rsid w:val="00BC3AC2"/>
    <w:rsid w:val="00BC3D71"/>
    <w:rsid w:val="00BC3DB4"/>
    <w:rsid w:val="00BC537D"/>
    <w:rsid w:val="00BC543C"/>
    <w:rsid w:val="00BC5628"/>
    <w:rsid w:val="00BC5F07"/>
    <w:rsid w:val="00BC6BBD"/>
    <w:rsid w:val="00BC6E77"/>
    <w:rsid w:val="00BC6E9A"/>
    <w:rsid w:val="00BC7DB9"/>
    <w:rsid w:val="00BD0206"/>
    <w:rsid w:val="00BD0C75"/>
    <w:rsid w:val="00BD1D31"/>
    <w:rsid w:val="00BD26A6"/>
    <w:rsid w:val="00BD2B73"/>
    <w:rsid w:val="00BD2E2E"/>
    <w:rsid w:val="00BD3284"/>
    <w:rsid w:val="00BD38C5"/>
    <w:rsid w:val="00BD4235"/>
    <w:rsid w:val="00BD4C23"/>
    <w:rsid w:val="00BD5067"/>
    <w:rsid w:val="00BD52FF"/>
    <w:rsid w:val="00BD5493"/>
    <w:rsid w:val="00BD56EB"/>
    <w:rsid w:val="00BD61A2"/>
    <w:rsid w:val="00BD7998"/>
    <w:rsid w:val="00BD79C8"/>
    <w:rsid w:val="00BD7DEB"/>
    <w:rsid w:val="00BD7E5A"/>
    <w:rsid w:val="00BE0AE8"/>
    <w:rsid w:val="00BE0E95"/>
    <w:rsid w:val="00BE180C"/>
    <w:rsid w:val="00BE23C8"/>
    <w:rsid w:val="00BE27B8"/>
    <w:rsid w:val="00BE368B"/>
    <w:rsid w:val="00BE46A9"/>
    <w:rsid w:val="00BE595E"/>
    <w:rsid w:val="00BE5EDD"/>
    <w:rsid w:val="00BE610C"/>
    <w:rsid w:val="00BE682C"/>
    <w:rsid w:val="00BE6B01"/>
    <w:rsid w:val="00BE6F0C"/>
    <w:rsid w:val="00BE7048"/>
    <w:rsid w:val="00BE7156"/>
    <w:rsid w:val="00BE7B89"/>
    <w:rsid w:val="00BF020C"/>
    <w:rsid w:val="00BF0A56"/>
    <w:rsid w:val="00BF0DE6"/>
    <w:rsid w:val="00BF0DF5"/>
    <w:rsid w:val="00BF0E72"/>
    <w:rsid w:val="00BF131A"/>
    <w:rsid w:val="00BF1320"/>
    <w:rsid w:val="00BF135D"/>
    <w:rsid w:val="00BF151A"/>
    <w:rsid w:val="00BF283A"/>
    <w:rsid w:val="00BF2A06"/>
    <w:rsid w:val="00BF3CD9"/>
    <w:rsid w:val="00BF4446"/>
    <w:rsid w:val="00BF5033"/>
    <w:rsid w:val="00BF55EC"/>
    <w:rsid w:val="00BF5649"/>
    <w:rsid w:val="00BF579D"/>
    <w:rsid w:val="00BF6736"/>
    <w:rsid w:val="00BF6D5E"/>
    <w:rsid w:val="00BF6FD7"/>
    <w:rsid w:val="00BF7479"/>
    <w:rsid w:val="00BF7490"/>
    <w:rsid w:val="00BF78A9"/>
    <w:rsid w:val="00BF7B2A"/>
    <w:rsid w:val="00C023BF"/>
    <w:rsid w:val="00C02441"/>
    <w:rsid w:val="00C02C77"/>
    <w:rsid w:val="00C0396E"/>
    <w:rsid w:val="00C03AF3"/>
    <w:rsid w:val="00C03BB9"/>
    <w:rsid w:val="00C0445D"/>
    <w:rsid w:val="00C0470B"/>
    <w:rsid w:val="00C04862"/>
    <w:rsid w:val="00C04E97"/>
    <w:rsid w:val="00C052E9"/>
    <w:rsid w:val="00C055BF"/>
    <w:rsid w:val="00C057CF"/>
    <w:rsid w:val="00C05CDB"/>
    <w:rsid w:val="00C05DF1"/>
    <w:rsid w:val="00C05FB9"/>
    <w:rsid w:val="00C0688E"/>
    <w:rsid w:val="00C06E04"/>
    <w:rsid w:val="00C07167"/>
    <w:rsid w:val="00C077A7"/>
    <w:rsid w:val="00C07E61"/>
    <w:rsid w:val="00C1012C"/>
    <w:rsid w:val="00C10A2D"/>
    <w:rsid w:val="00C114DE"/>
    <w:rsid w:val="00C12145"/>
    <w:rsid w:val="00C13307"/>
    <w:rsid w:val="00C13590"/>
    <w:rsid w:val="00C1369F"/>
    <w:rsid w:val="00C139A6"/>
    <w:rsid w:val="00C14681"/>
    <w:rsid w:val="00C14728"/>
    <w:rsid w:val="00C14790"/>
    <w:rsid w:val="00C147AC"/>
    <w:rsid w:val="00C14BB7"/>
    <w:rsid w:val="00C152D1"/>
    <w:rsid w:val="00C153A9"/>
    <w:rsid w:val="00C153B3"/>
    <w:rsid w:val="00C1716D"/>
    <w:rsid w:val="00C172B8"/>
    <w:rsid w:val="00C17584"/>
    <w:rsid w:val="00C176A1"/>
    <w:rsid w:val="00C17E56"/>
    <w:rsid w:val="00C2041D"/>
    <w:rsid w:val="00C204FF"/>
    <w:rsid w:val="00C20C0C"/>
    <w:rsid w:val="00C210CA"/>
    <w:rsid w:val="00C21495"/>
    <w:rsid w:val="00C214BF"/>
    <w:rsid w:val="00C23D67"/>
    <w:rsid w:val="00C250B4"/>
    <w:rsid w:val="00C25114"/>
    <w:rsid w:val="00C2540C"/>
    <w:rsid w:val="00C257BA"/>
    <w:rsid w:val="00C26888"/>
    <w:rsid w:val="00C26EC1"/>
    <w:rsid w:val="00C2736D"/>
    <w:rsid w:val="00C30044"/>
    <w:rsid w:val="00C30698"/>
    <w:rsid w:val="00C30774"/>
    <w:rsid w:val="00C3215D"/>
    <w:rsid w:val="00C321DE"/>
    <w:rsid w:val="00C32479"/>
    <w:rsid w:val="00C332C5"/>
    <w:rsid w:val="00C3342B"/>
    <w:rsid w:val="00C342CD"/>
    <w:rsid w:val="00C34592"/>
    <w:rsid w:val="00C3514B"/>
    <w:rsid w:val="00C35284"/>
    <w:rsid w:val="00C353B2"/>
    <w:rsid w:val="00C35595"/>
    <w:rsid w:val="00C35A0B"/>
    <w:rsid w:val="00C35A78"/>
    <w:rsid w:val="00C365E6"/>
    <w:rsid w:val="00C36931"/>
    <w:rsid w:val="00C371C6"/>
    <w:rsid w:val="00C3796A"/>
    <w:rsid w:val="00C37F2F"/>
    <w:rsid w:val="00C37FD8"/>
    <w:rsid w:val="00C400D2"/>
    <w:rsid w:val="00C40898"/>
    <w:rsid w:val="00C40AAF"/>
    <w:rsid w:val="00C41656"/>
    <w:rsid w:val="00C42566"/>
    <w:rsid w:val="00C42700"/>
    <w:rsid w:val="00C42744"/>
    <w:rsid w:val="00C42905"/>
    <w:rsid w:val="00C42A30"/>
    <w:rsid w:val="00C43ECB"/>
    <w:rsid w:val="00C44530"/>
    <w:rsid w:val="00C45A0D"/>
    <w:rsid w:val="00C45B55"/>
    <w:rsid w:val="00C45D3E"/>
    <w:rsid w:val="00C460E8"/>
    <w:rsid w:val="00C4648B"/>
    <w:rsid w:val="00C4653C"/>
    <w:rsid w:val="00C4673B"/>
    <w:rsid w:val="00C46957"/>
    <w:rsid w:val="00C47697"/>
    <w:rsid w:val="00C47F9D"/>
    <w:rsid w:val="00C502F6"/>
    <w:rsid w:val="00C5033F"/>
    <w:rsid w:val="00C504BE"/>
    <w:rsid w:val="00C52755"/>
    <w:rsid w:val="00C52F9A"/>
    <w:rsid w:val="00C539C6"/>
    <w:rsid w:val="00C53E28"/>
    <w:rsid w:val="00C545CA"/>
    <w:rsid w:val="00C55379"/>
    <w:rsid w:val="00C55910"/>
    <w:rsid w:val="00C55CEC"/>
    <w:rsid w:val="00C55EF4"/>
    <w:rsid w:val="00C55F0F"/>
    <w:rsid w:val="00C56C08"/>
    <w:rsid w:val="00C5779C"/>
    <w:rsid w:val="00C5798E"/>
    <w:rsid w:val="00C57A82"/>
    <w:rsid w:val="00C600CE"/>
    <w:rsid w:val="00C602C3"/>
    <w:rsid w:val="00C61138"/>
    <w:rsid w:val="00C61CB0"/>
    <w:rsid w:val="00C622C6"/>
    <w:rsid w:val="00C626BB"/>
    <w:rsid w:val="00C6293B"/>
    <w:rsid w:val="00C62BDB"/>
    <w:rsid w:val="00C62F6D"/>
    <w:rsid w:val="00C639D5"/>
    <w:rsid w:val="00C63B69"/>
    <w:rsid w:val="00C63D93"/>
    <w:rsid w:val="00C63ED5"/>
    <w:rsid w:val="00C63F1B"/>
    <w:rsid w:val="00C643BE"/>
    <w:rsid w:val="00C64CFD"/>
    <w:rsid w:val="00C64F8B"/>
    <w:rsid w:val="00C6551A"/>
    <w:rsid w:val="00C661A3"/>
    <w:rsid w:val="00C666AC"/>
    <w:rsid w:val="00C6681B"/>
    <w:rsid w:val="00C66E5E"/>
    <w:rsid w:val="00C66F22"/>
    <w:rsid w:val="00C67163"/>
    <w:rsid w:val="00C675FA"/>
    <w:rsid w:val="00C67CB8"/>
    <w:rsid w:val="00C67D2E"/>
    <w:rsid w:val="00C70B60"/>
    <w:rsid w:val="00C70DF6"/>
    <w:rsid w:val="00C71F76"/>
    <w:rsid w:val="00C72A78"/>
    <w:rsid w:val="00C732E0"/>
    <w:rsid w:val="00C733AF"/>
    <w:rsid w:val="00C73A31"/>
    <w:rsid w:val="00C746B2"/>
    <w:rsid w:val="00C74B6D"/>
    <w:rsid w:val="00C7584F"/>
    <w:rsid w:val="00C75A7C"/>
    <w:rsid w:val="00C76238"/>
    <w:rsid w:val="00C77245"/>
    <w:rsid w:val="00C77935"/>
    <w:rsid w:val="00C77C4E"/>
    <w:rsid w:val="00C8001A"/>
    <w:rsid w:val="00C800AC"/>
    <w:rsid w:val="00C8032D"/>
    <w:rsid w:val="00C803F5"/>
    <w:rsid w:val="00C80711"/>
    <w:rsid w:val="00C8083A"/>
    <w:rsid w:val="00C80A83"/>
    <w:rsid w:val="00C80C06"/>
    <w:rsid w:val="00C81352"/>
    <w:rsid w:val="00C82350"/>
    <w:rsid w:val="00C8235C"/>
    <w:rsid w:val="00C82A82"/>
    <w:rsid w:val="00C83AB1"/>
    <w:rsid w:val="00C84123"/>
    <w:rsid w:val="00C84454"/>
    <w:rsid w:val="00C844B4"/>
    <w:rsid w:val="00C84833"/>
    <w:rsid w:val="00C84E6E"/>
    <w:rsid w:val="00C84FCB"/>
    <w:rsid w:val="00C85D6F"/>
    <w:rsid w:val="00C86879"/>
    <w:rsid w:val="00C86E85"/>
    <w:rsid w:val="00C87B4C"/>
    <w:rsid w:val="00C87D52"/>
    <w:rsid w:val="00C904A8"/>
    <w:rsid w:val="00C906B0"/>
    <w:rsid w:val="00C90D21"/>
    <w:rsid w:val="00C91906"/>
    <w:rsid w:val="00C91925"/>
    <w:rsid w:val="00C92803"/>
    <w:rsid w:val="00C9304E"/>
    <w:rsid w:val="00C93792"/>
    <w:rsid w:val="00C93DD6"/>
    <w:rsid w:val="00C9520D"/>
    <w:rsid w:val="00C9573B"/>
    <w:rsid w:val="00C959F7"/>
    <w:rsid w:val="00C965A9"/>
    <w:rsid w:val="00C96F1B"/>
    <w:rsid w:val="00C97B63"/>
    <w:rsid w:val="00CA0033"/>
    <w:rsid w:val="00CA0286"/>
    <w:rsid w:val="00CA08DA"/>
    <w:rsid w:val="00CA13F1"/>
    <w:rsid w:val="00CA1652"/>
    <w:rsid w:val="00CA1654"/>
    <w:rsid w:val="00CA1CAA"/>
    <w:rsid w:val="00CA1EB5"/>
    <w:rsid w:val="00CA2482"/>
    <w:rsid w:val="00CA278E"/>
    <w:rsid w:val="00CA2952"/>
    <w:rsid w:val="00CA2B7F"/>
    <w:rsid w:val="00CA31E4"/>
    <w:rsid w:val="00CA4541"/>
    <w:rsid w:val="00CA4A81"/>
    <w:rsid w:val="00CA4B27"/>
    <w:rsid w:val="00CA57EA"/>
    <w:rsid w:val="00CA6A05"/>
    <w:rsid w:val="00CA73C9"/>
    <w:rsid w:val="00CB0118"/>
    <w:rsid w:val="00CB01FD"/>
    <w:rsid w:val="00CB0775"/>
    <w:rsid w:val="00CB0842"/>
    <w:rsid w:val="00CB1C12"/>
    <w:rsid w:val="00CB2626"/>
    <w:rsid w:val="00CB2A83"/>
    <w:rsid w:val="00CB32D2"/>
    <w:rsid w:val="00CB3CE6"/>
    <w:rsid w:val="00CB550D"/>
    <w:rsid w:val="00CB68F1"/>
    <w:rsid w:val="00CB6BBD"/>
    <w:rsid w:val="00CB6DB8"/>
    <w:rsid w:val="00CB74C7"/>
    <w:rsid w:val="00CB76E7"/>
    <w:rsid w:val="00CC08C2"/>
    <w:rsid w:val="00CC091D"/>
    <w:rsid w:val="00CC1197"/>
    <w:rsid w:val="00CC2BC7"/>
    <w:rsid w:val="00CC34CE"/>
    <w:rsid w:val="00CC39C6"/>
    <w:rsid w:val="00CC43B7"/>
    <w:rsid w:val="00CC45BB"/>
    <w:rsid w:val="00CC45CE"/>
    <w:rsid w:val="00CC4BCD"/>
    <w:rsid w:val="00CC4D64"/>
    <w:rsid w:val="00CC5F1F"/>
    <w:rsid w:val="00CC6609"/>
    <w:rsid w:val="00CC6F21"/>
    <w:rsid w:val="00CC735B"/>
    <w:rsid w:val="00CC77E4"/>
    <w:rsid w:val="00CD0158"/>
    <w:rsid w:val="00CD0426"/>
    <w:rsid w:val="00CD0899"/>
    <w:rsid w:val="00CD16D3"/>
    <w:rsid w:val="00CD16E6"/>
    <w:rsid w:val="00CD23BD"/>
    <w:rsid w:val="00CD240D"/>
    <w:rsid w:val="00CD27DA"/>
    <w:rsid w:val="00CD29EF"/>
    <w:rsid w:val="00CD4380"/>
    <w:rsid w:val="00CD4413"/>
    <w:rsid w:val="00CD4CC2"/>
    <w:rsid w:val="00CD5573"/>
    <w:rsid w:val="00CD5671"/>
    <w:rsid w:val="00CD577E"/>
    <w:rsid w:val="00CD57DB"/>
    <w:rsid w:val="00CD5D80"/>
    <w:rsid w:val="00CD5FF3"/>
    <w:rsid w:val="00CD6033"/>
    <w:rsid w:val="00CD6133"/>
    <w:rsid w:val="00CD614C"/>
    <w:rsid w:val="00CD633F"/>
    <w:rsid w:val="00CD68B6"/>
    <w:rsid w:val="00CD7575"/>
    <w:rsid w:val="00CD76B5"/>
    <w:rsid w:val="00CE0DD8"/>
    <w:rsid w:val="00CE1889"/>
    <w:rsid w:val="00CE1C81"/>
    <w:rsid w:val="00CE2666"/>
    <w:rsid w:val="00CE26EB"/>
    <w:rsid w:val="00CE2859"/>
    <w:rsid w:val="00CE2F0D"/>
    <w:rsid w:val="00CE3347"/>
    <w:rsid w:val="00CE340F"/>
    <w:rsid w:val="00CE3AB5"/>
    <w:rsid w:val="00CE3D6E"/>
    <w:rsid w:val="00CE3E82"/>
    <w:rsid w:val="00CE4119"/>
    <w:rsid w:val="00CE422B"/>
    <w:rsid w:val="00CE4340"/>
    <w:rsid w:val="00CE496C"/>
    <w:rsid w:val="00CE4E92"/>
    <w:rsid w:val="00CE5379"/>
    <w:rsid w:val="00CE549C"/>
    <w:rsid w:val="00CE5B00"/>
    <w:rsid w:val="00CE5D94"/>
    <w:rsid w:val="00CE60A2"/>
    <w:rsid w:val="00CE61AA"/>
    <w:rsid w:val="00CE656D"/>
    <w:rsid w:val="00CE7033"/>
    <w:rsid w:val="00CE72DD"/>
    <w:rsid w:val="00CE7574"/>
    <w:rsid w:val="00CE7DBC"/>
    <w:rsid w:val="00CE7FB0"/>
    <w:rsid w:val="00CF0BEB"/>
    <w:rsid w:val="00CF0CB9"/>
    <w:rsid w:val="00CF0F3D"/>
    <w:rsid w:val="00CF174A"/>
    <w:rsid w:val="00CF240B"/>
    <w:rsid w:val="00CF253A"/>
    <w:rsid w:val="00CF3139"/>
    <w:rsid w:val="00CF34FD"/>
    <w:rsid w:val="00CF44B7"/>
    <w:rsid w:val="00CF51F3"/>
    <w:rsid w:val="00CF53E2"/>
    <w:rsid w:val="00CF53E5"/>
    <w:rsid w:val="00CF58C3"/>
    <w:rsid w:val="00CF60A6"/>
    <w:rsid w:val="00CF61DF"/>
    <w:rsid w:val="00CF61F6"/>
    <w:rsid w:val="00CF6A5B"/>
    <w:rsid w:val="00CF6C3E"/>
    <w:rsid w:val="00CF6C56"/>
    <w:rsid w:val="00CF6CAD"/>
    <w:rsid w:val="00D00512"/>
    <w:rsid w:val="00D00B45"/>
    <w:rsid w:val="00D012A6"/>
    <w:rsid w:val="00D016CA"/>
    <w:rsid w:val="00D01744"/>
    <w:rsid w:val="00D01B23"/>
    <w:rsid w:val="00D0271A"/>
    <w:rsid w:val="00D040AD"/>
    <w:rsid w:val="00D045F3"/>
    <w:rsid w:val="00D046ED"/>
    <w:rsid w:val="00D0682B"/>
    <w:rsid w:val="00D06BEA"/>
    <w:rsid w:val="00D0706D"/>
    <w:rsid w:val="00D10687"/>
    <w:rsid w:val="00D106C0"/>
    <w:rsid w:val="00D1080F"/>
    <w:rsid w:val="00D1084C"/>
    <w:rsid w:val="00D1303C"/>
    <w:rsid w:val="00D139CF"/>
    <w:rsid w:val="00D13ED5"/>
    <w:rsid w:val="00D142C6"/>
    <w:rsid w:val="00D1434F"/>
    <w:rsid w:val="00D14703"/>
    <w:rsid w:val="00D1502F"/>
    <w:rsid w:val="00D1523B"/>
    <w:rsid w:val="00D153C8"/>
    <w:rsid w:val="00D15480"/>
    <w:rsid w:val="00D1559B"/>
    <w:rsid w:val="00D15816"/>
    <w:rsid w:val="00D15D76"/>
    <w:rsid w:val="00D15F5E"/>
    <w:rsid w:val="00D16110"/>
    <w:rsid w:val="00D16FAF"/>
    <w:rsid w:val="00D2029E"/>
    <w:rsid w:val="00D209A7"/>
    <w:rsid w:val="00D212A7"/>
    <w:rsid w:val="00D226C5"/>
    <w:rsid w:val="00D226EE"/>
    <w:rsid w:val="00D23265"/>
    <w:rsid w:val="00D236D3"/>
    <w:rsid w:val="00D23A4E"/>
    <w:rsid w:val="00D23F06"/>
    <w:rsid w:val="00D246BE"/>
    <w:rsid w:val="00D24C02"/>
    <w:rsid w:val="00D24C64"/>
    <w:rsid w:val="00D2542F"/>
    <w:rsid w:val="00D254CD"/>
    <w:rsid w:val="00D25CB8"/>
    <w:rsid w:val="00D26E5B"/>
    <w:rsid w:val="00D27651"/>
    <w:rsid w:val="00D2771E"/>
    <w:rsid w:val="00D27B63"/>
    <w:rsid w:val="00D27C63"/>
    <w:rsid w:val="00D27E3C"/>
    <w:rsid w:val="00D31112"/>
    <w:rsid w:val="00D314F7"/>
    <w:rsid w:val="00D31A4F"/>
    <w:rsid w:val="00D323AC"/>
    <w:rsid w:val="00D32D94"/>
    <w:rsid w:val="00D334F7"/>
    <w:rsid w:val="00D33872"/>
    <w:rsid w:val="00D33E02"/>
    <w:rsid w:val="00D34014"/>
    <w:rsid w:val="00D34E7E"/>
    <w:rsid w:val="00D34E92"/>
    <w:rsid w:val="00D35260"/>
    <w:rsid w:val="00D35A46"/>
    <w:rsid w:val="00D369F3"/>
    <w:rsid w:val="00D36CDB"/>
    <w:rsid w:val="00D376F1"/>
    <w:rsid w:val="00D3789E"/>
    <w:rsid w:val="00D37CC1"/>
    <w:rsid w:val="00D40231"/>
    <w:rsid w:val="00D40CCD"/>
    <w:rsid w:val="00D41167"/>
    <w:rsid w:val="00D424EE"/>
    <w:rsid w:val="00D42B80"/>
    <w:rsid w:val="00D42F06"/>
    <w:rsid w:val="00D43568"/>
    <w:rsid w:val="00D43D6D"/>
    <w:rsid w:val="00D44DFB"/>
    <w:rsid w:val="00D4566F"/>
    <w:rsid w:val="00D45A48"/>
    <w:rsid w:val="00D45B8A"/>
    <w:rsid w:val="00D463D0"/>
    <w:rsid w:val="00D4656B"/>
    <w:rsid w:val="00D467B6"/>
    <w:rsid w:val="00D47E0A"/>
    <w:rsid w:val="00D504C1"/>
    <w:rsid w:val="00D50C38"/>
    <w:rsid w:val="00D50D9A"/>
    <w:rsid w:val="00D51AA8"/>
    <w:rsid w:val="00D520E9"/>
    <w:rsid w:val="00D52228"/>
    <w:rsid w:val="00D5245E"/>
    <w:rsid w:val="00D529B3"/>
    <w:rsid w:val="00D52C8B"/>
    <w:rsid w:val="00D53705"/>
    <w:rsid w:val="00D53FE2"/>
    <w:rsid w:val="00D540B2"/>
    <w:rsid w:val="00D5428A"/>
    <w:rsid w:val="00D544FC"/>
    <w:rsid w:val="00D54765"/>
    <w:rsid w:val="00D547B2"/>
    <w:rsid w:val="00D54E10"/>
    <w:rsid w:val="00D54FDF"/>
    <w:rsid w:val="00D5538A"/>
    <w:rsid w:val="00D556C7"/>
    <w:rsid w:val="00D55C18"/>
    <w:rsid w:val="00D55C81"/>
    <w:rsid w:val="00D57227"/>
    <w:rsid w:val="00D57250"/>
    <w:rsid w:val="00D57442"/>
    <w:rsid w:val="00D57DBC"/>
    <w:rsid w:val="00D600CD"/>
    <w:rsid w:val="00D601A8"/>
    <w:rsid w:val="00D607CB"/>
    <w:rsid w:val="00D60E4C"/>
    <w:rsid w:val="00D61204"/>
    <w:rsid w:val="00D61367"/>
    <w:rsid w:val="00D615DC"/>
    <w:rsid w:val="00D61DB8"/>
    <w:rsid w:val="00D63667"/>
    <w:rsid w:val="00D636B1"/>
    <w:rsid w:val="00D638EA"/>
    <w:rsid w:val="00D63CF8"/>
    <w:rsid w:val="00D64324"/>
    <w:rsid w:val="00D6444E"/>
    <w:rsid w:val="00D6474A"/>
    <w:rsid w:val="00D64D06"/>
    <w:rsid w:val="00D64E5F"/>
    <w:rsid w:val="00D65112"/>
    <w:rsid w:val="00D65771"/>
    <w:rsid w:val="00D65B36"/>
    <w:rsid w:val="00D66773"/>
    <w:rsid w:val="00D6719D"/>
    <w:rsid w:val="00D70336"/>
    <w:rsid w:val="00D70A28"/>
    <w:rsid w:val="00D70B3D"/>
    <w:rsid w:val="00D71603"/>
    <w:rsid w:val="00D7175A"/>
    <w:rsid w:val="00D72239"/>
    <w:rsid w:val="00D725ED"/>
    <w:rsid w:val="00D72667"/>
    <w:rsid w:val="00D72FCE"/>
    <w:rsid w:val="00D73264"/>
    <w:rsid w:val="00D73546"/>
    <w:rsid w:val="00D73919"/>
    <w:rsid w:val="00D73AF4"/>
    <w:rsid w:val="00D73C99"/>
    <w:rsid w:val="00D73CC9"/>
    <w:rsid w:val="00D73CDB"/>
    <w:rsid w:val="00D7431A"/>
    <w:rsid w:val="00D74616"/>
    <w:rsid w:val="00D7467A"/>
    <w:rsid w:val="00D74684"/>
    <w:rsid w:val="00D74DA3"/>
    <w:rsid w:val="00D7632F"/>
    <w:rsid w:val="00D76861"/>
    <w:rsid w:val="00D773AC"/>
    <w:rsid w:val="00D77525"/>
    <w:rsid w:val="00D77552"/>
    <w:rsid w:val="00D77A5D"/>
    <w:rsid w:val="00D77F3C"/>
    <w:rsid w:val="00D8013D"/>
    <w:rsid w:val="00D80272"/>
    <w:rsid w:val="00D807FD"/>
    <w:rsid w:val="00D80934"/>
    <w:rsid w:val="00D80C13"/>
    <w:rsid w:val="00D83114"/>
    <w:rsid w:val="00D83927"/>
    <w:rsid w:val="00D83C01"/>
    <w:rsid w:val="00D86F06"/>
    <w:rsid w:val="00D86FFA"/>
    <w:rsid w:val="00D87586"/>
    <w:rsid w:val="00D87685"/>
    <w:rsid w:val="00D87CCA"/>
    <w:rsid w:val="00D9019A"/>
    <w:rsid w:val="00D90295"/>
    <w:rsid w:val="00D909EE"/>
    <w:rsid w:val="00D90DF1"/>
    <w:rsid w:val="00D91062"/>
    <w:rsid w:val="00D91897"/>
    <w:rsid w:val="00D919EB"/>
    <w:rsid w:val="00D91BAB"/>
    <w:rsid w:val="00D91CA6"/>
    <w:rsid w:val="00D92BFE"/>
    <w:rsid w:val="00D92F5B"/>
    <w:rsid w:val="00D9342A"/>
    <w:rsid w:val="00D93A01"/>
    <w:rsid w:val="00D94C89"/>
    <w:rsid w:val="00D952BD"/>
    <w:rsid w:val="00D96B89"/>
    <w:rsid w:val="00DA0130"/>
    <w:rsid w:val="00DA09CB"/>
    <w:rsid w:val="00DA1BAE"/>
    <w:rsid w:val="00DA207B"/>
    <w:rsid w:val="00DA2314"/>
    <w:rsid w:val="00DA2921"/>
    <w:rsid w:val="00DA303D"/>
    <w:rsid w:val="00DA3FFA"/>
    <w:rsid w:val="00DA46E7"/>
    <w:rsid w:val="00DA4F11"/>
    <w:rsid w:val="00DA4FD7"/>
    <w:rsid w:val="00DA616A"/>
    <w:rsid w:val="00DA6288"/>
    <w:rsid w:val="00DA64F5"/>
    <w:rsid w:val="00DA6710"/>
    <w:rsid w:val="00DA6AA1"/>
    <w:rsid w:val="00DA6AA7"/>
    <w:rsid w:val="00DA6E18"/>
    <w:rsid w:val="00DA7C2C"/>
    <w:rsid w:val="00DB003F"/>
    <w:rsid w:val="00DB0177"/>
    <w:rsid w:val="00DB047D"/>
    <w:rsid w:val="00DB07BD"/>
    <w:rsid w:val="00DB0C74"/>
    <w:rsid w:val="00DB111D"/>
    <w:rsid w:val="00DB1228"/>
    <w:rsid w:val="00DB181D"/>
    <w:rsid w:val="00DB2479"/>
    <w:rsid w:val="00DB2713"/>
    <w:rsid w:val="00DB3EFE"/>
    <w:rsid w:val="00DB4FA5"/>
    <w:rsid w:val="00DB61D5"/>
    <w:rsid w:val="00DB64D4"/>
    <w:rsid w:val="00DB65FB"/>
    <w:rsid w:val="00DB6FBF"/>
    <w:rsid w:val="00DB77BA"/>
    <w:rsid w:val="00DC08C4"/>
    <w:rsid w:val="00DC0BA9"/>
    <w:rsid w:val="00DC0D2B"/>
    <w:rsid w:val="00DC0E0C"/>
    <w:rsid w:val="00DC1195"/>
    <w:rsid w:val="00DC172A"/>
    <w:rsid w:val="00DC1E98"/>
    <w:rsid w:val="00DC216E"/>
    <w:rsid w:val="00DC21BE"/>
    <w:rsid w:val="00DC2AE5"/>
    <w:rsid w:val="00DC2B6A"/>
    <w:rsid w:val="00DC2CD5"/>
    <w:rsid w:val="00DC2EE8"/>
    <w:rsid w:val="00DC3828"/>
    <w:rsid w:val="00DC3D20"/>
    <w:rsid w:val="00DC4D6D"/>
    <w:rsid w:val="00DC5ADB"/>
    <w:rsid w:val="00DC5E37"/>
    <w:rsid w:val="00DC5E56"/>
    <w:rsid w:val="00DC6961"/>
    <w:rsid w:val="00DD0B5B"/>
    <w:rsid w:val="00DD1953"/>
    <w:rsid w:val="00DD2192"/>
    <w:rsid w:val="00DD2698"/>
    <w:rsid w:val="00DD2F43"/>
    <w:rsid w:val="00DD3561"/>
    <w:rsid w:val="00DD3B33"/>
    <w:rsid w:val="00DD5246"/>
    <w:rsid w:val="00DD5945"/>
    <w:rsid w:val="00DD5D31"/>
    <w:rsid w:val="00DD5D69"/>
    <w:rsid w:val="00DD5E61"/>
    <w:rsid w:val="00DD605B"/>
    <w:rsid w:val="00DD6178"/>
    <w:rsid w:val="00DD6632"/>
    <w:rsid w:val="00DD759E"/>
    <w:rsid w:val="00DD7740"/>
    <w:rsid w:val="00DE08EA"/>
    <w:rsid w:val="00DE0F52"/>
    <w:rsid w:val="00DE10B6"/>
    <w:rsid w:val="00DE17DF"/>
    <w:rsid w:val="00DE1ECF"/>
    <w:rsid w:val="00DE224D"/>
    <w:rsid w:val="00DE266D"/>
    <w:rsid w:val="00DE3809"/>
    <w:rsid w:val="00DE3BD9"/>
    <w:rsid w:val="00DE4101"/>
    <w:rsid w:val="00DE44F3"/>
    <w:rsid w:val="00DE54B0"/>
    <w:rsid w:val="00DE6E1D"/>
    <w:rsid w:val="00DE76C9"/>
    <w:rsid w:val="00DE7D77"/>
    <w:rsid w:val="00DF0C3D"/>
    <w:rsid w:val="00DF0C7A"/>
    <w:rsid w:val="00DF1604"/>
    <w:rsid w:val="00DF175C"/>
    <w:rsid w:val="00DF1A74"/>
    <w:rsid w:val="00DF2C72"/>
    <w:rsid w:val="00DF3286"/>
    <w:rsid w:val="00DF4D11"/>
    <w:rsid w:val="00DF4D9A"/>
    <w:rsid w:val="00DF5074"/>
    <w:rsid w:val="00DF6F2E"/>
    <w:rsid w:val="00DF7730"/>
    <w:rsid w:val="00E00D08"/>
    <w:rsid w:val="00E00F64"/>
    <w:rsid w:val="00E014EA"/>
    <w:rsid w:val="00E01B8C"/>
    <w:rsid w:val="00E029BD"/>
    <w:rsid w:val="00E02E31"/>
    <w:rsid w:val="00E03115"/>
    <w:rsid w:val="00E038C6"/>
    <w:rsid w:val="00E043F4"/>
    <w:rsid w:val="00E04455"/>
    <w:rsid w:val="00E04CBB"/>
    <w:rsid w:val="00E04CF3"/>
    <w:rsid w:val="00E05124"/>
    <w:rsid w:val="00E05831"/>
    <w:rsid w:val="00E05ED6"/>
    <w:rsid w:val="00E065F5"/>
    <w:rsid w:val="00E06F4F"/>
    <w:rsid w:val="00E0716F"/>
    <w:rsid w:val="00E0740B"/>
    <w:rsid w:val="00E07C73"/>
    <w:rsid w:val="00E07D89"/>
    <w:rsid w:val="00E10C1F"/>
    <w:rsid w:val="00E11622"/>
    <w:rsid w:val="00E12FE1"/>
    <w:rsid w:val="00E1366A"/>
    <w:rsid w:val="00E13675"/>
    <w:rsid w:val="00E13FB4"/>
    <w:rsid w:val="00E15203"/>
    <w:rsid w:val="00E152F4"/>
    <w:rsid w:val="00E15EB5"/>
    <w:rsid w:val="00E15ED7"/>
    <w:rsid w:val="00E15F6A"/>
    <w:rsid w:val="00E1641A"/>
    <w:rsid w:val="00E1778F"/>
    <w:rsid w:val="00E1781C"/>
    <w:rsid w:val="00E201D4"/>
    <w:rsid w:val="00E20E5C"/>
    <w:rsid w:val="00E2160A"/>
    <w:rsid w:val="00E223AE"/>
    <w:rsid w:val="00E2252C"/>
    <w:rsid w:val="00E22F77"/>
    <w:rsid w:val="00E2338D"/>
    <w:rsid w:val="00E24961"/>
    <w:rsid w:val="00E25E3F"/>
    <w:rsid w:val="00E26340"/>
    <w:rsid w:val="00E26D82"/>
    <w:rsid w:val="00E2715B"/>
    <w:rsid w:val="00E302CD"/>
    <w:rsid w:val="00E30BD8"/>
    <w:rsid w:val="00E30EA2"/>
    <w:rsid w:val="00E31123"/>
    <w:rsid w:val="00E31203"/>
    <w:rsid w:val="00E32270"/>
    <w:rsid w:val="00E32308"/>
    <w:rsid w:val="00E324BB"/>
    <w:rsid w:val="00E324FC"/>
    <w:rsid w:val="00E34D81"/>
    <w:rsid w:val="00E359AF"/>
    <w:rsid w:val="00E35C45"/>
    <w:rsid w:val="00E360BF"/>
    <w:rsid w:val="00E36CC2"/>
    <w:rsid w:val="00E370D9"/>
    <w:rsid w:val="00E40146"/>
    <w:rsid w:val="00E40D77"/>
    <w:rsid w:val="00E40F56"/>
    <w:rsid w:val="00E414FD"/>
    <w:rsid w:val="00E41A3A"/>
    <w:rsid w:val="00E41A56"/>
    <w:rsid w:val="00E41BCA"/>
    <w:rsid w:val="00E41C49"/>
    <w:rsid w:val="00E42275"/>
    <w:rsid w:val="00E42797"/>
    <w:rsid w:val="00E430AB"/>
    <w:rsid w:val="00E43158"/>
    <w:rsid w:val="00E4424A"/>
    <w:rsid w:val="00E442D6"/>
    <w:rsid w:val="00E44461"/>
    <w:rsid w:val="00E444CD"/>
    <w:rsid w:val="00E44BB6"/>
    <w:rsid w:val="00E46BC4"/>
    <w:rsid w:val="00E46DBF"/>
    <w:rsid w:val="00E4710F"/>
    <w:rsid w:val="00E4720C"/>
    <w:rsid w:val="00E47828"/>
    <w:rsid w:val="00E4792B"/>
    <w:rsid w:val="00E47AAA"/>
    <w:rsid w:val="00E47F22"/>
    <w:rsid w:val="00E506C2"/>
    <w:rsid w:val="00E50924"/>
    <w:rsid w:val="00E50E4F"/>
    <w:rsid w:val="00E5117C"/>
    <w:rsid w:val="00E52F52"/>
    <w:rsid w:val="00E52F81"/>
    <w:rsid w:val="00E532FE"/>
    <w:rsid w:val="00E53C76"/>
    <w:rsid w:val="00E5421F"/>
    <w:rsid w:val="00E54E16"/>
    <w:rsid w:val="00E54E5F"/>
    <w:rsid w:val="00E55E3E"/>
    <w:rsid w:val="00E567C3"/>
    <w:rsid w:val="00E570A2"/>
    <w:rsid w:val="00E60846"/>
    <w:rsid w:val="00E60BF3"/>
    <w:rsid w:val="00E60D66"/>
    <w:rsid w:val="00E618D9"/>
    <w:rsid w:val="00E61F35"/>
    <w:rsid w:val="00E636A1"/>
    <w:rsid w:val="00E63CF1"/>
    <w:rsid w:val="00E6466C"/>
    <w:rsid w:val="00E64AB7"/>
    <w:rsid w:val="00E64C8A"/>
    <w:rsid w:val="00E670CF"/>
    <w:rsid w:val="00E672C4"/>
    <w:rsid w:val="00E67F77"/>
    <w:rsid w:val="00E707A1"/>
    <w:rsid w:val="00E70D7A"/>
    <w:rsid w:val="00E70D99"/>
    <w:rsid w:val="00E70E71"/>
    <w:rsid w:val="00E70FFC"/>
    <w:rsid w:val="00E71732"/>
    <w:rsid w:val="00E71F29"/>
    <w:rsid w:val="00E728D9"/>
    <w:rsid w:val="00E72A86"/>
    <w:rsid w:val="00E72E13"/>
    <w:rsid w:val="00E72ECF"/>
    <w:rsid w:val="00E72F63"/>
    <w:rsid w:val="00E73000"/>
    <w:rsid w:val="00E730C1"/>
    <w:rsid w:val="00E73289"/>
    <w:rsid w:val="00E741A4"/>
    <w:rsid w:val="00E741CC"/>
    <w:rsid w:val="00E746AC"/>
    <w:rsid w:val="00E747CC"/>
    <w:rsid w:val="00E74E06"/>
    <w:rsid w:val="00E74EB3"/>
    <w:rsid w:val="00E75014"/>
    <w:rsid w:val="00E75166"/>
    <w:rsid w:val="00E756EC"/>
    <w:rsid w:val="00E76422"/>
    <w:rsid w:val="00E7692F"/>
    <w:rsid w:val="00E76C89"/>
    <w:rsid w:val="00E76D4B"/>
    <w:rsid w:val="00E76EA3"/>
    <w:rsid w:val="00E772FA"/>
    <w:rsid w:val="00E80BB4"/>
    <w:rsid w:val="00E815C8"/>
    <w:rsid w:val="00E815E7"/>
    <w:rsid w:val="00E82200"/>
    <w:rsid w:val="00E828E4"/>
    <w:rsid w:val="00E831BE"/>
    <w:rsid w:val="00E839F9"/>
    <w:rsid w:val="00E843B6"/>
    <w:rsid w:val="00E8469B"/>
    <w:rsid w:val="00E8620F"/>
    <w:rsid w:val="00E8622B"/>
    <w:rsid w:val="00E86530"/>
    <w:rsid w:val="00E8736C"/>
    <w:rsid w:val="00E87946"/>
    <w:rsid w:val="00E9075C"/>
    <w:rsid w:val="00E908A6"/>
    <w:rsid w:val="00E9094E"/>
    <w:rsid w:val="00E90AB0"/>
    <w:rsid w:val="00E90DF5"/>
    <w:rsid w:val="00E9133F"/>
    <w:rsid w:val="00E9161F"/>
    <w:rsid w:val="00E916C3"/>
    <w:rsid w:val="00E925F4"/>
    <w:rsid w:val="00E9270F"/>
    <w:rsid w:val="00E931BE"/>
    <w:rsid w:val="00E93913"/>
    <w:rsid w:val="00E93E8B"/>
    <w:rsid w:val="00E94434"/>
    <w:rsid w:val="00E944AA"/>
    <w:rsid w:val="00E952C9"/>
    <w:rsid w:val="00E9542A"/>
    <w:rsid w:val="00E95B38"/>
    <w:rsid w:val="00E95BB9"/>
    <w:rsid w:val="00E96780"/>
    <w:rsid w:val="00E97E5F"/>
    <w:rsid w:val="00EA00A6"/>
    <w:rsid w:val="00EA0507"/>
    <w:rsid w:val="00EA0ABD"/>
    <w:rsid w:val="00EA0F1B"/>
    <w:rsid w:val="00EA1026"/>
    <w:rsid w:val="00EA12EE"/>
    <w:rsid w:val="00EA21BE"/>
    <w:rsid w:val="00EA253F"/>
    <w:rsid w:val="00EA267A"/>
    <w:rsid w:val="00EA26CB"/>
    <w:rsid w:val="00EA3512"/>
    <w:rsid w:val="00EA36CB"/>
    <w:rsid w:val="00EA3C21"/>
    <w:rsid w:val="00EA3CC0"/>
    <w:rsid w:val="00EA3D98"/>
    <w:rsid w:val="00EA4054"/>
    <w:rsid w:val="00EA4386"/>
    <w:rsid w:val="00EA4ADD"/>
    <w:rsid w:val="00EA5944"/>
    <w:rsid w:val="00EA5981"/>
    <w:rsid w:val="00EA5C57"/>
    <w:rsid w:val="00EA66FE"/>
    <w:rsid w:val="00EA71C4"/>
    <w:rsid w:val="00EB0D2D"/>
    <w:rsid w:val="00EB1042"/>
    <w:rsid w:val="00EB11EA"/>
    <w:rsid w:val="00EB1E94"/>
    <w:rsid w:val="00EB35AC"/>
    <w:rsid w:val="00EB3F6D"/>
    <w:rsid w:val="00EB441D"/>
    <w:rsid w:val="00EB44DF"/>
    <w:rsid w:val="00EB562C"/>
    <w:rsid w:val="00EB5CA8"/>
    <w:rsid w:val="00EB6682"/>
    <w:rsid w:val="00EB7124"/>
    <w:rsid w:val="00EB7FAA"/>
    <w:rsid w:val="00EC06DE"/>
    <w:rsid w:val="00EC0DFC"/>
    <w:rsid w:val="00EC10EE"/>
    <w:rsid w:val="00EC1471"/>
    <w:rsid w:val="00EC1F5B"/>
    <w:rsid w:val="00EC2650"/>
    <w:rsid w:val="00EC2841"/>
    <w:rsid w:val="00EC2B9B"/>
    <w:rsid w:val="00EC2F79"/>
    <w:rsid w:val="00EC3B68"/>
    <w:rsid w:val="00EC44CC"/>
    <w:rsid w:val="00EC4550"/>
    <w:rsid w:val="00EC4863"/>
    <w:rsid w:val="00EC5018"/>
    <w:rsid w:val="00EC6430"/>
    <w:rsid w:val="00EC6784"/>
    <w:rsid w:val="00EC6FC4"/>
    <w:rsid w:val="00EC789D"/>
    <w:rsid w:val="00ED0A60"/>
    <w:rsid w:val="00ED1531"/>
    <w:rsid w:val="00ED1AB1"/>
    <w:rsid w:val="00ED1AC1"/>
    <w:rsid w:val="00ED21C3"/>
    <w:rsid w:val="00ED237F"/>
    <w:rsid w:val="00ED2EA4"/>
    <w:rsid w:val="00ED35B3"/>
    <w:rsid w:val="00ED35F2"/>
    <w:rsid w:val="00ED39F4"/>
    <w:rsid w:val="00ED3C16"/>
    <w:rsid w:val="00ED41B1"/>
    <w:rsid w:val="00ED454B"/>
    <w:rsid w:val="00ED4784"/>
    <w:rsid w:val="00ED48DA"/>
    <w:rsid w:val="00ED4B16"/>
    <w:rsid w:val="00ED50BD"/>
    <w:rsid w:val="00ED5A92"/>
    <w:rsid w:val="00ED5F28"/>
    <w:rsid w:val="00ED5F2E"/>
    <w:rsid w:val="00ED7347"/>
    <w:rsid w:val="00ED77A8"/>
    <w:rsid w:val="00ED77CB"/>
    <w:rsid w:val="00ED7A32"/>
    <w:rsid w:val="00EE00B2"/>
    <w:rsid w:val="00EE0914"/>
    <w:rsid w:val="00EE0ACC"/>
    <w:rsid w:val="00EE0D71"/>
    <w:rsid w:val="00EE0DE9"/>
    <w:rsid w:val="00EE1F64"/>
    <w:rsid w:val="00EE20A1"/>
    <w:rsid w:val="00EE2846"/>
    <w:rsid w:val="00EE2897"/>
    <w:rsid w:val="00EE28CF"/>
    <w:rsid w:val="00EE3696"/>
    <w:rsid w:val="00EE3D0F"/>
    <w:rsid w:val="00EE4E55"/>
    <w:rsid w:val="00EE4EC4"/>
    <w:rsid w:val="00EE58E9"/>
    <w:rsid w:val="00EE5CD3"/>
    <w:rsid w:val="00EE6622"/>
    <w:rsid w:val="00EF003E"/>
    <w:rsid w:val="00EF065E"/>
    <w:rsid w:val="00EF09B1"/>
    <w:rsid w:val="00EF1CB0"/>
    <w:rsid w:val="00EF2631"/>
    <w:rsid w:val="00EF265F"/>
    <w:rsid w:val="00EF3233"/>
    <w:rsid w:val="00EF3F76"/>
    <w:rsid w:val="00EF41CA"/>
    <w:rsid w:val="00EF42CA"/>
    <w:rsid w:val="00EF4843"/>
    <w:rsid w:val="00EF4EF1"/>
    <w:rsid w:val="00EF4F1C"/>
    <w:rsid w:val="00EF559A"/>
    <w:rsid w:val="00EF5A9D"/>
    <w:rsid w:val="00EF617C"/>
    <w:rsid w:val="00EF6372"/>
    <w:rsid w:val="00EF64BC"/>
    <w:rsid w:val="00EF6B55"/>
    <w:rsid w:val="00EF77CD"/>
    <w:rsid w:val="00F00B08"/>
    <w:rsid w:val="00F01128"/>
    <w:rsid w:val="00F01727"/>
    <w:rsid w:val="00F01839"/>
    <w:rsid w:val="00F01D0F"/>
    <w:rsid w:val="00F02338"/>
    <w:rsid w:val="00F0233A"/>
    <w:rsid w:val="00F034AD"/>
    <w:rsid w:val="00F03A02"/>
    <w:rsid w:val="00F03C45"/>
    <w:rsid w:val="00F05283"/>
    <w:rsid w:val="00F05D51"/>
    <w:rsid w:val="00F05D6E"/>
    <w:rsid w:val="00F05ED8"/>
    <w:rsid w:val="00F05F45"/>
    <w:rsid w:val="00F06004"/>
    <w:rsid w:val="00F07C14"/>
    <w:rsid w:val="00F10A9A"/>
    <w:rsid w:val="00F1151D"/>
    <w:rsid w:val="00F115B2"/>
    <w:rsid w:val="00F11E15"/>
    <w:rsid w:val="00F12067"/>
    <w:rsid w:val="00F1292D"/>
    <w:rsid w:val="00F12B77"/>
    <w:rsid w:val="00F13631"/>
    <w:rsid w:val="00F1416F"/>
    <w:rsid w:val="00F143FF"/>
    <w:rsid w:val="00F14A37"/>
    <w:rsid w:val="00F14B69"/>
    <w:rsid w:val="00F15026"/>
    <w:rsid w:val="00F158B9"/>
    <w:rsid w:val="00F15F24"/>
    <w:rsid w:val="00F15F79"/>
    <w:rsid w:val="00F168C5"/>
    <w:rsid w:val="00F1728F"/>
    <w:rsid w:val="00F177B2"/>
    <w:rsid w:val="00F17923"/>
    <w:rsid w:val="00F179A2"/>
    <w:rsid w:val="00F17F54"/>
    <w:rsid w:val="00F2011E"/>
    <w:rsid w:val="00F20623"/>
    <w:rsid w:val="00F20DC5"/>
    <w:rsid w:val="00F21599"/>
    <w:rsid w:val="00F216DE"/>
    <w:rsid w:val="00F21B1B"/>
    <w:rsid w:val="00F21C3D"/>
    <w:rsid w:val="00F21D0A"/>
    <w:rsid w:val="00F22239"/>
    <w:rsid w:val="00F22318"/>
    <w:rsid w:val="00F22458"/>
    <w:rsid w:val="00F22B9D"/>
    <w:rsid w:val="00F23049"/>
    <w:rsid w:val="00F2460D"/>
    <w:rsid w:val="00F24AAA"/>
    <w:rsid w:val="00F24C3E"/>
    <w:rsid w:val="00F251DF"/>
    <w:rsid w:val="00F254F3"/>
    <w:rsid w:val="00F254FA"/>
    <w:rsid w:val="00F2630A"/>
    <w:rsid w:val="00F26436"/>
    <w:rsid w:val="00F26E85"/>
    <w:rsid w:val="00F27950"/>
    <w:rsid w:val="00F30044"/>
    <w:rsid w:val="00F30430"/>
    <w:rsid w:val="00F3078B"/>
    <w:rsid w:val="00F30D53"/>
    <w:rsid w:val="00F31687"/>
    <w:rsid w:val="00F31B7F"/>
    <w:rsid w:val="00F31BB7"/>
    <w:rsid w:val="00F32698"/>
    <w:rsid w:val="00F32938"/>
    <w:rsid w:val="00F33169"/>
    <w:rsid w:val="00F331CA"/>
    <w:rsid w:val="00F336A7"/>
    <w:rsid w:val="00F3463D"/>
    <w:rsid w:val="00F346C8"/>
    <w:rsid w:val="00F34DB2"/>
    <w:rsid w:val="00F35473"/>
    <w:rsid w:val="00F35958"/>
    <w:rsid w:val="00F359CD"/>
    <w:rsid w:val="00F35BE5"/>
    <w:rsid w:val="00F3665D"/>
    <w:rsid w:val="00F36685"/>
    <w:rsid w:val="00F36BAE"/>
    <w:rsid w:val="00F36F40"/>
    <w:rsid w:val="00F40070"/>
    <w:rsid w:val="00F40BA0"/>
    <w:rsid w:val="00F40C87"/>
    <w:rsid w:val="00F41AA6"/>
    <w:rsid w:val="00F42314"/>
    <w:rsid w:val="00F43436"/>
    <w:rsid w:val="00F43634"/>
    <w:rsid w:val="00F437CB"/>
    <w:rsid w:val="00F4395F"/>
    <w:rsid w:val="00F43DCF"/>
    <w:rsid w:val="00F43EA6"/>
    <w:rsid w:val="00F44C4F"/>
    <w:rsid w:val="00F45B72"/>
    <w:rsid w:val="00F45D3B"/>
    <w:rsid w:val="00F46593"/>
    <w:rsid w:val="00F47517"/>
    <w:rsid w:val="00F47991"/>
    <w:rsid w:val="00F47CD2"/>
    <w:rsid w:val="00F50058"/>
    <w:rsid w:val="00F50327"/>
    <w:rsid w:val="00F503EB"/>
    <w:rsid w:val="00F510E7"/>
    <w:rsid w:val="00F51A93"/>
    <w:rsid w:val="00F5281A"/>
    <w:rsid w:val="00F52DDB"/>
    <w:rsid w:val="00F534C7"/>
    <w:rsid w:val="00F540EE"/>
    <w:rsid w:val="00F54A0D"/>
    <w:rsid w:val="00F54E6C"/>
    <w:rsid w:val="00F551DB"/>
    <w:rsid w:val="00F55ACF"/>
    <w:rsid w:val="00F56420"/>
    <w:rsid w:val="00F57DD5"/>
    <w:rsid w:val="00F6028F"/>
    <w:rsid w:val="00F60CA7"/>
    <w:rsid w:val="00F60F07"/>
    <w:rsid w:val="00F61363"/>
    <w:rsid w:val="00F6171E"/>
    <w:rsid w:val="00F61972"/>
    <w:rsid w:val="00F619F7"/>
    <w:rsid w:val="00F62030"/>
    <w:rsid w:val="00F62CBA"/>
    <w:rsid w:val="00F62F70"/>
    <w:rsid w:val="00F62F97"/>
    <w:rsid w:val="00F63331"/>
    <w:rsid w:val="00F64304"/>
    <w:rsid w:val="00F64A1A"/>
    <w:rsid w:val="00F6625A"/>
    <w:rsid w:val="00F6634D"/>
    <w:rsid w:val="00F6652C"/>
    <w:rsid w:val="00F66734"/>
    <w:rsid w:val="00F670DC"/>
    <w:rsid w:val="00F672B9"/>
    <w:rsid w:val="00F67D87"/>
    <w:rsid w:val="00F700E3"/>
    <w:rsid w:val="00F70475"/>
    <w:rsid w:val="00F70D0D"/>
    <w:rsid w:val="00F70DBD"/>
    <w:rsid w:val="00F70F5B"/>
    <w:rsid w:val="00F71AA4"/>
    <w:rsid w:val="00F71E34"/>
    <w:rsid w:val="00F72009"/>
    <w:rsid w:val="00F722A6"/>
    <w:rsid w:val="00F72C08"/>
    <w:rsid w:val="00F73861"/>
    <w:rsid w:val="00F73D67"/>
    <w:rsid w:val="00F73FA0"/>
    <w:rsid w:val="00F748DB"/>
    <w:rsid w:val="00F7547A"/>
    <w:rsid w:val="00F76342"/>
    <w:rsid w:val="00F764FC"/>
    <w:rsid w:val="00F77447"/>
    <w:rsid w:val="00F77F15"/>
    <w:rsid w:val="00F80D41"/>
    <w:rsid w:val="00F81CC4"/>
    <w:rsid w:val="00F82330"/>
    <w:rsid w:val="00F82488"/>
    <w:rsid w:val="00F82B57"/>
    <w:rsid w:val="00F832DA"/>
    <w:rsid w:val="00F834DE"/>
    <w:rsid w:val="00F8433E"/>
    <w:rsid w:val="00F845BE"/>
    <w:rsid w:val="00F851CC"/>
    <w:rsid w:val="00F858F7"/>
    <w:rsid w:val="00F86298"/>
    <w:rsid w:val="00F862A9"/>
    <w:rsid w:val="00F866CE"/>
    <w:rsid w:val="00F86802"/>
    <w:rsid w:val="00F86C02"/>
    <w:rsid w:val="00F86F8D"/>
    <w:rsid w:val="00F87099"/>
    <w:rsid w:val="00F87428"/>
    <w:rsid w:val="00F879B9"/>
    <w:rsid w:val="00F90804"/>
    <w:rsid w:val="00F908B3"/>
    <w:rsid w:val="00F909A7"/>
    <w:rsid w:val="00F90A54"/>
    <w:rsid w:val="00F90CB3"/>
    <w:rsid w:val="00F91E21"/>
    <w:rsid w:val="00F921E5"/>
    <w:rsid w:val="00F92506"/>
    <w:rsid w:val="00F92C99"/>
    <w:rsid w:val="00F93E5E"/>
    <w:rsid w:val="00F94A1B"/>
    <w:rsid w:val="00F94A9C"/>
    <w:rsid w:val="00F95199"/>
    <w:rsid w:val="00F95C0F"/>
    <w:rsid w:val="00F962FE"/>
    <w:rsid w:val="00F96E1A"/>
    <w:rsid w:val="00F96F08"/>
    <w:rsid w:val="00F9738D"/>
    <w:rsid w:val="00FA1336"/>
    <w:rsid w:val="00FA161F"/>
    <w:rsid w:val="00FA190F"/>
    <w:rsid w:val="00FA1B99"/>
    <w:rsid w:val="00FA1D29"/>
    <w:rsid w:val="00FA24A1"/>
    <w:rsid w:val="00FA24CC"/>
    <w:rsid w:val="00FA2D4E"/>
    <w:rsid w:val="00FA356D"/>
    <w:rsid w:val="00FA38A2"/>
    <w:rsid w:val="00FA3FAA"/>
    <w:rsid w:val="00FA40AF"/>
    <w:rsid w:val="00FA4520"/>
    <w:rsid w:val="00FA50D8"/>
    <w:rsid w:val="00FA52BC"/>
    <w:rsid w:val="00FA5309"/>
    <w:rsid w:val="00FA56FF"/>
    <w:rsid w:val="00FA5FDA"/>
    <w:rsid w:val="00FA682E"/>
    <w:rsid w:val="00FA6BA6"/>
    <w:rsid w:val="00FB0240"/>
    <w:rsid w:val="00FB0D5B"/>
    <w:rsid w:val="00FB1799"/>
    <w:rsid w:val="00FB2054"/>
    <w:rsid w:val="00FB218C"/>
    <w:rsid w:val="00FB21CD"/>
    <w:rsid w:val="00FB2BF5"/>
    <w:rsid w:val="00FB3109"/>
    <w:rsid w:val="00FB335D"/>
    <w:rsid w:val="00FB34B1"/>
    <w:rsid w:val="00FB3744"/>
    <w:rsid w:val="00FB4BE0"/>
    <w:rsid w:val="00FB4C22"/>
    <w:rsid w:val="00FB5420"/>
    <w:rsid w:val="00FB59A1"/>
    <w:rsid w:val="00FB5F24"/>
    <w:rsid w:val="00FB5F43"/>
    <w:rsid w:val="00FB644C"/>
    <w:rsid w:val="00FB64A6"/>
    <w:rsid w:val="00FB6793"/>
    <w:rsid w:val="00FB6FC3"/>
    <w:rsid w:val="00FB7736"/>
    <w:rsid w:val="00FC05C4"/>
    <w:rsid w:val="00FC0D98"/>
    <w:rsid w:val="00FC0FBD"/>
    <w:rsid w:val="00FC14D0"/>
    <w:rsid w:val="00FC16A7"/>
    <w:rsid w:val="00FC28CA"/>
    <w:rsid w:val="00FC3CFA"/>
    <w:rsid w:val="00FC3D4C"/>
    <w:rsid w:val="00FC3F89"/>
    <w:rsid w:val="00FC3FDC"/>
    <w:rsid w:val="00FC48E6"/>
    <w:rsid w:val="00FC4EC3"/>
    <w:rsid w:val="00FC5654"/>
    <w:rsid w:val="00FC566F"/>
    <w:rsid w:val="00FC57BD"/>
    <w:rsid w:val="00FC61DD"/>
    <w:rsid w:val="00FC6C5F"/>
    <w:rsid w:val="00FC79E6"/>
    <w:rsid w:val="00FD013F"/>
    <w:rsid w:val="00FD04EF"/>
    <w:rsid w:val="00FD0752"/>
    <w:rsid w:val="00FD0965"/>
    <w:rsid w:val="00FD0BC8"/>
    <w:rsid w:val="00FD0F8F"/>
    <w:rsid w:val="00FD11F2"/>
    <w:rsid w:val="00FD1E42"/>
    <w:rsid w:val="00FD2528"/>
    <w:rsid w:val="00FD259A"/>
    <w:rsid w:val="00FD2922"/>
    <w:rsid w:val="00FD2DD0"/>
    <w:rsid w:val="00FD2F68"/>
    <w:rsid w:val="00FD32DF"/>
    <w:rsid w:val="00FD34BA"/>
    <w:rsid w:val="00FD4147"/>
    <w:rsid w:val="00FD4447"/>
    <w:rsid w:val="00FD4C9B"/>
    <w:rsid w:val="00FD514C"/>
    <w:rsid w:val="00FD5944"/>
    <w:rsid w:val="00FD6B4D"/>
    <w:rsid w:val="00FD6CB2"/>
    <w:rsid w:val="00FD7DF7"/>
    <w:rsid w:val="00FE0EAD"/>
    <w:rsid w:val="00FE1425"/>
    <w:rsid w:val="00FE21B1"/>
    <w:rsid w:val="00FE4968"/>
    <w:rsid w:val="00FE4E8C"/>
    <w:rsid w:val="00FE4F1E"/>
    <w:rsid w:val="00FE50A3"/>
    <w:rsid w:val="00FE52AC"/>
    <w:rsid w:val="00FE5539"/>
    <w:rsid w:val="00FE55C2"/>
    <w:rsid w:val="00FE5C32"/>
    <w:rsid w:val="00FE5D06"/>
    <w:rsid w:val="00FE5FF5"/>
    <w:rsid w:val="00FE6D02"/>
    <w:rsid w:val="00FE75B6"/>
    <w:rsid w:val="00FE75DB"/>
    <w:rsid w:val="00FE79B2"/>
    <w:rsid w:val="00FF0624"/>
    <w:rsid w:val="00FF0674"/>
    <w:rsid w:val="00FF0CB5"/>
    <w:rsid w:val="00FF0FB3"/>
    <w:rsid w:val="00FF1619"/>
    <w:rsid w:val="00FF19C8"/>
    <w:rsid w:val="00FF1C16"/>
    <w:rsid w:val="00FF1F59"/>
    <w:rsid w:val="00FF213E"/>
    <w:rsid w:val="00FF28CC"/>
    <w:rsid w:val="00FF2EC1"/>
    <w:rsid w:val="00FF3100"/>
    <w:rsid w:val="00FF3958"/>
    <w:rsid w:val="00FF3BB7"/>
    <w:rsid w:val="00FF4226"/>
    <w:rsid w:val="00FF475F"/>
    <w:rsid w:val="00FF4A89"/>
    <w:rsid w:val="00FF4F31"/>
    <w:rsid w:val="00FF544A"/>
    <w:rsid w:val="00FF70F7"/>
    <w:rsid w:val="00FF7293"/>
    <w:rsid w:val="00FF76A9"/>
    <w:rsid w:val="00FF79A4"/>
    <w:rsid w:val="00FF7BA7"/>
    <w:rsid w:val="00FF7B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6B1534"/>
  <w15:docId w15:val="{B76D6F65-5EFB-464C-B237-73F4CAD16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A682E"/>
    <w:rPr>
      <w:sz w:val="24"/>
      <w:szCs w:val="24"/>
    </w:rPr>
  </w:style>
  <w:style w:type="paragraph" w:styleId="Nagwek1">
    <w:name w:val="heading 1"/>
    <w:basedOn w:val="Normalny"/>
    <w:next w:val="Normalny"/>
    <w:qFormat/>
    <w:rsid w:val="002421EF"/>
    <w:pPr>
      <w:keepNext/>
      <w:jc w:val="center"/>
      <w:outlineLvl w:val="0"/>
    </w:pPr>
    <w:rPr>
      <w:b/>
      <w:sz w:val="20"/>
      <w:szCs w:val="20"/>
    </w:rPr>
  </w:style>
  <w:style w:type="paragraph" w:styleId="Nagwek2">
    <w:name w:val="heading 2"/>
    <w:basedOn w:val="Normalny"/>
    <w:next w:val="Normalny"/>
    <w:link w:val="Nagwek2Znak"/>
    <w:semiHidden/>
    <w:unhideWhenUsed/>
    <w:qFormat/>
    <w:rsid w:val="004B542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2421EF"/>
    <w:pPr>
      <w:tabs>
        <w:tab w:val="center" w:pos="4536"/>
        <w:tab w:val="right" w:pos="9072"/>
      </w:tabs>
    </w:pPr>
    <w:rPr>
      <w:sz w:val="20"/>
      <w:szCs w:val="20"/>
    </w:rPr>
  </w:style>
  <w:style w:type="paragraph" w:styleId="Tekstpodstawowy">
    <w:name w:val="Body Text"/>
    <w:basedOn w:val="Normalny"/>
    <w:link w:val="TekstpodstawowyZnak"/>
    <w:rsid w:val="000D5531"/>
    <w:rPr>
      <w:szCs w:val="20"/>
    </w:rPr>
  </w:style>
  <w:style w:type="paragraph" w:customStyle="1" w:styleId="Znak">
    <w:name w:val="Znak"/>
    <w:basedOn w:val="Normalny"/>
    <w:rsid w:val="000D5531"/>
  </w:style>
  <w:style w:type="character" w:customStyle="1" w:styleId="TekstpodstawowyZnak">
    <w:name w:val="Tekst podstawowy Znak"/>
    <w:basedOn w:val="Domylnaczcionkaakapitu"/>
    <w:link w:val="Tekstpodstawowy"/>
    <w:rsid w:val="009969AD"/>
    <w:rPr>
      <w:sz w:val="24"/>
      <w:lang w:val="pl-PL" w:eastAsia="pl-PL" w:bidi="ar-SA"/>
    </w:rPr>
  </w:style>
  <w:style w:type="character" w:styleId="Numerstrony">
    <w:name w:val="page number"/>
    <w:basedOn w:val="Domylnaczcionkaakapitu"/>
    <w:rsid w:val="00344807"/>
  </w:style>
  <w:style w:type="character" w:styleId="Pogrubienie">
    <w:name w:val="Strong"/>
    <w:basedOn w:val="Domylnaczcionkaakapitu"/>
    <w:qFormat/>
    <w:rsid w:val="00493DB0"/>
    <w:rPr>
      <w:b/>
      <w:bCs/>
    </w:rPr>
  </w:style>
  <w:style w:type="character" w:styleId="Odwoaniedokomentarza">
    <w:name w:val="annotation reference"/>
    <w:basedOn w:val="Domylnaczcionkaakapitu"/>
    <w:rsid w:val="00BE7B89"/>
    <w:rPr>
      <w:sz w:val="16"/>
      <w:szCs w:val="16"/>
    </w:rPr>
  </w:style>
  <w:style w:type="paragraph" w:styleId="Tekstkomentarza">
    <w:name w:val="annotation text"/>
    <w:basedOn w:val="Normalny"/>
    <w:link w:val="TekstkomentarzaZnak"/>
    <w:rsid w:val="00BE7B89"/>
    <w:rPr>
      <w:sz w:val="20"/>
      <w:szCs w:val="20"/>
    </w:rPr>
  </w:style>
  <w:style w:type="character" w:customStyle="1" w:styleId="TekstkomentarzaZnak">
    <w:name w:val="Tekst komentarza Znak"/>
    <w:basedOn w:val="Domylnaczcionkaakapitu"/>
    <w:link w:val="Tekstkomentarza"/>
    <w:rsid w:val="00BE7B89"/>
  </w:style>
  <w:style w:type="paragraph" w:styleId="Tematkomentarza">
    <w:name w:val="annotation subject"/>
    <w:basedOn w:val="Tekstkomentarza"/>
    <w:next w:val="Tekstkomentarza"/>
    <w:link w:val="TematkomentarzaZnak"/>
    <w:rsid w:val="00BE7B89"/>
    <w:rPr>
      <w:b/>
      <w:bCs/>
    </w:rPr>
  </w:style>
  <w:style w:type="character" w:customStyle="1" w:styleId="TematkomentarzaZnak">
    <w:name w:val="Temat komentarza Znak"/>
    <w:basedOn w:val="TekstkomentarzaZnak"/>
    <w:link w:val="Tematkomentarza"/>
    <w:rsid w:val="00BE7B89"/>
    <w:rPr>
      <w:b/>
      <w:bCs/>
    </w:rPr>
  </w:style>
  <w:style w:type="paragraph" w:styleId="Tekstdymka">
    <w:name w:val="Balloon Text"/>
    <w:basedOn w:val="Normalny"/>
    <w:link w:val="TekstdymkaZnak"/>
    <w:rsid w:val="00BE7B89"/>
    <w:rPr>
      <w:rFonts w:ascii="Tahoma" w:hAnsi="Tahoma" w:cs="Tahoma"/>
      <w:sz w:val="16"/>
      <w:szCs w:val="16"/>
    </w:rPr>
  </w:style>
  <w:style w:type="character" w:customStyle="1" w:styleId="TekstdymkaZnak">
    <w:name w:val="Tekst dymka Znak"/>
    <w:basedOn w:val="Domylnaczcionkaakapitu"/>
    <w:link w:val="Tekstdymka"/>
    <w:rsid w:val="00BE7B89"/>
    <w:rPr>
      <w:rFonts w:ascii="Tahoma" w:hAnsi="Tahoma" w:cs="Tahoma"/>
      <w:sz w:val="16"/>
      <w:szCs w:val="16"/>
    </w:rPr>
  </w:style>
  <w:style w:type="paragraph" w:styleId="Nagwek">
    <w:name w:val="header"/>
    <w:basedOn w:val="Normalny"/>
    <w:link w:val="NagwekZnak"/>
    <w:uiPriority w:val="99"/>
    <w:rsid w:val="00C05FB9"/>
    <w:pPr>
      <w:tabs>
        <w:tab w:val="center" w:pos="4536"/>
        <w:tab w:val="right" w:pos="9072"/>
      </w:tabs>
    </w:pPr>
  </w:style>
  <w:style w:type="character" w:customStyle="1" w:styleId="NagwekZnak">
    <w:name w:val="Nagłówek Znak"/>
    <w:basedOn w:val="Domylnaczcionkaakapitu"/>
    <w:link w:val="Nagwek"/>
    <w:uiPriority w:val="99"/>
    <w:rsid w:val="00C05FB9"/>
    <w:rPr>
      <w:sz w:val="24"/>
      <w:szCs w:val="24"/>
    </w:rPr>
  </w:style>
  <w:style w:type="character" w:customStyle="1" w:styleId="StopkaZnak">
    <w:name w:val="Stopka Znak"/>
    <w:basedOn w:val="Domylnaczcionkaakapitu"/>
    <w:link w:val="Stopka"/>
    <w:uiPriority w:val="99"/>
    <w:rsid w:val="00C05FB9"/>
  </w:style>
  <w:style w:type="paragraph" w:styleId="Tekstprzypisudolnego">
    <w:name w:val="footnote text"/>
    <w:basedOn w:val="Normalny"/>
    <w:semiHidden/>
    <w:rsid w:val="0068650D"/>
    <w:rPr>
      <w:sz w:val="20"/>
      <w:szCs w:val="20"/>
    </w:rPr>
  </w:style>
  <w:style w:type="character" w:styleId="Odwoanieprzypisudolnego">
    <w:name w:val="footnote reference"/>
    <w:basedOn w:val="Domylnaczcionkaakapitu"/>
    <w:semiHidden/>
    <w:rsid w:val="0068650D"/>
    <w:rPr>
      <w:vertAlign w:val="superscript"/>
    </w:rPr>
  </w:style>
  <w:style w:type="paragraph" w:styleId="Mapadokumentu">
    <w:name w:val="Document Map"/>
    <w:basedOn w:val="Normalny"/>
    <w:semiHidden/>
    <w:rsid w:val="00BF6FD7"/>
    <w:pPr>
      <w:shd w:val="clear" w:color="auto" w:fill="000080"/>
    </w:pPr>
    <w:rPr>
      <w:rFonts w:ascii="Tahoma" w:hAnsi="Tahoma" w:cs="Tahoma"/>
      <w:sz w:val="20"/>
      <w:szCs w:val="20"/>
    </w:rPr>
  </w:style>
  <w:style w:type="paragraph" w:styleId="Akapitzlist">
    <w:name w:val="List Paragraph"/>
    <w:aliases w:val="Wyliczanie,List Paragraph,Obiekt,Nagłówek_JP,normalny tekst,Akapit z listą4,Akapit z listą31,Numerowanie,BulletC"/>
    <w:basedOn w:val="Normalny"/>
    <w:link w:val="AkapitzlistZnak"/>
    <w:uiPriority w:val="34"/>
    <w:qFormat/>
    <w:rsid w:val="008764B5"/>
    <w:pPr>
      <w:ind w:left="720"/>
      <w:contextualSpacing/>
    </w:pPr>
  </w:style>
  <w:style w:type="character" w:customStyle="1" w:styleId="luchili">
    <w:name w:val="luc_hili"/>
    <w:basedOn w:val="Domylnaczcionkaakapitu"/>
    <w:rsid w:val="005F1A91"/>
  </w:style>
  <w:style w:type="character" w:customStyle="1" w:styleId="tabulatory">
    <w:name w:val="tabulatory"/>
    <w:basedOn w:val="Domylnaczcionkaakapitu"/>
    <w:rsid w:val="005F1A91"/>
  </w:style>
  <w:style w:type="character" w:styleId="Hipercze">
    <w:name w:val="Hyperlink"/>
    <w:basedOn w:val="Domylnaczcionkaakapitu"/>
    <w:rsid w:val="00082F7D"/>
    <w:rPr>
      <w:color w:val="0000FF" w:themeColor="hyperlink"/>
      <w:u w:val="single"/>
    </w:rPr>
  </w:style>
  <w:style w:type="paragraph" w:styleId="Tekstprzypisukocowego">
    <w:name w:val="endnote text"/>
    <w:basedOn w:val="Normalny"/>
    <w:link w:val="TekstprzypisukocowegoZnak"/>
    <w:rsid w:val="00AF76A7"/>
    <w:rPr>
      <w:sz w:val="20"/>
      <w:szCs w:val="20"/>
    </w:rPr>
  </w:style>
  <w:style w:type="character" w:customStyle="1" w:styleId="TekstprzypisukocowegoZnak">
    <w:name w:val="Tekst przypisu końcowego Znak"/>
    <w:basedOn w:val="Domylnaczcionkaakapitu"/>
    <w:link w:val="Tekstprzypisukocowego"/>
    <w:rsid w:val="00AF76A7"/>
  </w:style>
  <w:style w:type="character" w:styleId="Odwoanieprzypisukocowego">
    <w:name w:val="endnote reference"/>
    <w:basedOn w:val="Domylnaczcionkaakapitu"/>
    <w:rsid w:val="00AF76A7"/>
    <w:rPr>
      <w:vertAlign w:val="superscript"/>
    </w:rPr>
  </w:style>
  <w:style w:type="character" w:customStyle="1" w:styleId="info-list-value-uzasadnienie">
    <w:name w:val="info-list-value-uzasadnienie"/>
    <w:basedOn w:val="Domylnaczcionkaakapitu"/>
    <w:rsid w:val="00311E89"/>
  </w:style>
  <w:style w:type="character" w:customStyle="1" w:styleId="warheader">
    <w:name w:val="war_header"/>
    <w:basedOn w:val="Domylnaczcionkaakapitu"/>
    <w:rsid w:val="00311E89"/>
  </w:style>
  <w:style w:type="character" w:customStyle="1" w:styleId="st">
    <w:name w:val="st"/>
    <w:basedOn w:val="Domylnaczcionkaakapitu"/>
    <w:rsid w:val="004F4C81"/>
  </w:style>
  <w:style w:type="character" w:customStyle="1" w:styleId="txt-new">
    <w:name w:val="txt-new"/>
    <w:basedOn w:val="Domylnaczcionkaakapitu"/>
    <w:rsid w:val="00637E37"/>
  </w:style>
  <w:style w:type="character" w:customStyle="1" w:styleId="highlight">
    <w:name w:val="highlight"/>
    <w:basedOn w:val="Domylnaczcionkaakapitu"/>
    <w:rsid w:val="00A22EE6"/>
  </w:style>
  <w:style w:type="paragraph" w:customStyle="1" w:styleId="Akapitzlist1">
    <w:name w:val="Akapit z listą1"/>
    <w:basedOn w:val="Normalny"/>
    <w:qFormat/>
    <w:rsid w:val="00A22EE6"/>
    <w:pPr>
      <w:ind w:left="720"/>
      <w:contextualSpacing/>
    </w:pPr>
  </w:style>
  <w:style w:type="paragraph" w:styleId="NormalnyWeb">
    <w:name w:val="Normal (Web)"/>
    <w:basedOn w:val="Normalny"/>
    <w:unhideWhenUsed/>
    <w:rsid w:val="00C80C06"/>
    <w:pPr>
      <w:spacing w:before="100" w:beforeAutospacing="1" w:after="100" w:afterAutospacing="1"/>
    </w:pPr>
  </w:style>
  <w:style w:type="paragraph" w:customStyle="1" w:styleId="Default">
    <w:name w:val="Default"/>
    <w:rsid w:val="00031B0C"/>
    <w:pPr>
      <w:autoSpaceDE w:val="0"/>
      <w:autoSpaceDN w:val="0"/>
      <w:adjustRightInd w:val="0"/>
    </w:pPr>
    <w:rPr>
      <w:rFonts w:ascii="Arial" w:hAnsi="Arial" w:cs="Arial"/>
      <w:color w:val="000000"/>
      <w:sz w:val="24"/>
      <w:szCs w:val="24"/>
    </w:rPr>
  </w:style>
  <w:style w:type="paragraph" w:customStyle="1" w:styleId="ListParagraph1">
    <w:name w:val="List Paragraph1"/>
    <w:basedOn w:val="Normalny"/>
    <w:uiPriority w:val="34"/>
    <w:qFormat/>
    <w:rsid w:val="007B66CC"/>
    <w:pPr>
      <w:ind w:left="720"/>
      <w:contextualSpacing/>
    </w:pPr>
  </w:style>
  <w:style w:type="character" w:customStyle="1" w:styleId="AkapitzlistZnak">
    <w:name w:val="Akapit z listą Znak"/>
    <w:aliases w:val="Wyliczanie Znak,List Paragraph Znak,Obiekt Znak,Nagłówek_JP Znak,normalny tekst Znak,Akapit z listą4 Znak,Akapit z listą31 Znak,Numerowanie Znak,BulletC Znak"/>
    <w:link w:val="Akapitzlist"/>
    <w:uiPriority w:val="34"/>
    <w:rsid w:val="007B66CC"/>
    <w:rPr>
      <w:sz w:val="24"/>
      <w:szCs w:val="24"/>
    </w:rPr>
  </w:style>
  <w:style w:type="character" w:customStyle="1" w:styleId="item-fieldvalue">
    <w:name w:val="item-fieldvalue"/>
    <w:basedOn w:val="Domylnaczcionkaakapitu"/>
    <w:rsid w:val="00DE0F52"/>
  </w:style>
  <w:style w:type="character" w:customStyle="1" w:styleId="alb">
    <w:name w:val="a_lb"/>
    <w:basedOn w:val="Domylnaczcionkaakapitu"/>
    <w:rsid w:val="00446BCC"/>
  </w:style>
  <w:style w:type="paragraph" w:styleId="Bezodstpw">
    <w:name w:val="No Spacing"/>
    <w:link w:val="BezodstpwZnak"/>
    <w:uiPriority w:val="1"/>
    <w:qFormat/>
    <w:rsid w:val="00EF617C"/>
    <w:rPr>
      <w:rFonts w:asciiTheme="minorHAnsi" w:eastAsiaTheme="minorEastAsia" w:hAnsiTheme="minorHAnsi" w:cstheme="minorBidi"/>
      <w:sz w:val="22"/>
      <w:szCs w:val="22"/>
    </w:rPr>
  </w:style>
  <w:style w:type="character" w:customStyle="1" w:styleId="BezodstpwZnak">
    <w:name w:val="Bez odstępów Znak"/>
    <w:basedOn w:val="Domylnaczcionkaakapitu"/>
    <w:link w:val="Bezodstpw"/>
    <w:uiPriority w:val="1"/>
    <w:rsid w:val="00EF617C"/>
    <w:rPr>
      <w:rFonts w:asciiTheme="minorHAnsi" w:eastAsiaTheme="minorEastAsia" w:hAnsiTheme="minorHAnsi" w:cstheme="minorBidi"/>
      <w:sz w:val="22"/>
      <w:szCs w:val="22"/>
    </w:rPr>
  </w:style>
  <w:style w:type="paragraph" w:styleId="Tekstpodstawowywcity3">
    <w:name w:val="Body Text Indent 3"/>
    <w:basedOn w:val="Normalny"/>
    <w:link w:val="Tekstpodstawowywcity3Znak"/>
    <w:uiPriority w:val="99"/>
    <w:rsid w:val="00700017"/>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700017"/>
    <w:rPr>
      <w:sz w:val="16"/>
      <w:szCs w:val="16"/>
    </w:rPr>
  </w:style>
  <w:style w:type="character" w:customStyle="1" w:styleId="text-justifylist-indent-3">
    <w:name w:val="text-justify list-indent-3"/>
    <w:basedOn w:val="Domylnaczcionkaakapitu"/>
    <w:rsid w:val="00DE76C9"/>
  </w:style>
  <w:style w:type="paragraph" w:customStyle="1" w:styleId="Normalny1">
    <w:name w:val="Normalny1"/>
    <w:rsid w:val="00F12B77"/>
    <w:pPr>
      <w:spacing w:line="276" w:lineRule="auto"/>
    </w:pPr>
    <w:rPr>
      <w:rFonts w:ascii="Arial" w:hAnsi="Arial" w:cs="Arial"/>
      <w:color w:val="000000"/>
      <w:sz w:val="22"/>
      <w:szCs w:val="22"/>
    </w:rPr>
  </w:style>
  <w:style w:type="paragraph" w:customStyle="1" w:styleId="ng-binding">
    <w:name w:val="ng-binding"/>
    <w:basedOn w:val="Normalny"/>
    <w:rsid w:val="006E1A7F"/>
    <w:pPr>
      <w:spacing w:before="100" w:beforeAutospacing="1" w:after="100" w:afterAutospacing="1"/>
    </w:pPr>
    <w:rPr>
      <w:lang w:val="en-US" w:eastAsia="en-US"/>
    </w:rPr>
  </w:style>
  <w:style w:type="character" w:customStyle="1" w:styleId="text-justify">
    <w:name w:val="text-justify"/>
    <w:basedOn w:val="Domylnaczcionkaakapitu"/>
    <w:rsid w:val="005E152A"/>
  </w:style>
  <w:style w:type="character" w:customStyle="1" w:styleId="Stopka0">
    <w:name w:val="Stopka_"/>
    <w:basedOn w:val="Domylnaczcionkaakapitu"/>
    <w:link w:val="Stopka1"/>
    <w:rsid w:val="00301392"/>
    <w:rPr>
      <w:sz w:val="19"/>
      <w:szCs w:val="19"/>
      <w:shd w:val="clear" w:color="auto" w:fill="FFFFFF"/>
    </w:rPr>
  </w:style>
  <w:style w:type="character" w:customStyle="1" w:styleId="Teksttreci">
    <w:name w:val="Tekst treści_"/>
    <w:basedOn w:val="Domylnaczcionkaakapitu"/>
    <w:link w:val="Teksttreci0"/>
    <w:rsid w:val="00301392"/>
    <w:rPr>
      <w:sz w:val="22"/>
      <w:szCs w:val="22"/>
      <w:shd w:val="clear" w:color="auto" w:fill="FFFFFF"/>
    </w:rPr>
  </w:style>
  <w:style w:type="paragraph" w:customStyle="1" w:styleId="Stopka1">
    <w:name w:val="Stopka1"/>
    <w:basedOn w:val="Normalny"/>
    <w:link w:val="Stopka0"/>
    <w:rsid w:val="00301392"/>
    <w:pPr>
      <w:widowControl w:val="0"/>
      <w:shd w:val="clear" w:color="auto" w:fill="FFFFFF"/>
      <w:spacing w:line="254" w:lineRule="auto"/>
    </w:pPr>
    <w:rPr>
      <w:sz w:val="19"/>
      <w:szCs w:val="19"/>
    </w:rPr>
  </w:style>
  <w:style w:type="paragraph" w:customStyle="1" w:styleId="Teksttreci0">
    <w:name w:val="Tekst treści"/>
    <w:basedOn w:val="Normalny"/>
    <w:link w:val="Teksttreci"/>
    <w:rsid w:val="00301392"/>
    <w:pPr>
      <w:widowControl w:val="0"/>
      <w:shd w:val="clear" w:color="auto" w:fill="FFFFFF"/>
      <w:spacing w:after="180" w:line="300" w:lineRule="auto"/>
      <w:ind w:firstLine="40"/>
    </w:pPr>
    <w:rPr>
      <w:sz w:val="22"/>
      <w:szCs w:val="22"/>
    </w:rPr>
  </w:style>
  <w:style w:type="paragraph" w:styleId="Poprawka">
    <w:name w:val="Revision"/>
    <w:hidden/>
    <w:uiPriority w:val="99"/>
    <w:semiHidden/>
    <w:rsid w:val="000A4293"/>
    <w:rPr>
      <w:sz w:val="24"/>
      <w:szCs w:val="24"/>
    </w:rPr>
  </w:style>
  <w:style w:type="character" w:styleId="Nierozpoznanawzmianka">
    <w:name w:val="Unresolved Mention"/>
    <w:basedOn w:val="Domylnaczcionkaakapitu"/>
    <w:uiPriority w:val="99"/>
    <w:semiHidden/>
    <w:unhideWhenUsed/>
    <w:rsid w:val="00563251"/>
    <w:rPr>
      <w:color w:val="605E5C"/>
      <w:shd w:val="clear" w:color="auto" w:fill="E1DFDD"/>
    </w:rPr>
  </w:style>
  <w:style w:type="character" w:customStyle="1" w:styleId="Nagwek2Znak">
    <w:name w:val="Nagłówek 2 Znak"/>
    <w:basedOn w:val="Domylnaczcionkaakapitu"/>
    <w:link w:val="Nagwek2"/>
    <w:semiHidden/>
    <w:rsid w:val="004B5421"/>
    <w:rPr>
      <w:rFonts w:asciiTheme="majorHAnsi" w:eastAsiaTheme="majorEastAsia" w:hAnsiTheme="majorHAnsi" w:cstheme="majorBidi"/>
      <w:color w:val="365F91" w:themeColor="accent1" w:themeShade="BF"/>
      <w:sz w:val="26"/>
      <w:szCs w:val="26"/>
    </w:rPr>
  </w:style>
  <w:style w:type="character" w:styleId="Uwydatnienie">
    <w:name w:val="Emphasis"/>
    <w:basedOn w:val="Domylnaczcionkaakapitu"/>
    <w:uiPriority w:val="20"/>
    <w:qFormat/>
    <w:rsid w:val="005966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32122">
      <w:bodyDiv w:val="1"/>
      <w:marLeft w:val="0"/>
      <w:marRight w:val="0"/>
      <w:marTop w:val="0"/>
      <w:marBottom w:val="0"/>
      <w:divBdr>
        <w:top w:val="none" w:sz="0" w:space="0" w:color="auto"/>
        <w:left w:val="none" w:sz="0" w:space="0" w:color="auto"/>
        <w:bottom w:val="none" w:sz="0" w:space="0" w:color="auto"/>
        <w:right w:val="none" w:sz="0" w:space="0" w:color="auto"/>
      </w:divBdr>
      <w:divsChild>
        <w:div w:id="1462456985">
          <w:marLeft w:val="0"/>
          <w:marRight w:val="0"/>
          <w:marTop w:val="0"/>
          <w:marBottom w:val="0"/>
          <w:divBdr>
            <w:top w:val="none" w:sz="0" w:space="0" w:color="auto"/>
            <w:left w:val="none" w:sz="0" w:space="0" w:color="auto"/>
            <w:bottom w:val="none" w:sz="0" w:space="0" w:color="auto"/>
            <w:right w:val="none" w:sz="0" w:space="0" w:color="auto"/>
          </w:divBdr>
        </w:div>
        <w:div w:id="1204371231">
          <w:marLeft w:val="0"/>
          <w:marRight w:val="0"/>
          <w:marTop w:val="0"/>
          <w:marBottom w:val="0"/>
          <w:divBdr>
            <w:top w:val="none" w:sz="0" w:space="0" w:color="auto"/>
            <w:left w:val="none" w:sz="0" w:space="0" w:color="auto"/>
            <w:bottom w:val="none" w:sz="0" w:space="0" w:color="auto"/>
            <w:right w:val="none" w:sz="0" w:space="0" w:color="auto"/>
          </w:divBdr>
        </w:div>
        <w:div w:id="328676187">
          <w:marLeft w:val="0"/>
          <w:marRight w:val="0"/>
          <w:marTop w:val="0"/>
          <w:marBottom w:val="0"/>
          <w:divBdr>
            <w:top w:val="none" w:sz="0" w:space="0" w:color="auto"/>
            <w:left w:val="none" w:sz="0" w:space="0" w:color="auto"/>
            <w:bottom w:val="none" w:sz="0" w:space="0" w:color="auto"/>
            <w:right w:val="none" w:sz="0" w:space="0" w:color="auto"/>
          </w:divBdr>
        </w:div>
        <w:div w:id="1322850245">
          <w:marLeft w:val="0"/>
          <w:marRight w:val="0"/>
          <w:marTop w:val="0"/>
          <w:marBottom w:val="0"/>
          <w:divBdr>
            <w:top w:val="none" w:sz="0" w:space="0" w:color="auto"/>
            <w:left w:val="none" w:sz="0" w:space="0" w:color="auto"/>
            <w:bottom w:val="none" w:sz="0" w:space="0" w:color="auto"/>
            <w:right w:val="none" w:sz="0" w:space="0" w:color="auto"/>
          </w:divBdr>
        </w:div>
      </w:divsChild>
    </w:div>
    <w:div w:id="53894274">
      <w:bodyDiv w:val="1"/>
      <w:marLeft w:val="0"/>
      <w:marRight w:val="0"/>
      <w:marTop w:val="0"/>
      <w:marBottom w:val="0"/>
      <w:divBdr>
        <w:top w:val="none" w:sz="0" w:space="0" w:color="auto"/>
        <w:left w:val="none" w:sz="0" w:space="0" w:color="auto"/>
        <w:bottom w:val="none" w:sz="0" w:space="0" w:color="auto"/>
        <w:right w:val="none" w:sz="0" w:space="0" w:color="auto"/>
      </w:divBdr>
      <w:divsChild>
        <w:div w:id="2636861">
          <w:marLeft w:val="0"/>
          <w:marRight w:val="0"/>
          <w:marTop w:val="0"/>
          <w:marBottom w:val="0"/>
          <w:divBdr>
            <w:top w:val="none" w:sz="0" w:space="0" w:color="auto"/>
            <w:left w:val="none" w:sz="0" w:space="0" w:color="auto"/>
            <w:bottom w:val="none" w:sz="0" w:space="0" w:color="auto"/>
            <w:right w:val="none" w:sz="0" w:space="0" w:color="auto"/>
          </w:divBdr>
        </w:div>
      </w:divsChild>
    </w:div>
    <w:div w:id="56560012">
      <w:bodyDiv w:val="1"/>
      <w:marLeft w:val="0"/>
      <w:marRight w:val="0"/>
      <w:marTop w:val="0"/>
      <w:marBottom w:val="0"/>
      <w:divBdr>
        <w:top w:val="none" w:sz="0" w:space="0" w:color="auto"/>
        <w:left w:val="none" w:sz="0" w:space="0" w:color="auto"/>
        <w:bottom w:val="none" w:sz="0" w:space="0" w:color="auto"/>
        <w:right w:val="none" w:sz="0" w:space="0" w:color="auto"/>
      </w:divBdr>
    </w:div>
    <w:div w:id="109594060">
      <w:bodyDiv w:val="1"/>
      <w:marLeft w:val="0"/>
      <w:marRight w:val="0"/>
      <w:marTop w:val="0"/>
      <w:marBottom w:val="0"/>
      <w:divBdr>
        <w:top w:val="none" w:sz="0" w:space="0" w:color="auto"/>
        <w:left w:val="none" w:sz="0" w:space="0" w:color="auto"/>
        <w:bottom w:val="none" w:sz="0" w:space="0" w:color="auto"/>
        <w:right w:val="none" w:sz="0" w:space="0" w:color="auto"/>
      </w:divBdr>
    </w:div>
    <w:div w:id="202181617">
      <w:bodyDiv w:val="1"/>
      <w:marLeft w:val="0"/>
      <w:marRight w:val="0"/>
      <w:marTop w:val="0"/>
      <w:marBottom w:val="0"/>
      <w:divBdr>
        <w:top w:val="none" w:sz="0" w:space="0" w:color="auto"/>
        <w:left w:val="none" w:sz="0" w:space="0" w:color="auto"/>
        <w:bottom w:val="none" w:sz="0" w:space="0" w:color="auto"/>
        <w:right w:val="none" w:sz="0" w:space="0" w:color="auto"/>
      </w:divBdr>
      <w:divsChild>
        <w:div w:id="1339042824">
          <w:marLeft w:val="0"/>
          <w:marRight w:val="0"/>
          <w:marTop w:val="0"/>
          <w:marBottom w:val="0"/>
          <w:divBdr>
            <w:top w:val="none" w:sz="0" w:space="0" w:color="auto"/>
            <w:left w:val="none" w:sz="0" w:space="0" w:color="auto"/>
            <w:bottom w:val="none" w:sz="0" w:space="0" w:color="auto"/>
            <w:right w:val="none" w:sz="0" w:space="0" w:color="auto"/>
          </w:divBdr>
        </w:div>
        <w:div w:id="1496870806">
          <w:marLeft w:val="0"/>
          <w:marRight w:val="0"/>
          <w:marTop w:val="0"/>
          <w:marBottom w:val="0"/>
          <w:divBdr>
            <w:top w:val="none" w:sz="0" w:space="0" w:color="auto"/>
            <w:left w:val="none" w:sz="0" w:space="0" w:color="auto"/>
            <w:bottom w:val="none" w:sz="0" w:space="0" w:color="auto"/>
            <w:right w:val="none" w:sz="0" w:space="0" w:color="auto"/>
          </w:divBdr>
          <w:divsChild>
            <w:div w:id="1348099478">
              <w:marLeft w:val="0"/>
              <w:marRight w:val="0"/>
              <w:marTop w:val="0"/>
              <w:marBottom w:val="0"/>
              <w:divBdr>
                <w:top w:val="none" w:sz="0" w:space="0" w:color="auto"/>
                <w:left w:val="none" w:sz="0" w:space="0" w:color="auto"/>
                <w:bottom w:val="none" w:sz="0" w:space="0" w:color="auto"/>
                <w:right w:val="none" w:sz="0" w:space="0" w:color="auto"/>
              </w:divBdr>
            </w:div>
          </w:divsChild>
        </w:div>
        <w:div w:id="124127760">
          <w:marLeft w:val="0"/>
          <w:marRight w:val="0"/>
          <w:marTop w:val="0"/>
          <w:marBottom w:val="0"/>
          <w:divBdr>
            <w:top w:val="none" w:sz="0" w:space="0" w:color="auto"/>
            <w:left w:val="none" w:sz="0" w:space="0" w:color="auto"/>
            <w:bottom w:val="none" w:sz="0" w:space="0" w:color="auto"/>
            <w:right w:val="none" w:sz="0" w:space="0" w:color="auto"/>
          </w:divBdr>
          <w:divsChild>
            <w:div w:id="118766536">
              <w:marLeft w:val="0"/>
              <w:marRight w:val="0"/>
              <w:marTop w:val="0"/>
              <w:marBottom w:val="0"/>
              <w:divBdr>
                <w:top w:val="none" w:sz="0" w:space="0" w:color="auto"/>
                <w:left w:val="none" w:sz="0" w:space="0" w:color="auto"/>
                <w:bottom w:val="none" w:sz="0" w:space="0" w:color="auto"/>
                <w:right w:val="none" w:sz="0" w:space="0" w:color="auto"/>
              </w:divBdr>
            </w:div>
          </w:divsChild>
        </w:div>
        <w:div w:id="1285234893">
          <w:marLeft w:val="0"/>
          <w:marRight w:val="0"/>
          <w:marTop w:val="0"/>
          <w:marBottom w:val="0"/>
          <w:divBdr>
            <w:top w:val="none" w:sz="0" w:space="0" w:color="auto"/>
            <w:left w:val="none" w:sz="0" w:space="0" w:color="auto"/>
            <w:bottom w:val="none" w:sz="0" w:space="0" w:color="auto"/>
            <w:right w:val="none" w:sz="0" w:space="0" w:color="auto"/>
          </w:divBdr>
          <w:divsChild>
            <w:div w:id="330524261">
              <w:marLeft w:val="0"/>
              <w:marRight w:val="0"/>
              <w:marTop w:val="0"/>
              <w:marBottom w:val="0"/>
              <w:divBdr>
                <w:top w:val="none" w:sz="0" w:space="0" w:color="auto"/>
                <w:left w:val="none" w:sz="0" w:space="0" w:color="auto"/>
                <w:bottom w:val="none" w:sz="0" w:space="0" w:color="auto"/>
                <w:right w:val="none" w:sz="0" w:space="0" w:color="auto"/>
              </w:divBdr>
            </w:div>
          </w:divsChild>
        </w:div>
        <w:div w:id="1193491694">
          <w:marLeft w:val="0"/>
          <w:marRight w:val="0"/>
          <w:marTop w:val="0"/>
          <w:marBottom w:val="0"/>
          <w:divBdr>
            <w:top w:val="none" w:sz="0" w:space="0" w:color="auto"/>
            <w:left w:val="none" w:sz="0" w:space="0" w:color="auto"/>
            <w:bottom w:val="none" w:sz="0" w:space="0" w:color="auto"/>
            <w:right w:val="none" w:sz="0" w:space="0" w:color="auto"/>
          </w:divBdr>
          <w:divsChild>
            <w:div w:id="1718318243">
              <w:marLeft w:val="0"/>
              <w:marRight w:val="0"/>
              <w:marTop w:val="0"/>
              <w:marBottom w:val="0"/>
              <w:divBdr>
                <w:top w:val="none" w:sz="0" w:space="0" w:color="auto"/>
                <w:left w:val="none" w:sz="0" w:space="0" w:color="auto"/>
                <w:bottom w:val="none" w:sz="0" w:space="0" w:color="auto"/>
                <w:right w:val="none" w:sz="0" w:space="0" w:color="auto"/>
              </w:divBdr>
            </w:div>
          </w:divsChild>
        </w:div>
        <w:div w:id="436020291">
          <w:marLeft w:val="0"/>
          <w:marRight w:val="0"/>
          <w:marTop w:val="0"/>
          <w:marBottom w:val="0"/>
          <w:divBdr>
            <w:top w:val="none" w:sz="0" w:space="0" w:color="auto"/>
            <w:left w:val="none" w:sz="0" w:space="0" w:color="auto"/>
            <w:bottom w:val="none" w:sz="0" w:space="0" w:color="auto"/>
            <w:right w:val="none" w:sz="0" w:space="0" w:color="auto"/>
          </w:divBdr>
          <w:divsChild>
            <w:div w:id="2138448719">
              <w:marLeft w:val="0"/>
              <w:marRight w:val="0"/>
              <w:marTop w:val="0"/>
              <w:marBottom w:val="0"/>
              <w:divBdr>
                <w:top w:val="none" w:sz="0" w:space="0" w:color="auto"/>
                <w:left w:val="none" w:sz="0" w:space="0" w:color="auto"/>
                <w:bottom w:val="none" w:sz="0" w:space="0" w:color="auto"/>
                <w:right w:val="none" w:sz="0" w:space="0" w:color="auto"/>
              </w:divBdr>
            </w:div>
          </w:divsChild>
        </w:div>
        <w:div w:id="1799956362">
          <w:marLeft w:val="0"/>
          <w:marRight w:val="0"/>
          <w:marTop w:val="0"/>
          <w:marBottom w:val="0"/>
          <w:divBdr>
            <w:top w:val="none" w:sz="0" w:space="0" w:color="auto"/>
            <w:left w:val="none" w:sz="0" w:space="0" w:color="auto"/>
            <w:bottom w:val="none" w:sz="0" w:space="0" w:color="auto"/>
            <w:right w:val="none" w:sz="0" w:space="0" w:color="auto"/>
          </w:divBdr>
          <w:divsChild>
            <w:div w:id="921453278">
              <w:marLeft w:val="0"/>
              <w:marRight w:val="0"/>
              <w:marTop w:val="0"/>
              <w:marBottom w:val="0"/>
              <w:divBdr>
                <w:top w:val="none" w:sz="0" w:space="0" w:color="auto"/>
                <w:left w:val="none" w:sz="0" w:space="0" w:color="auto"/>
                <w:bottom w:val="none" w:sz="0" w:space="0" w:color="auto"/>
                <w:right w:val="none" w:sz="0" w:space="0" w:color="auto"/>
              </w:divBdr>
            </w:div>
          </w:divsChild>
        </w:div>
        <w:div w:id="637687548">
          <w:marLeft w:val="0"/>
          <w:marRight w:val="0"/>
          <w:marTop w:val="0"/>
          <w:marBottom w:val="0"/>
          <w:divBdr>
            <w:top w:val="none" w:sz="0" w:space="0" w:color="auto"/>
            <w:left w:val="none" w:sz="0" w:space="0" w:color="auto"/>
            <w:bottom w:val="none" w:sz="0" w:space="0" w:color="auto"/>
            <w:right w:val="none" w:sz="0" w:space="0" w:color="auto"/>
          </w:divBdr>
          <w:divsChild>
            <w:div w:id="2070762126">
              <w:marLeft w:val="0"/>
              <w:marRight w:val="0"/>
              <w:marTop w:val="0"/>
              <w:marBottom w:val="0"/>
              <w:divBdr>
                <w:top w:val="none" w:sz="0" w:space="0" w:color="auto"/>
                <w:left w:val="none" w:sz="0" w:space="0" w:color="auto"/>
                <w:bottom w:val="none" w:sz="0" w:space="0" w:color="auto"/>
                <w:right w:val="none" w:sz="0" w:space="0" w:color="auto"/>
              </w:divBdr>
            </w:div>
          </w:divsChild>
        </w:div>
        <w:div w:id="369035231">
          <w:marLeft w:val="0"/>
          <w:marRight w:val="0"/>
          <w:marTop w:val="0"/>
          <w:marBottom w:val="0"/>
          <w:divBdr>
            <w:top w:val="none" w:sz="0" w:space="0" w:color="auto"/>
            <w:left w:val="none" w:sz="0" w:space="0" w:color="auto"/>
            <w:bottom w:val="none" w:sz="0" w:space="0" w:color="auto"/>
            <w:right w:val="none" w:sz="0" w:space="0" w:color="auto"/>
          </w:divBdr>
          <w:divsChild>
            <w:div w:id="56533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19617">
      <w:bodyDiv w:val="1"/>
      <w:marLeft w:val="0"/>
      <w:marRight w:val="0"/>
      <w:marTop w:val="0"/>
      <w:marBottom w:val="0"/>
      <w:divBdr>
        <w:top w:val="none" w:sz="0" w:space="0" w:color="auto"/>
        <w:left w:val="none" w:sz="0" w:space="0" w:color="auto"/>
        <w:bottom w:val="none" w:sz="0" w:space="0" w:color="auto"/>
        <w:right w:val="none" w:sz="0" w:space="0" w:color="auto"/>
      </w:divBdr>
      <w:divsChild>
        <w:div w:id="1107039598">
          <w:marLeft w:val="360"/>
          <w:marRight w:val="0"/>
          <w:marTop w:val="0"/>
          <w:marBottom w:val="0"/>
          <w:divBdr>
            <w:top w:val="none" w:sz="0" w:space="0" w:color="auto"/>
            <w:left w:val="none" w:sz="0" w:space="0" w:color="auto"/>
            <w:bottom w:val="none" w:sz="0" w:space="0" w:color="auto"/>
            <w:right w:val="none" w:sz="0" w:space="0" w:color="auto"/>
          </w:divBdr>
          <w:divsChild>
            <w:div w:id="1152912033">
              <w:marLeft w:val="0"/>
              <w:marRight w:val="0"/>
              <w:marTop w:val="0"/>
              <w:marBottom w:val="0"/>
              <w:divBdr>
                <w:top w:val="none" w:sz="0" w:space="0" w:color="auto"/>
                <w:left w:val="none" w:sz="0" w:space="0" w:color="auto"/>
                <w:bottom w:val="none" w:sz="0" w:space="0" w:color="auto"/>
                <w:right w:val="none" w:sz="0" w:space="0" w:color="auto"/>
              </w:divBdr>
            </w:div>
          </w:divsChild>
        </w:div>
        <w:div w:id="1746344098">
          <w:marLeft w:val="360"/>
          <w:marRight w:val="0"/>
          <w:marTop w:val="0"/>
          <w:marBottom w:val="0"/>
          <w:divBdr>
            <w:top w:val="none" w:sz="0" w:space="0" w:color="auto"/>
            <w:left w:val="none" w:sz="0" w:space="0" w:color="auto"/>
            <w:bottom w:val="none" w:sz="0" w:space="0" w:color="auto"/>
            <w:right w:val="none" w:sz="0" w:space="0" w:color="auto"/>
          </w:divBdr>
          <w:divsChild>
            <w:div w:id="776608139">
              <w:marLeft w:val="0"/>
              <w:marRight w:val="0"/>
              <w:marTop w:val="0"/>
              <w:marBottom w:val="0"/>
              <w:divBdr>
                <w:top w:val="none" w:sz="0" w:space="0" w:color="auto"/>
                <w:left w:val="none" w:sz="0" w:space="0" w:color="auto"/>
                <w:bottom w:val="none" w:sz="0" w:space="0" w:color="auto"/>
                <w:right w:val="none" w:sz="0" w:space="0" w:color="auto"/>
              </w:divBdr>
            </w:div>
          </w:divsChild>
        </w:div>
        <w:div w:id="1504971707">
          <w:marLeft w:val="360"/>
          <w:marRight w:val="0"/>
          <w:marTop w:val="0"/>
          <w:marBottom w:val="0"/>
          <w:divBdr>
            <w:top w:val="none" w:sz="0" w:space="0" w:color="auto"/>
            <w:left w:val="none" w:sz="0" w:space="0" w:color="auto"/>
            <w:bottom w:val="none" w:sz="0" w:space="0" w:color="auto"/>
            <w:right w:val="none" w:sz="0" w:space="0" w:color="auto"/>
          </w:divBdr>
          <w:divsChild>
            <w:div w:id="49191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337150">
      <w:bodyDiv w:val="1"/>
      <w:marLeft w:val="0"/>
      <w:marRight w:val="0"/>
      <w:marTop w:val="0"/>
      <w:marBottom w:val="0"/>
      <w:divBdr>
        <w:top w:val="none" w:sz="0" w:space="0" w:color="auto"/>
        <w:left w:val="none" w:sz="0" w:space="0" w:color="auto"/>
        <w:bottom w:val="none" w:sz="0" w:space="0" w:color="auto"/>
        <w:right w:val="none" w:sz="0" w:space="0" w:color="auto"/>
      </w:divBdr>
    </w:div>
    <w:div w:id="295795603">
      <w:bodyDiv w:val="1"/>
      <w:marLeft w:val="0"/>
      <w:marRight w:val="0"/>
      <w:marTop w:val="0"/>
      <w:marBottom w:val="0"/>
      <w:divBdr>
        <w:top w:val="none" w:sz="0" w:space="0" w:color="auto"/>
        <w:left w:val="none" w:sz="0" w:space="0" w:color="auto"/>
        <w:bottom w:val="none" w:sz="0" w:space="0" w:color="auto"/>
        <w:right w:val="none" w:sz="0" w:space="0" w:color="auto"/>
      </w:divBdr>
    </w:div>
    <w:div w:id="303193539">
      <w:bodyDiv w:val="1"/>
      <w:marLeft w:val="0"/>
      <w:marRight w:val="0"/>
      <w:marTop w:val="0"/>
      <w:marBottom w:val="0"/>
      <w:divBdr>
        <w:top w:val="none" w:sz="0" w:space="0" w:color="auto"/>
        <w:left w:val="none" w:sz="0" w:space="0" w:color="auto"/>
        <w:bottom w:val="none" w:sz="0" w:space="0" w:color="auto"/>
        <w:right w:val="none" w:sz="0" w:space="0" w:color="auto"/>
      </w:divBdr>
      <w:divsChild>
        <w:div w:id="750589728">
          <w:marLeft w:val="0"/>
          <w:marRight w:val="0"/>
          <w:marTop w:val="0"/>
          <w:marBottom w:val="0"/>
          <w:divBdr>
            <w:top w:val="none" w:sz="0" w:space="0" w:color="auto"/>
            <w:left w:val="none" w:sz="0" w:space="0" w:color="auto"/>
            <w:bottom w:val="none" w:sz="0" w:space="0" w:color="auto"/>
            <w:right w:val="none" w:sz="0" w:space="0" w:color="auto"/>
          </w:divBdr>
        </w:div>
        <w:div w:id="1107113765">
          <w:marLeft w:val="0"/>
          <w:marRight w:val="0"/>
          <w:marTop w:val="0"/>
          <w:marBottom w:val="0"/>
          <w:divBdr>
            <w:top w:val="none" w:sz="0" w:space="0" w:color="auto"/>
            <w:left w:val="none" w:sz="0" w:space="0" w:color="auto"/>
            <w:bottom w:val="none" w:sz="0" w:space="0" w:color="auto"/>
            <w:right w:val="none" w:sz="0" w:space="0" w:color="auto"/>
          </w:divBdr>
        </w:div>
        <w:div w:id="613514736">
          <w:marLeft w:val="0"/>
          <w:marRight w:val="0"/>
          <w:marTop w:val="0"/>
          <w:marBottom w:val="0"/>
          <w:divBdr>
            <w:top w:val="none" w:sz="0" w:space="0" w:color="auto"/>
            <w:left w:val="none" w:sz="0" w:space="0" w:color="auto"/>
            <w:bottom w:val="none" w:sz="0" w:space="0" w:color="auto"/>
            <w:right w:val="none" w:sz="0" w:space="0" w:color="auto"/>
          </w:divBdr>
        </w:div>
      </w:divsChild>
    </w:div>
    <w:div w:id="338047818">
      <w:bodyDiv w:val="1"/>
      <w:marLeft w:val="0"/>
      <w:marRight w:val="0"/>
      <w:marTop w:val="0"/>
      <w:marBottom w:val="0"/>
      <w:divBdr>
        <w:top w:val="none" w:sz="0" w:space="0" w:color="auto"/>
        <w:left w:val="none" w:sz="0" w:space="0" w:color="auto"/>
        <w:bottom w:val="none" w:sz="0" w:space="0" w:color="auto"/>
        <w:right w:val="none" w:sz="0" w:space="0" w:color="auto"/>
      </w:divBdr>
    </w:div>
    <w:div w:id="378014862">
      <w:bodyDiv w:val="1"/>
      <w:marLeft w:val="0"/>
      <w:marRight w:val="0"/>
      <w:marTop w:val="0"/>
      <w:marBottom w:val="0"/>
      <w:divBdr>
        <w:top w:val="none" w:sz="0" w:space="0" w:color="auto"/>
        <w:left w:val="none" w:sz="0" w:space="0" w:color="auto"/>
        <w:bottom w:val="none" w:sz="0" w:space="0" w:color="auto"/>
        <w:right w:val="none" w:sz="0" w:space="0" w:color="auto"/>
      </w:divBdr>
    </w:div>
    <w:div w:id="537089135">
      <w:bodyDiv w:val="1"/>
      <w:marLeft w:val="0"/>
      <w:marRight w:val="0"/>
      <w:marTop w:val="0"/>
      <w:marBottom w:val="0"/>
      <w:divBdr>
        <w:top w:val="none" w:sz="0" w:space="0" w:color="auto"/>
        <w:left w:val="none" w:sz="0" w:space="0" w:color="auto"/>
        <w:bottom w:val="none" w:sz="0" w:space="0" w:color="auto"/>
        <w:right w:val="none" w:sz="0" w:space="0" w:color="auto"/>
      </w:divBdr>
      <w:divsChild>
        <w:div w:id="1116681597">
          <w:marLeft w:val="0"/>
          <w:marRight w:val="0"/>
          <w:marTop w:val="0"/>
          <w:marBottom w:val="0"/>
          <w:divBdr>
            <w:top w:val="none" w:sz="0" w:space="0" w:color="auto"/>
            <w:left w:val="none" w:sz="0" w:space="0" w:color="auto"/>
            <w:bottom w:val="none" w:sz="0" w:space="0" w:color="auto"/>
            <w:right w:val="none" w:sz="0" w:space="0" w:color="auto"/>
          </w:divBdr>
        </w:div>
        <w:div w:id="332413093">
          <w:marLeft w:val="0"/>
          <w:marRight w:val="0"/>
          <w:marTop w:val="0"/>
          <w:marBottom w:val="0"/>
          <w:divBdr>
            <w:top w:val="none" w:sz="0" w:space="0" w:color="auto"/>
            <w:left w:val="none" w:sz="0" w:space="0" w:color="auto"/>
            <w:bottom w:val="none" w:sz="0" w:space="0" w:color="auto"/>
            <w:right w:val="none" w:sz="0" w:space="0" w:color="auto"/>
          </w:divBdr>
        </w:div>
        <w:div w:id="639767315">
          <w:marLeft w:val="0"/>
          <w:marRight w:val="0"/>
          <w:marTop w:val="0"/>
          <w:marBottom w:val="0"/>
          <w:divBdr>
            <w:top w:val="none" w:sz="0" w:space="0" w:color="auto"/>
            <w:left w:val="none" w:sz="0" w:space="0" w:color="auto"/>
            <w:bottom w:val="none" w:sz="0" w:space="0" w:color="auto"/>
            <w:right w:val="none" w:sz="0" w:space="0" w:color="auto"/>
          </w:divBdr>
        </w:div>
        <w:div w:id="1551964885">
          <w:marLeft w:val="0"/>
          <w:marRight w:val="0"/>
          <w:marTop w:val="0"/>
          <w:marBottom w:val="0"/>
          <w:divBdr>
            <w:top w:val="none" w:sz="0" w:space="0" w:color="auto"/>
            <w:left w:val="none" w:sz="0" w:space="0" w:color="auto"/>
            <w:bottom w:val="none" w:sz="0" w:space="0" w:color="auto"/>
            <w:right w:val="none" w:sz="0" w:space="0" w:color="auto"/>
          </w:divBdr>
        </w:div>
        <w:div w:id="1818961111">
          <w:marLeft w:val="0"/>
          <w:marRight w:val="0"/>
          <w:marTop w:val="0"/>
          <w:marBottom w:val="0"/>
          <w:divBdr>
            <w:top w:val="none" w:sz="0" w:space="0" w:color="auto"/>
            <w:left w:val="none" w:sz="0" w:space="0" w:color="auto"/>
            <w:bottom w:val="none" w:sz="0" w:space="0" w:color="auto"/>
            <w:right w:val="none" w:sz="0" w:space="0" w:color="auto"/>
          </w:divBdr>
        </w:div>
        <w:div w:id="1616595844">
          <w:marLeft w:val="0"/>
          <w:marRight w:val="0"/>
          <w:marTop w:val="0"/>
          <w:marBottom w:val="0"/>
          <w:divBdr>
            <w:top w:val="none" w:sz="0" w:space="0" w:color="auto"/>
            <w:left w:val="none" w:sz="0" w:space="0" w:color="auto"/>
            <w:bottom w:val="none" w:sz="0" w:space="0" w:color="auto"/>
            <w:right w:val="none" w:sz="0" w:space="0" w:color="auto"/>
          </w:divBdr>
        </w:div>
        <w:div w:id="588390457">
          <w:marLeft w:val="0"/>
          <w:marRight w:val="0"/>
          <w:marTop w:val="0"/>
          <w:marBottom w:val="0"/>
          <w:divBdr>
            <w:top w:val="none" w:sz="0" w:space="0" w:color="auto"/>
            <w:left w:val="none" w:sz="0" w:space="0" w:color="auto"/>
            <w:bottom w:val="none" w:sz="0" w:space="0" w:color="auto"/>
            <w:right w:val="none" w:sz="0" w:space="0" w:color="auto"/>
          </w:divBdr>
        </w:div>
        <w:div w:id="798957627">
          <w:marLeft w:val="0"/>
          <w:marRight w:val="0"/>
          <w:marTop w:val="0"/>
          <w:marBottom w:val="0"/>
          <w:divBdr>
            <w:top w:val="none" w:sz="0" w:space="0" w:color="auto"/>
            <w:left w:val="none" w:sz="0" w:space="0" w:color="auto"/>
            <w:bottom w:val="none" w:sz="0" w:space="0" w:color="auto"/>
            <w:right w:val="none" w:sz="0" w:space="0" w:color="auto"/>
          </w:divBdr>
        </w:div>
        <w:div w:id="2109889866">
          <w:marLeft w:val="0"/>
          <w:marRight w:val="0"/>
          <w:marTop w:val="0"/>
          <w:marBottom w:val="0"/>
          <w:divBdr>
            <w:top w:val="none" w:sz="0" w:space="0" w:color="auto"/>
            <w:left w:val="none" w:sz="0" w:space="0" w:color="auto"/>
            <w:bottom w:val="none" w:sz="0" w:space="0" w:color="auto"/>
            <w:right w:val="none" w:sz="0" w:space="0" w:color="auto"/>
          </w:divBdr>
        </w:div>
        <w:div w:id="114688759">
          <w:marLeft w:val="0"/>
          <w:marRight w:val="0"/>
          <w:marTop w:val="0"/>
          <w:marBottom w:val="0"/>
          <w:divBdr>
            <w:top w:val="none" w:sz="0" w:space="0" w:color="auto"/>
            <w:left w:val="none" w:sz="0" w:space="0" w:color="auto"/>
            <w:bottom w:val="none" w:sz="0" w:space="0" w:color="auto"/>
            <w:right w:val="none" w:sz="0" w:space="0" w:color="auto"/>
          </w:divBdr>
        </w:div>
        <w:div w:id="973217695">
          <w:marLeft w:val="0"/>
          <w:marRight w:val="0"/>
          <w:marTop w:val="0"/>
          <w:marBottom w:val="0"/>
          <w:divBdr>
            <w:top w:val="none" w:sz="0" w:space="0" w:color="auto"/>
            <w:left w:val="none" w:sz="0" w:space="0" w:color="auto"/>
            <w:bottom w:val="none" w:sz="0" w:space="0" w:color="auto"/>
            <w:right w:val="none" w:sz="0" w:space="0" w:color="auto"/>
          </w:divBdr>
        </w:div>
        <w:div w:id="546992609">
          <w:marLeft w:val="0"/>
          <w:marRight w:val="0"/>
          <w:marTop w:val="0"/>
          <w:marBottom w:val="0"/>
          <w:divBdr>
            <w:top w:val="none" w:sz="0" w:space="0" w:color="auto"/>
            <w:left w:val="none" w:sz="0" w:space="0" w:color="auto"/>
            <w:bottom w:val="none" w:sz="0" w:space="0" w:color="auto"/>
            <w:right w:val="none" w:sz="0" w:space="0" w:color="auto"/>
          </w:divBdr>
        </w:div>
        <w:div w:id="1866868248">
          <w:marLeft w:val="0"/>
          <w:marRight w:val="0"/>
          <w:marTop w:val="0"/>
          <w:marBottom w:val="0"/>
          <w:divBdr>
            <w:top w:val="none" w:sz="0" w:space="0" w:color="auto"/>
            <w:left w:val="none" w:sz="0" w:space="0" w:color="auto"/>
            <w:bottom w:val="none" w:sz="0" w:space="0" w:color="auto"/>
            <w:right w:val="none" w:sz="0" w:space="0" w:color="auto"/>
          </w:divBdr>
        </w:div>
        <w:div w:id="1858810566">
          <w:marLeft w:val="0"/>
          <w:marRight w:val="0"/>
          <w:marTop w:val="0"/>
          <w:marBottom w:val="0"/>
          <w:divBdr>
            <w:top w:val="none" w:sz="0" w:space="0" w:color="auto"/>
            <w:left w:val="none" w:sz="0" w:space="0" w:color="auto"/>
            <w:bottom w:val="none" w:sz="0" w:space="0" w:color="auto"/>
            <w:right w:val="none" w:sz="0" w:space="0" w:color="auto"/>
          </w:divBdr>
        </w:div>
        <w:div w:id="1940288717">
          <w:marLeft w:val="0"/>
          <w:marRight w:val="0"/>
          <w:marTop w:val="0"/>
          <w:marBottom w:val="0"/>
          <w:divBdr>
            <w:top w:val="none" w:sz="0" w:space="0" w:color="auto"/>
            <w:left w:val="none" w:sz="0" w:space="0" w:color="auto"/>
            <w:bottom w:val="none" w:sz="0" w:space="0" w:color="auto"/>
            <w:right w:val="none" w:sz="0" w:space="0" w:color="auto"/>
          </w:divBdr>
        </w:div>
        <w:div w:id="1997800821">
          <w:marLeft w:val="0"/>
          <w:marRight w:val="0"/>
          <w:marTop w:val="0"/>
          <w:marBottom w:val="0"/>
          <w:divBdr>
            <w:top w:val="none" w:sz="0" w:space="0" w:color="auto"/>
            <w:left w:val="none" w:sz="0" w:space="0" w:color="auto"/>
            <w:bottom w:val="none" w:sz="0" w:space="0" w:color="auto"/>
            <w:right w:val="none" w:sz="0" w:space="0" w:color="auto"/>
          </w:divBdr>
        </w:div>
        <w:div w:id="1447505679">
          <w:marLeft w:val="0"/>
          <w:marRight w:val="0"/>
          <w:marTop w:val="0"/>
          <w:marBottom w:val="0"/>
          <w:divBdr>
            <w:top w:val="none" w:sz="0" w:space="0" w:color="auto"/>
            <w:left w:val="none" w:sz="0" w:space="0" w:color="auto"/>
            <w:bottom w:val="none" w:sz="0" w:space="0" w:color="auto"/>
            <w:right w:val="none" w:sz="0" w:space="0" w:color="auto"/>
          </w:divBdr>
        </w:div>
        <w:div w:id="1543207746">
          <w:marLeft w:val="0"/>
          <w:marRight w:val="0"/>
          <w:marTop w:val="0"/>
          <w:marBottom w:val="0"/>
          <w:divBdr>
            <w:top w:val="none" w:sz="0" w:space="0" w:color="auto"/>
            <w:left w:val="none" w:sz="0" w:space="0" w:color="auto"/>
            <w:bottom w:val="none" w:sz="0" w:space="0" w:color="auto"/>
            <w:right w:val="none" w:sz="0" w:space="0" w:color="auto"/>
          </w:divBdr>
        </w:div>
        <w:div w:id="843786313">
          <w:marLeft w:val="0"/>
          <w:marRight w:val="0"/>
          <w:marTop w:val="0"/>
          <w:marBottom w:val="0"/>
          <w:divBdr>
            <w:top w:val="none" w:sz="0" w:space="0" w:color="auto"/>
            <w:left w:val="none" w:sz="0" w:space="0" w:color="auto"/>
            <w:bottom w:val="none" w:sz="0" w:space="0" w:color="auto"/>
            <w:right w:val="none" w:sz="0" w:space="0" w:color="auto"/>
          </w:divBdr>
        </w:div>
        <w:div w:id="81924693">
          <w:marLeft w:val="0"/>
          <w:marRight w:val="0"/>
          <w:marTop w:val="0"/>
          <w:marBottom w:val="0"/>
          <w:divBdr>
            <w:top w:val="none" w:sz="0" w:space="0" w:color="auto"/>
            <w:left w:val="none" w:sz="0" w:space="0" w:color="auto"/>
            <w:bottom w:val="none" w:sz="0" w:space="0" w:color="auto"/>
            <w:right w:val="none" w:sz="0" w:space="0" w:color="auto"/>
          </w:divBdr>
        </w:div>
        <w:div w:id="1197281460">
          <w:marLeft w:val="0"/>
          <w:marRight w:val="0"/>
          <w:marTop w:val="0"/>
          <w:marBottom w:val="0"/>
          <w:divBdr>
            <w:top w:val="none" w:sz="0" w:space="0" w:color="auto"/>
            <w:left w:val="none" w:sz="0" w:space="0" w:color="auto"/>
            <w:bottom w:val="none" w:sz="0" w:space="0" w:color="auto"/>
            <w:right w:val="none" w:sz="0" w:space="0" w:color="auto"/>
          </w:divBdr>
        </w:div>
        <w:div w:id="1577939737">
          <w:marLeft w:val="0"/>
          <w:marRight w:val="0"/>
          <w:marTop w:val="0"/>
          <w:marBottom w:val="0"/>
          <w:divBdr>
            <w:top w:val="none" w:sz="0" w:space="0" w:color="auto"/>
            <w:left w:val="none" w:sz="0" w:space="0" w:color="auto"/>
            <w:bottom w:val="none" w:sz="0" w:space="0" w:color="auto"/>
            <w:right w:val="none" w:sz="0" w:space="0" w:color="auto"/>
          </w:divBdr>
        </w:div>
        <w:div w:id="953052228">
          <w:marLeft w:val="0"/>
          <w:marRight w:val="0"/>
          <w:marTop w:val="0"/>
          <w:marBottom w:val="0"/>
          <w:divBdr>
            <w:top w:val="none" w:sz="0" w:space="0" w:color="auto"/>
            <w:left w:val="none" w:sz="0" w:space="0" w:color="auto"/>
            <w:bottom w:val="none" w:sz="0" w:space="0" w:color="auto"/>
            <w:right w:val="none" w:sz="0" w:space="0" w:color="auto"/>
          </w:divBdr>
        </w:div>
        <w:div w:id="625235265">
          <w:marLeft w:val="0"/>
          <w:marRight w:val="0"/>
          <w:marTop w:val="0"/>
          <w:marBottom w:val="0"/>
          <w:divBdr>
            <w:top w:val="none" w:sz="0" w:space="0" w:color="auto"/>
            <w:left w:val="none" w:sz="0" w:space="0" w:color="auto"/>
            <w:bottom w:val="none" w:sz="0" w:space="0" w:color="auto"/>
            <w:right w:val="none" w:sz="0" w:space="0" w:color="auto"/>
          </w:divBdr>
        </w:div>
        <w:div w:id="1122847035">
          <w:marLeft w:val="0"/>
          <w:marRight w:val="0"/>
          <w:marTop w:val="0"/>
          <w:marBottom w:val="0"/>
          <w:divBdr>
            <w:top w:val="none" w:sz="0" w:space="0" w:color="auto"/>
            <w:left w:val="none" w:sz="0" w:space="0" w:color="auto"/>
            <w:bottom w:val="none" w:sz="0" w:space="0" w:color="auto"/>
            <w:right w:val="none" w:sz="0" w:space="0" w:color="auto"/>
          </w:divBdr>
        </w:div>
        <w:div w:id="11416804">
          <w:marLeft w:val="0"/>
          <w:marRight w:val="0"/>
          <w:marTop w:val="0"/>
          <w:marBottom w:val="0"/>
          <w:divBdr>
            <w:top w:val="none" w:sz="0" w:space="0" w:color="auto"/>
            <w:left w:val="none" w:sz="0" w:space="0" w:color="auto"/>
            <w:bottom w:val="none" w:sz="0" w:space="0" w:color="auto"/>
            <w:right w:val="none" w:sz="0" w:space="0" w:color="auto"/>
          </w:divBdr>
        </w:div>
        <w:div w:id="829104445">
          <w:marLeft w:val="0"/>
          <w:marRight w:val="0"/>
          <w:marTop w:val="0"/>
          <w:marBottom w:val="0"/>
          <w:divBdr>
            <w:top w:val="none" w:sz="0" w:space="0" w:color="auto"/>
            <w:left w:val="none" w:sz="0" w:space="0" w:color="auto"/>
            <w:bottom w:val="none" w:sz="0" w:space="0" w:color="auto"/>
            <w:right w:val="none" w:sz="0" w:space="0" w:color="auto"/>
          </w:divBdr>
        </w:div>
        <w:div w:id="970284986">
          <w:marLeft w:val="0"/>
          <w:marRight w:val="0"/>
          <w:marTop w:val="0"/>
          <w:marBottom w:val="0"/>
          <w:divBdr>
            <w:top w:val="none" w:sz="0" w:space="0" w:color="auto"/>
            <w:left w:val="none" w:sz="0" w:space="0" w:color="auto"/>
            <w:bottom w:val="none" w:sz="0" w:space="0" w:color="auto"/>
            <w:right w:val="none" w:sz="0" w:space="0" w:color="auto"/>
          </w:divBdr>
        </w:div>
        <w:div w:id="313031069">
          <w:marLeft w:val="0"/>
          <w:marRight w:val="0"/>
          <w:marTop w:val="0"/>
          <w:marBottom w:val="0"/>
          <w:divBdr>
            <w:top w:val="none" w:sz="0" w:space="0" w:color="auto"/>
            <w:left w:val="none" w:sz="0" w:space="0" w:color="auto"/>
            <w:bottom w:val="none" w:sz="0" w:space="0" w:color="auto"/>
            <w:right w:val="none" w:sz="0" w:space="0" w:color="auto"/>
          </w:divBdr>
        </w:div>
        <w:div w:id="692655574">
          <w:marLeft w:val="0"/>
          <w:marRight w:val="0"/>
          <w:marTop w:val="0"/>
          <w:marBottom w:val="0"/>
          <w:divBdr>
            <w:top w:val="none" w:sz="0" w:space="0" w:color="auto"/>
            <w:left w:val="none" w:sz="0" w:space="0" w:color="auto"/>
            <w:bottom w:val="none" w:sz="0" w:space="0" w:color="auto"/>
            <w:right w:val="none" w:sz="0" w:space="0" w:color="auto"/>
          </w:divBdr>
        </w:div>
        <w:div w:id="918440751">
          <w:marLeft w:val="0"/>
          <w:marRight w:val="0"/>
          <w:marTop w:val="0"/>
          <w:marBottom w:val="0"/>
          <w:divBdr>
            <w:top w:val="none" w:sz="0" w:space="0" w:color="auto"/>
            <w:left w:val="none" w:sz="0" w:space="0" w:color="auto"/>
            <w:bottom w:val="none" w:sz="0" w:space="0" w:color="auto"/>
            <w:right w:val="none" w:sz="0" w:space="0" w:color="auto"/>
          </w:divBdr>
        </w:div>
        <w:div w:id="1829440576">
          <w:marLeft w:val="0"/>
          <w:marRight w:val="0"/>
          <w:marTop w:val="0"/>
          <w:marBottom w:val="0"/>
          <w:divBdr>
            <w:top w:val="none" w:sz="0" w:space="0" w:color="auto"/>
            <w:left w:val="none" w:sz="0" w:space="0" w:color="auto"/>
            <w:bottom w:val="none" w:sz="0" w:space="0" w:color="auto"/>
            <w:right w:val="none" w:sz="0" w:space="0" w:color="auto"/>
          </w:divBdr>
        </w:div>
        <w:div w:id="1831823808">
          <w:marLeft w:val="0"/>
          <w:marRight w:val="0"/>
          <w:marTop w:val="0"/>
          <w:marBottom w:val="0"/>
          <w:divBdr>
            <w:top w:val="none" w:sz="0" w:space="0" w:color="auto"/>
            <w:left w:val="none" w:sz="0" w:space="0" w:color="auto"/>
            <w:bottom w:val="none" w:sz="0" w:space="0" w:color="auto"/>
            <w:right w:val="none" w:sz="0" w:space="0" w:color="auto"/>
          </w:divBdr>
        </w:div>
      </w:divsChild>
    </w:div>
    <w:div w:id="818156734">
      <w:bodyDiv w:val="1"/>
      <w:marLeft w:val="0"/>
      <w:marRight w:val="0"/>
      <w:marTop w:val="0"/>
      <w:marBottom w:val="0"/>
      <w:divBdr>
        <w:top w:val="none" w:sz="0" w:space="0" w:color="auto"/>
        <w:left w:val="none" w:sz="0" w:space="0" w:color="auto"/>
        <w:bottom w:val="none" w:sz="0" w:space="0" w:color="auto"/>
        <w:right w:val="none" w:sz="0" w:space="0" w:color="auto"/>
      </w:divBdr>
    </w:div>
    <w:div w:id="861020268">
      <w:bodyDiv w:val="1"/>
      <w:marLeft w:val="0"/>
      <w:marRight w:val="0"/>
      <w:marTop w:val="0"/>
      <w:marBottom w:val="0"/>
      <w:divBdr>
        <w:top w:val="none" w:sz="0" w:space="0" w:color="auto"/>
        <w:left w:val="none" w:sz="0" w:space="0" w:color="auto"/>
        <w:bottom w:val="none" w:sz="0" w:space="0" w:color="auto"/>
        <w:right w:val="none" w:sz="0" w:space="0" w:color="auto"/>
      </w:divBdr>
      <w:divsChild>
        <w:div w:id="1796177520">
          <w:marLeft w:val="0"/>
          <w:marRight w:val="0"/>
          <w:marTop w:val="0"/>
          <w:marBottom w:val="0"/>
          <w:divBdr>
            <w:top w:val="none" w:sz="0" w:space="0" w:color="auto"/>
            <w:left w:val="none" w:sz="0" w:space="0" w:color="auto"/>
            <w:bottom w:val="none" w:sz="0" w:space="0" w:color="auto"/>
            <w:right w:val="none" w:sz="0" w:space="0" w:color="auto"/>
          </w:divBdr>
        </w:div>
        <w:div w:id="917716367">
          <w:marLeft w:val="0"/>
          <w:marRight w:val="0"/>
          <w:marTop w:val="0"/>
          <w:marBottom w:val="0"/>
          <w:divBdr>
            <w:top w:val="none" w:sz="0" w:space="0" w:color="auto"/>
            <w:left w:val="none" w:sz="0" w:space="0" w:color="auto"/>
            <w:bottom w:val="none" w:sz="0" w:space="0" w:color="auto"/>
            <w:right w:val="none" w:sz="0" w:space="0" w:color="auto"/>
          </w:divBdr>
        </w:div>
      </w:divsChild>
    </w:div>
    <w:div w:id="959914343">
      <w:bodyDiv w:val="1"/>
      <w:marLeft w:val="0"/>
      <w:marRight w:val="0"/>
      <w:marTop w:val="0"/>
      <w:marBottom w:val="0"/>
      <w:divBdr>
        <w:top w:val="none" w:sz="0" w:space="0" w:color="auto"/>
        <w:left w:val="none" w:sz="0" w:space="0" w:color="auto"/>
        <w:bottom w:val="none" w:sz="0" w:space="0" w:color="auto"/>
        <w:right w:val="none" w:sz="0" w:space="0" w:color="auto"/>
      </w:divBdr>
    </w:div>
    <w:div w:id="1008752416">
      <w:bodyDiv w:val="1"/>
      <w:marLeft w:val="0"/>
      <w:marRight w:val="0"/>
      <w:marTop w:val="0"/>
      <w:marBottom w:val="0"/>
      <w:divBdr>
        <w:top w:val="none" w:sz="0" w:space="0" w:color="auto"/>
        <w:left w:val="none" w:sz="0" w:space="0" w:color="auto"/>
        <w:bottom w:val="none" w:sz="0" w:space="0" w:color="auto"/>
        <w:right w:val="none" w:sz="0" w:space="0" w:color="auto"/>
      </w:divBdr>
      <w:divsChild>
        <w:div w:id="1893274514">
          <w:marLeft w:val="0"/>
          <w:marRight w:val="0"/>
          <w:marTop w:val="0"/>
          <w:marBottom w:val="0"/>
          <w:divBdr>
            <w:top w:val="none" w:sz="0" w:space="0" w:color="auto"/>
            <w:left w:val="none" w:sz="0" w:space="0" w:color="auto"/>
            <w:bottom w:val="none" w:sz="0" w:space="0" w:color="auto"/>
            <w:right w:val="none" w:sz="0" w:space="0" w:color="auto"/>
          </w:divBdr>
          <w:divsChild>
            <w:div w:id="43648010">
              <w:marLeft w:val="0"/>
              <w:marRight w:val="0"/>
              <w:marTop w:val="0"/>
              <w:marBottom w:val="0"/>
              <w:divBdr>
                <w:top w:val="none" w:sz="0" w:space="0" w:color="auto"/>
                <w:left w:val="none" w:sz="0" w:space="0" w:color="auto"/>
                <w:bottom w:val="none" w:sz="0" w:space="0" w:color="auto"/>
                <w:right w:val="none" w:sz="0" w:space="0" w:color="auto"/>
              </w:divBdr>
            </w:div>
          </w:divsChild>
        </w:div>
        <w:div w:id="790631377">
          <w:marLeft w:val="0"/>
          <w:marRight w:val="0"/>
          <w:marTop w:val="0"/>
          <w:marBottom w:val="0"/>
          <w:divBdr>
            <w:top w:val="none" w:sz="0" w:space="0" w:color="auto"/>
            <w:left w:val="none" w:sz="0" w:space="0" w:color="auto"/>
            <w:bottom w:val="none" w:sz="0" w:space="0" w:color="auto"/>
            <w:right w:val="none" w:sz="0" w:space="0" w:color="auto"/>
          </w:divBdr>
          <w:divsChild>
            <w:div w:id="153992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7016">
      <w:bodyDiv w:val="1"/>
      <w:marLeft w:val="0"/>
      <w:marRight w:val="0"/>
      <w:marTop w:val="0"/>
      <w:marBottom w:val="0"/>
      <w:divBdr>
        <w:top w:val="none" w:sz="0" w:space="0" w:color="auto"/>
        <w:left w:val="none" w:sz="0" w:space="0" w:color="auto"/>
        <w:bottom w:val="none" w:sz="0" w:space="0" w:color="auto"/>
        <w:right w:val="none" w:sz="0" w:space="0" w:color="auto"/>
      </w:divBdr>
    </w:div>
    <w:div w:id="1180973511">
      <w:bodyDiv w:val="1"/>
      <w:marLeft w:val="0"/>
      <w:marRight w:val="0"/>
      <w:marTop w:val="0"/>
      <w:marBottom w:val="0"/>
      <w:divBdr>
        <w:top w:val="none" w:sz="0" w:space="0" w:color="auto"/>
        <w:left w:val="none" w:sz="0" w:space="0" w:color="auto"/>
        <w:bottom w:val="none" w:sz="0" w:space="0" w:color="auto"/>
        <w:right w:val="none" w:sz="0" w:space="0" w:color="auto"/>
      </w:divBdr>
    </w:div>
    <w:div w:id="1234966900">
      <w:bodyDiv w:val="1"/>
      <w:marLeft w:val="0"/>
      <w:marRight w:val="0"/>
      <w:marTop w:val="0"/>
      <w:marBottom w:val="0"/>
      <w:divBdr>
        <w:top w:val="none" w:sz="0" w:space="0" w:color="auto"/>
        <w:left w:val="none" w:sz="0" w:space="0" w:color="auto"/>
        <w:bottom w:val="none" w:sz="0" w:space="0" w:color="auto"/>
        <w:right w:val="none" w:sz="0" w:space="0" w:color="auto"/>
      </w:divBdr>
    </w:div>
    <w:div w:id="1317762853">
      <w:bodyDiv w:val="1"/>
      <w:marLeft w:val="0"/>
      <w:marRight w:val="0"/>
      <w:marTop w:val="0"/>
      <w:marBottom w:val="0"/>
      <w:divBdr>
        <w:top w:val="none" w:sz="0" w:space="0" w:color="auto"/>
        <w:left w:val="none" w:sz="0" w:space="0" w:color="auto"/>
        <w:bottom w:val="none" w:sz="0" w:space="0" w:color="auto"/>
        <w:right w:val="none" w:sz="0" w:space="0" w:color="auto"/>
      </w:divBdr>
      <w:divsChild>
        <w:div w:id="1429303588">
          <w:marLeft w:val="0"/>
          <w:marRight w:val="0"/>
          <w:marTop w:val="0"/>
          <w:marBottom w:val="0"/>
          <w:divBdr>
            <w:top w:val="none" w:sz="0" w:space="0" w:color="auto"/>
            <w:left w:val="none" w:sz="0" w:space="0" w:color="auto"/>
            <w:bottom w:val="none" w:sz="0" w:space="0" w:color="auto"/>
            <w:right w:val="none" w:sz="0" w:space="0" w:color="auto"/>
          </w:divBdr>
        </w:div>
        <w:div w:id="297757925">
          <w:marLeft w:val="0"/>
          <w:marRight w:val="0"/>
          <w:marTop w:val="0"/>
          <w:marBottom w:val="0"/>
          <w:divBdr>
            <w:top w:val="none" w:sz="0" w:space="0" w:color="auto"/>
            <w:left w:val="none" w:sz="0" w:space="0" w:color="auto"/>
            <w:bottom w:val="none" w:sz="0" w:space="0" w:color="auto"/>
            <w:right w:val="none" w:sz="0" w:space="0" w:color="auto"/>
          </w:divBdr>
        </w:div>
        <w:div w:id="749698703">
          <w:marLeft w:val="0"/>
          <w:marRight w:val="0"/>
          <w:marTop w:val="0"/>
          <w:marBottom w:val="0"/>
          <w:divBdr>
            <w:top w:val="none" w:sz="0" w:space="0" w:color="auto"/>
            <w:left w:val="none" w:sz="0" w:space="0" w:color="auto"/>
            <w:bottom w:val="none" w:sz="0" w:space="0" w:color="auto"/>
            <w:right w:val="none" w:sz="0" w:space="0" w:color="auto"/>
          </w:divBdr>
        </w:div>
        <w:div w:id="1785609095">
          <w:marLeft w:val="0"/>
          <w:marRight w:val="0"/>
          <w:marTop w:val="0"/>
          <w:marBottom w:val="0"/>
          <w:divBdr>
            <w:top w:val="none" w:sz="0" w:space="0" w:color="auto"/>
            <w:left w:val="none" w:sz="0" w:space="0" w:color="auto"/>
            <w:bottom w:val="none" w:sz="0" w:space="0" w:color="auto"/>
            <w:right w:val="none" w:sz="0" w:space="0" w:color="auto"/>
          </w:divBdr>
        </w:div>
      </w:divsChild>
    </w:div>
    <w:div w:id="1352991415">
      <w:bodyDiv w:val="1"/>
      <w:marLeft w:val="0"/>
      <w:marRight w:val="0"/>
      <w:marTop w:val="0"/>
      <w:marBottom w:val="0"/>
      <w:divBdr>
        <w:top w:val="none" w:sz="0" w:space="0" w:color="auto"/>
        <w:left w:val="none" w:sz="0" w:space="0" w:color="auto"/>
        <w:bottom w:val="none" w:sz="0" w:space="0" w:color="auto"/>
        <w:right w:val="none" w:sz="0" w:space="0" w:color="auto"/>
      </w:divBdr>
    </w:div>
    <w:div w:id="1492213499">
      <w:bodyDiv w:val="1"/>
      <w:marLeft w:val="0"/>
      <w:marRight w:val="0"/>
      <w:marTop w:val="0"/>
      <w:marBottom w:val="0"/>
      <w:divBdr>
        <w:top w:val="none" w:sz="0" w:space="0" w:color="auto"/>
        <w:left w:val="none" w:sz="0" w:space="0" w:color="auto"/>
        <w:bottom w:val="none" w:sz="0" w:space="0" w:color="auto"/>
        <w:right w:val="none" w:sz="0" w:space="0" w:color="auto"/>
      </w:divBdr>
    </w:div>
    <w:div w:id="1499543681">
      <w:bodyDiv w:val="1"/>
      <w:marLeft w:val="0"/>
      <w:marRight w:val="0"/>
      <w:marTop w:val="0"/>
      <w:marBottom w:val="0"/>
      <w:divBdr>
        <w:top w:val="none" w:sz="0" w:space="0" w:color="auto"/>
        <w:left w:val="none" w:sz="0" w:space="0" w:color="auto"/>
        <w:bottom w:val="none" w:sz="0" w:space="0" w:color="auto"/>
        <w:right w:val="none" w:sz="0" w:space="0" w:color="auto"/>
      </w:divBdr>
    </w:div>
    <w:div w:id="1546140608">
      <w:bodyDiv w:val="1"/>
      <w:marLeft w:val="0"/>
      <w:marRight w:val="0"/>
      <w:marTop w:val="0"/>
      <w:marBottom w:val="0"/>
      <w:divBdr>
        <w:top w:val="none" w:sz="0" w:space="0" w:color="auto"/>
        <w:left w:val="none" w:sz="0" w:space="0" w:color="auto"/>
        <w:bottom w:val="none" w:sz="0" w:space="0" w:color="auto"/>
        <w:right w:val="none" w:sz="0" w:space="0" w:color="auto"/>
      </w:divBdr>
    </w:div>
    <w:div w:id="1590574882">
      <w:bodyDiv w:val="1"/>
      <w:marLeft w:val="0"/>
      <w:marRight w:val="0"/>
      <w:marTop w:val="0"/>
      <w:marBottom w:val="0"/>
      <w:divBdr>
        <w:top w:val="none" w:sz="0" w:space="0" w:color="auto"/>
        <w:left w:val="none" w:sz="0" w:space="0" w:color="auto"/>
        <w:bottom w:val="none" w:sz="0" w:space="0" w:color="auto"/>
        <w:right w:val="none" w:sz="0" w:space="0" w:color="auto"/>
      </w:divBdr>
    </w:div>
    <w:div w:id="1677078213">
      <w:bodyDiv w:val="1"/>
      <w:marLeft w:val="0"/>
      <w:marRight w:val="0"/>
      <w:marTop w:val="0"/>
      <w:marBottom w:val="0"/>
      <w:divBdr>
        <w:top w:val="none" w:sz="0" w:space="0" w:color="auto"/>
        <w:left w:val="none" w:sz="0" w:space="0" w:color="auto"/>
        <w:bottom w:val="none" w:sz="0" w:space="0" w:color="auto"/>
        <w:right w:val="none" w:sz="0" w:space="0" w:color="auto"/>
      </w:divBdr>
    </w:div>
    <w:div w:id="1691419807">
      <w:bodyDiv w:val="1"/>
      <w:marLeft w:val="0"/>
      <w:marRight w:val="0"/>
      <w:marTop w:val="0"/>
      <w:marBottom w:val="0"/>
      <w:divBdr>
        <w:top w:val="none" w:sz="0" w:space="0" w:color="auto"/>
        <w:left w:val="none" w:sz="0" w:space="0" w:color="auto"/>
        <w:bottom w:val="none" w:sz="0" w:space="0" w:color="auto"/>
        <w:right w:val="none" w:sz="0" w:space="0" w:color="auto"/>
      </w:divBdr>
      <w:divsChild>
        <w:div w:id="1218512144">
          <w:marLeft w:val="0"/>
          <w:marRight w:val="0"/>
          <w:marTop w:val="0"/>
          <w:marBottom w:val="0"/>
          <w:divBdr>
            <w:top w:val="none" w:sz="0" w:space="0" w:color="auto"/>
            <w:left w:val="none" w:sz="0" w:space="0" w:color="auto"/>
            <w:bottom w:val="none" w:sz="0" w:space="0" w:color="auto"/>
            <w:right w:val="none" w:sz="0" w:space="0" w:color="auto"/>
          </w:divBdr>
          <w:divsChild>
            <w:div w:id="330762145">
              <w:marLeft w:val="0"/>
              <w:marRight w:val="0"/>
              <w:marTop w:val="0"/>
              <w:marBottom w:val="0"/>
              <w:divBdr>
                <w:top w:val="none" w:sz="0" w:space="0" w:color="auto"/>
                <w:left w:val="none" w:sz="0" w:space="0" w:color="auto"/>
                <w:bottom w:val="none" w:sz="0" w:space="0" w:color="auto"/>
                <w:right w:val="none" w:sz="0" w:space="0" w:color="auto"/>
              </w:divBdr>
            </w:div>
          </w:divsChild>
        </w:div>
        <w:div w:id="4863139">
          <w:marLeft w:val="0"/>
          <w:marRight w:val="0"/>
          <w:marTop w:val="0"/>
          <w:marBottom w:val="0"/>
          <w:divBdr>
            <w:top w:val="none" w:sz="0" w:space="0" w:color="auto"/>
            <w:left w:val="none" w:sz="0" w:space="0" w:color="auto"/>
            <w:bottom w:val="none" w:sz="0" w:space="0" w:color="auto"/>
            <w:right w:val="none" w:sz="0" w:space="0" w:color="auto"/>
          </w:divBdr>
          <w:divsChild>
            <w:div w:id="1178469439">
              <w:marLeft w:val="0"/>
              <w:marRight w:val="0"/>
              <w:marTop w:val="0"/>
              <w:marBottom w:val="0"/>
              <w:divBdr>
                <w:top w:val="none" w:sz="0" w:space="0" w:color="auto"/>
                <w:left w:val="none" w:sz="0" w:space="0" w:color="auto"/>
                <w:bottom w:val="none" w:sz="0" w:space="0" w:color="auto"/>
                <w:right w:val="none" w:sz="0" w:space="0" w:color="auto"/>
              </w:divBdr>
            </w:div>
          </w:divsChild>
        </w:div>
        <w:div w:id="1573546236">
          <w:marLeft w:val="0"/>
          <w:marRight w:val="0"/>
          <w:marTop w:val="0"/>
          <w:marBottom w:val="0"/>
          <w:divBdr>
            <w:top w:val="none" w:sz="0" w:space="0" w:color="auto"/>
            <w:left w:val="none" w:sz="0" w:space="0" w:color="auto"/>
            <w:bottom w:val="none" w:sz="0" w:space="0" w:color="auto"/>
            <w:right w:val="none" w:sz="0" w:space="0" w:color="auto"/>
          </w:divBdr>
          <w:divsChild>
            <w:div w:id="1592197996">
              <w:marLeft w:val="0"/>
              <w:marRight w:val="0"/>
              <w:marTop w:val="0"/>
              <w:marBottom w:val="0"/>
              <w:divBdr>
                <w:top w:val="none" w:sz="0" w:space="0" w:color="auto"/>
                <w:left w:val="none" w:sz="0" w:space="0" w:color="auto"/>
                <w:bottom w:val="none" w:sz="0" w:space="0" w:color="auto"/>
                <w:right w:val="none" w:sz="0" w:space="0" w:color="auto"/>
              </w:divBdr>
            </w:div>
          </w:divsChild>
        </w:div>
        <w:div w:id="623314553">
          <w:marLeft w:val="0"/>
          <w:marRight w:val="0"/>
          <w:marTop w:val="0"/>
          <w:marBottom w:val="0"/>
          <w:divBdr>
            <w:top w:val="none" w:sz="0" w:space="0" w:color="auto"/>
            <w:left w:val="none" w:sz="0" w:space="0" w:color="auto"/>
            <w:bottom w:val="none" w:sz="0" w:space="0" w:color="auto"/>
            <w:right w:val="none" w:sz="0" w:space="0" w:color="auto"/>
          </w:divBdr>
          <w:divsChild>
            <w:div w:id="98181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67778">
      <w:bodyDiv w:val="1"/>
      <w:marLeft w:val="0"/>
      <w:marRight w:val="0"/>
      <w:marTop w:val="0"/>
      <w:marBottom w:val="0"/>
      <w:divBdr>
        <w:top w:val="none" w:sz="0" w:space="0" w:color="auto"/>
        <w:left w:val="none" w:sz="0" w:space="0" w:color="auto"/>
        <w:bottom w:val="none" w:sz="0" w:space="0" w:color="auto"/>
        <w:right w:val="none" w:sz="0" w:space="0" w:color="auto"/>
      </w:divBdr>
    </w:div>
    <w:div w:id="2020964308">
      <w:bodyDiv w:val="1"/>
      <w:marLeft w:val="0"/>
      <w:marRight w:val="0"/>
      <w:marTop w:val="0"/>
      <w:marBottom w:val="0"/>
      <w:divBdr>
        <w:top w:val="none" w:sz="0" w:space="0" w:color="auto"/>
        <w:left w:val="none" w:sz="0" w:space="0" w:color="auto"/>
        <w:bottom w:val="none" w:sz="0" w:space="0" w:color="auto"/>
        <w:right w:val="none" w:sz="0" w:space="0" w:color="auto"/>
      </w:divBdr>
    </w:div>
    <w:div w:id="2024243194">
      <w:bodyDiv w:val="1"/>
      <w:marLeft w:val="0"/>
      <w:marRight w:val="0"/>
      <w:marTop w:val="0"/>
      <w:marBottom w:val="0"/>
      <w:divBdr>
        <w:top w:val="none" w:sz="0" w:space="0" w:color="auto"/>
        <w:left w:val="none" w:sz="0" w:space="0" w:color="auto"/>
        <w:bottom w:val="none" w:sz="0" w:space="0" w:color="auto"/>
        <w:right w:val="none" w:sz="0" w:space="0" w:color="auto"/>
      </w:divBdr>
    </w:div>
    <w:div w:id="2033455620">
      <w:bodyDiv w:val="1"/>
      <w:marLeft w:val="0"/>
      <w:marRight w:val="0"/>
      <w:marTop w:val="0"/>
      <w:marBottom w:val="0"/>
      <w:divBdr>
        <w:top w:val="none" w:sz="0" w:space="0" w:color="auto"/>
        <w:left w:val="none" w:sz="0" w:space="0" w:color="auto"/>
        <w:bottom w:val="none" w:sz="0" w:space="0" w:color="auto"/>
        <w:right w:val="none" w:sz="0" w:space="0" w:color="auto"/>
      </w:divBdr>
      <w:divsChild>
        <w:div w:id="1041636820">
          <w:marLeft w:val="0"/>
          <w:marRight w:val="0"/>
          <w:marTop w:val="240"/>
          <w:marBottom w:val="0"/>
          <w:divBdr>
            <w:top w:val="none" w:sz="0" w:space="0" w:color="auto"/>
            <w:left w:val="none" w:sz="0" w:space="0" w:color="auto"/>
            <w:bottom w:val="none" w:sz="0" w:space="0" w:color="auto"/>
            <w:right w:val="none" w:sz="0" w:space="0" w:color="auto"/>
          </w:divBdr>
        </w:div>
        <w:div w:id="1547331454">
          <w:marLeft w:val="0"/>
          <w:marRight w:val="0"/>
          <w:marTop w:val="240"/>
          <w:marBottom w:val="0"/>
          <w:divBdr>
            <w:top w:val="none" w:sz="0" w:space="0" w:color="auto"/>
            <w:left w:val="none" w:sz="0" w:space="0" w:color="auto"/>
            <w:bottom w:val="none" w:sz="0" w:space="0" w:color="auto"/>
            <w:right w:val="none" w:sz="0" w:space="0" w:color="auto"/>
          </w:divBdr>
        </w:div>
      </w:divsChild>
    </w:div>
    <w:div w:id="204316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8B4626-7026-4600-95BC-35C98E55D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4211</Words>
  <Characters>25270</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
    </vt:vector>
  </TitlesOfParts>
  <Company>MŚ</Company>
  <LinksUpToDate>false</LinksUpToDate>
  <CharactersWithSpaces>29423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MINISTERSTWO ŚRODOWISKA</dc:creator>
  <cp:lastModifiedBy>Anita Omelczuk</cp:lastModifiedBy>
  <cp:revision>2</cp:revision>
  <cp:lastPrinted>2022-11-09T12:49:00Z</cp:lastPrinted>
  <dcterms:created xsi:type="dcterms:W3CDTF">2023-01-05T10:16:00Z</dcterms:created>
  <dcterms:modified xsi:type="dcterms:W3CDTF">2023-01-05T10:16:00Z</dcterms:modified>
</cp:coreProperties>
</file>