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F009738" w14:textId="4C437514" w:rsidR="00137A62" w:rsidRPr="00A1009D" w:rsidRDefault="00A1009D" w:rsidP="00A1009D">
      <w:pPr>
        <w:jc w:val="center"/>
        <w:rPr>
          <w:b/>
          <w:bCs/>
        </w:rPr>
      </w:pPr>
      <w:r w:rsidRPr="00A1009D">
        <w:rPr>
          <w:b/>
          <w:bCs/>
        </w:rPr>
        <w:t>4 konkurs w ramach inwestycji C1.1.1 Krajowego Planu Odbudowy</w:t>
      </w:r>
      <w:r>
        <w:rPr>
          <w:b/>
          <w:bCs/>
        </w:rPr>
        <w:t xml:space="preserve"> (KPO)</w:t>
      </w:r>
    </w:p>
    <w:p w14:paraId="2E7B4133" w14:textId="473F8390" w:rsidR="00A1009D" w:rsidRPr="00A1009D" w:rsidRDefault="00A1009D" w:rsidP="00A1009D">
      <w:pPr>
        <w:jc w:val="center"/>
        <w:rPr>
          <w:b/>
          <w:bCs/>
        </w:rPr>
      </w:pPr>
      <w:r w:rsidRPr="00A1009D">
        <w:rPr>
          <w:b/>
          <w:bCs/>
        </w:rPr>
        <w:t>Założenia Konkursu</w:t>
      </w:r>
    </w:p>
    <w:p w14:paraId="590DDFF4" w14:textId="2B8BBFCF" w:rsidR="00A1009D" w:rsidRDefault="00554E44" w:rsidP="00137A62">
      <w:r>
        <w:t>Zasady ogólne</w:t>
      </w:r>
    </w:p>
    <w:p w14:paraId="4C9DFECE" w14:textId="6F5B34FF" w:rsidR="00A1009D" w:rsidRDefault="00137A62" w:rsidP="00980A9A">
      <w:pPr>
        <w:pStyle w:val="Akapitzlist"/>
        <w:numPr>
          <w:ilvl w:val="0"/>
          <w:numId w:val="1"/>
        </w:numPr>
        <w:spacing w:after="120"/>
        <w:ind w:left="714" w:hanging="357"/>
        <w:contextualSpacing w:val="0"/>
      </w:pPr>
      <w:r>
        <w:t xml:space="preserve">Pomoc publiczna udzielana będzie w oparciu o </w:t>
      </w:r>
      <w:r w:rsidR="00E739F1">
        <w:t>r</w:t>
      </w:r>
      <w:r>
        <w:t>ozporządzenie Ministra Cyfryzacji z dnia 7 grudnia 2022 r. w sprawie udzielania pomocy na rozwój sieci szerokopasmowych w ramach Krajowego Planu Odbudowy i Zwiększania Odporności.</w:t>
      </w:r>
    </w:p>
    <w:p w14:paraId="239976A3" w14:textId="1A81FBB7" w:rsidR="00137A62" w:rsidRDefault="00A1009D" w:rsidP="00980A9A">
      <w:pPr>
        <w:pStyle w:val="Akapitzlist"/>
        <w:numPr>
          <w:ilvl w:val="0"/>
          <w:numId w:val="1"/>
        </w:numPr>
        <w:spacing w:after="120"/>
        <w:ind w:left="714" w:hanging="357"/>
        <w:contextualSpacing w:val="0"/>
      </w:pPr>
      <w:r>
        <w:t>Lista obszarów czyli miejsc, które mogą podlegać interwencji</w:t>
      </w:r>
      <w:r w:rsidR="00C919FB">
        <w:t>,</w:t>
      </w:r>
      <w:r>
        <w:t xml:space="preserve"> zostan</w:t>
      </w:r>
      <w:r w:rsidR="00C919FB">
        <w:t>ie</w:t>
      </w:r>
      <w:r>
        <w:t xml:space="preserve"> określon</w:t>
      </w:r>
      <w:r w:rsidR="00C919FB">
        <w:t>a</w:t>
      </w:r>
      <w:r>
        <w:t xml:space="preserve"> na podstawie danych zgromadzonych w systemie SIDUSIS. Na listę obszarów mogą trafić wyłącznie punkt</w:t>
      </w:r>
      <w:r w:rsidR="00980A9A">
        <w:t>y</w:t>
      </w:r>
      <w:r>
        <w:t xml:space="preserve"> adresowe, w których nie ma sieci o przepustowości co najmniej 100 </w:t>
      </w:r>
      <w:proofErr w:type="spellStart"/>
      <w:r>
        <w:t>Mb</w:t>
      </w:r>
      <w:proofErr w:type="spellEnd"/>
      <w:r>
        <w:t>/s i nie jest ona planowana na zasadach komercyjnych. Z listy obszarów zostaną wyłączone punkty adresowe znajdujące się w obszarach konkursowych w ramach realizowanych projektów w ramach KPO i programu Fundusze Europejskie na Rozwój Cyfrowy (FERC)</w:t>
      </w:r>
      <w:r>
        <w:rPr>
          <w:rStyle w:val="Odwoanieprzypisudolnego"/>
        </w:rPr>
        <w:footnoteReference w:id="1"/>
      </w:r>
      <w:r>
        <w:t>.</w:t>
      </w:r>
    </w:p>
    <w:p w14:paraId="10D34A70" w14:textId="6168B5E4" w:rsidR="00137A62" w:rsidRDefault="00A1009D" w:rsidP="00980A9A">
      <w:pPr>
        <w:pStyle w:val="Akapitzlist"/>
        <w:numPr>
          <w:ilvl w:val="0"/>
          <w:numId w:val="1"/>
        </w:numPr>
        <w:spacing w:after="120"/>
        <w:ind w:left="714" w:hanging="357"/>
        <w:contextualSpacing w:val="0"/>
      </w:pPr>
      <w:r>
        <w:t xml:space="preserve">Dla każdego punktu adresowego </w:t>
      </w:r>
      <w:r w:rsidR="00707B84">
        <w:t>zostanie określona s</w:t>
      </w:r>
      <w:r w:rsidR="00137A62">
        <w:t>tawka jednostkowa</w:t>
      </w:r>
      <w:r w:rsidR="00707B84">
        <w:t>, która określa szacunkową wysokość nakładów niezbędnych do ob</w:t>
      </w:r>
      <w:r w:rsidR="00C4527E">
        <w:t>j</w:t>
      </w:r>
      <w:r w:rsidR="00707B84">
        <w:t xml:space="preserve">ęcia zasięgiem danego punktu adresowego. Stawki jednostkowe zostaną określone poprzez model kosztowo- przychodowy. </w:t>
      </w:r>
    </w:p>
    <w:p w14:paraId="7BABC94A" w14:textId="058A673C" w:rsidR="00554E44" w:rsidRDefault="00707B84" w:rsidP="00554E44">
      <w:pPr>
        <w:pStyle w:val="Akapitzlist"/>
        <w:numPr>
          <w:ilvl w:val="0"/>
          <w:numId w:val="1"/>
        </w:numPr>
        <w:spacing w:after="120"/>
        <w:ind w:left="714" w:hanging="357"/>
        <w:contextualSpacing w:val="0"/>
      </w:pPr>
      <w:r>
        <w:t>Intensywność wsparcia wynosi 100% stawki jednostkowej.</w:t>
      </w:r>
    </w:p>
    <w:p w14:paraId="709E6DD5" w14:textId="628A8A31" w:rsidR="001123BD" w:rsidRDefault="001123BD" w:rsidP="00554E44">
      <w:pPr>
        <w:pStyle w:val="Akapitzlist"/>
        <w:numPr>
          <w:ilvl w:val="0"/>
          <w:numId w:val="1"/>
        </w:numPr>
        <w:spacing w:after="120"/>
        <w:ind w:left="714" w:hanging="357"/>
        <w:contextualSpacing w:val="0"/>
      </w:pPr>
      <w:r>
        <w:t>Nie będzie podziału Polski na obszary konkursowe.</w:t>
      </w:r>
    </w:p>
    <w:p w14:paraId="4E5BF305" w14:textId="7BC64CDA" w:rsidR="00554E44" w:rsidRDefault="00554E44" w:rsidP="005A72B6">
      <w:pPr>
        <w:spacing w:after="120"/>
      </w:pPr>
      <w:r>
        <w:t>Wniosek o objęcie przedsięwzięcia wsparciem</w:t>
      </w:r>
    </w:p>
    <w:p w14:paraId="590D6144" w14:textId="0916CD8A" w:rsidR="00707B84" w:rsidRDefault="00707B84" w:rsidP="00980A9A">
      <w:pPr>
        <w:pStyle w:val="Akapitzlist"/>
        <w:numPr>
          <w:ilvl w:val="0"/>
          <w:numId w:val="1"/>
        </w:numPr>
        <w:spacing w:after="120"/>
        <w:ind w:left="714" w:hanging="357"/>
        <w:contextualSpacing w:val="0"/>
      </w:pPr>
      <w:r>
        <w:t>Wnioskodaw</w:t>
      </w:r>
      <w:r w:rsidR="00C919FB">
        <w:t xml:space="preserve">ca może </w:t>
      </w:r>
      <w:r>
        <w:t>z</w:t>
      </w:r>
      <w:r w:rsidR="00BF1E34">
        <w:t>łoż</w:t>
      </w:r>
      <w:r w:rsidR="00C919FB">
        <w:t>yć</w:t>
      </w:r>
      <w:r w:rsidR="00BF1E34">
        <w:t xml:space="preserve"> </w:t>
      </w:r>
      <w:r w:rsidR="00C919FB">
        <w:t xml:space="preserve">tylko </w:t>
      </w:r>
      <w:r w:rsidR="00BF1E34">
        <w:t>1 wnios</w:t>
      </w:r>
      <w:r w:rsidR="00C919FB">
        <w:t>e</w:t>
      </w:r>
      <w:r w:rsidR="00BF1E34">
        <w:t xml:space="preserve">k o </w:t>
      </w:r>
      <w:r w:rsidR="008A7E8C">
        <w:t>objęcie przedsięwzięcia wsparciem</w:t>
      </w:r>
      <w:r w:rsidR="00C919FB">
        <w:t>,</w:t>
      </w:r>
      <w:r w:rsidR="00BF1E34">
        <w:t xml:space="preserve"> obejmując</w:t>
      </w:r>
      <w:r w:rsidR="00C919FB">
        <w:t>y</w:t>
      </w:r>
      <w:r w:rsidR="00BF1E34">
        <w:t xml:space="preserve"> wszystkie punkty adresowe, które chciałby </w:t>
      </w:r>
      <w:r w:rsidR="00C919FB">
        <w:t>objąć przedsięwzięciem</w:t>
      </w:r>
      <w:r w:rsidR="00BF1E34">
        <w:t>.</w:t>
      </w:r>
      <w:r w:rsidR="001123BD">
        <w:t xml:space="preserve"> Wnioskodawca dowolnie wybiera punkty adresowe z udostępnionej listy punktów.</w:t>
      </w:r>
    </w:p>
    <w:p w14:paraId="7CAB8601" w14:textId="5AFEA89F" w:rsidR="00C919FB" w:rsidRDefault="00C919FB" w:rsidP="00C919FB">
      <w:pPr>
        <w:pStyle w:val="Akapitzlist"/>
        <w:numPr>
          <w:ilvl w:val="0"/>
          <w:numId w:val="1"/>
        </w:numPr>
        <w:spacing w:after="120"/>
        <w:ind w:left="714" w:hanging="357"/>
        <w:contextualSpacing w:val="0"/>
      </w:pPr>
      <w:r>
        <w:t xml:space="preserve">Minimalny zakres przedsięwzięcia: co najmniej </w:t>
      </w:r>
      <w:r w:rsidRPr="00137A62">
        <w:t xml:space="preserve">200 </w:t>
      </w:r>
      <w:r>
        <w:t xml:space="preserve">punktów adresowych </w:t>
      </w:r>
      <w:r w:rsidRPr="00137A62">
        <w:t xml:space="preserve">lub </w:t>
      </w:r>
      <w:r w:rsidR="00E164E3" w:rsidRPr="00E164E3">
        <w:t>wnioskowan</w:t>
      </w:r>
      <w:r w:rsidR="00ED6FA0">
        <w:t>a</w:t>
      </w:r>
      <w:r w:rsidR="00E164E3" w:rsidRPr="00E164E3">
        <w:t xml:space="preserve"> kwot</w:t>
      </w:r>
      <w:r w:rsidR="00ED6FA0">
        <w:t>a</w:t>
      </w:r>
      <w:r w:rsidR="00E164E3" w:rsidRPr="00E164E3">
        <w:t xml:space="preserve"> dofinansowani</w:t>
      </w:r>
      <w:r w:rsidR="00E164E3">
        <w:t xml:space="preserve">a </w:t>
      </w:r>
      <w:r>
        <w:t>o wartości co najmniej</w:t>
      </w:r>
      <w:r w:rsidRPr="00137A62">
        <w:t xml:space="preserve"> 800 000 PLN.</w:t>
      </w:r>
    </w:p>
    <w:p w14:paraId="03A6B8EE" w14:textId="551B6DA7" w:rsidR="00554E44" w:rsidRDefault="00554E44" w:rsidP="00554E44">
      <w:pPr>
        <w:pStyle w:val="Akapitzlist"/>
        <w:numPr>
          <w:ilvl w:val="0"/>
          <w:numId w:val="1"/>
        </w:numPr>
        <w:spacing w:after="120"/>
        <w:ind w:left="714" w:hanging="357"/>
        <w:contextualSpacing w:val="0"/>
      </w:pPr>
      <w:r>
        <w:t xml:space="preserve">Maksymalny zakres przedsięwzięcia: dofinasowanie o wartości nie większej niż </w:t>
      </w:r>
      <w:r w:rsidR="000A48F1">
        <w:t>4</w:t>
      </w:r>
      <w:r>
        <w:t>0 000 000 PLN.</w:t>
      </w:r>
    </w:p>
    <w:p w14:paraId="43C787FA" w14:textId="184A953C" w:rsidR="00BF1E34" w:rsidRDefault="001123BD" w:rsidP="00980A9A">
      <w:pPr>
        <w:pStyle w:val="Akapitzlist"/>
        <w:numPr>
          <w:ilvl w:val="0"/>
          <w:numId w:val="1"/>
        </w:numPr>
        <w:spacing w:after="120"/>
        <w:ind w:left="714" w:hanging="357"/>
        <w:contextualSpacing w:val="0"/>
      </w:pPr>
      <w:r>
        <w:t>Wnioskodawca może zadeklarować</w:t>
      </w:r>
      <w:r w:rsidR="00BF1E34">
        <w:t xml:space="preserve"> zmniejszanie wkładu publicznego</w:t>
      </w:r>
      <w:r>
        <w:t xml:space="preserve"> poprzez zmniejszenie referencyjnej stawki jednostkowej – ale o nie więcej niż 1</w:t>
      </w:r>
      <w:r w:rsidR="00207E87">
        <w:t>0</w:t>
      </w:r>
      <w:r>
        <w:t>%</w:t>
      </w:r>
      <w:r w:rsidR="00BF1E34">
        <w:t>, by zapobiec nadmiernemu obniżaniu kwoty dofinansowania, skutkującego brakiem możliwości realizacji pr</w:t>
      </w:r>
      <w:r>
        <w:t>zedsięwzięcia</w:t>
      </w:r>
      <w:r w:rsidR="00BF1E34">
        <w:t>.</w:t>
      </w:r>
    </w:p>
    <w:p w14:paraId="40D93ECB" w14:textId="2F504921" w:rsidR="00554E44" w:rsidRDefault="00554E44" w:rsidP="005A72B6">
      <w:pPr>
        <w:spacing w:after="120"/>
      </w:pPr>
      <w:r>
        <w:t>Nabór wniosków</w:t>
      </w:r>
    </w:p>
    <w:p w14:paraId="4C374BE9" w14:textId="376D3FA4" w:rsidR="00137A62" w:rsidRDefault="00137A62" w:rsidP="00980A9A">
      <w:pPr>
        <w:pStyle w:val="Akapitzlist"/>
        <w:numPr>
          <w:ilvl w:val="0"/>
          <w:numId w:val="1"/>
        </w:numPr>
        <w:spacing w:after="120"/>
        <w:ind w:left="714" w:hanging="357"/>
        <w:contextualSpacing w:val="0"/>
      </w:pPr>
      <w:r>
        <w:t>P</w:t>
      </w:r>
      <w:r w:rsidRPr="00137A62">
        <w:t xml:space="preserve">ierwszy etap polegać będzie na ocenie wniosków </w:t>
      </w:r>
      <w:r w:rsidR="001123BD" w:rsidRPr="00137A62">
        <w:t>(bez podziału na kryteria formalne i merytoryczne)</w:t>
      </w:r>
      <w:r w:rsidRPr="00137A62">
        <w:t xml:space="preserve"> zgodnie z zasadami oceny (kryteria horyzontalne) oraz</w:t>
      </w:r>
      <w:r w:rsidR="001123BD">
        <w:t xml:space="preserve"> z</w:t>
      </w:r>
      <w:r w:rsidRPr="00137A62">
        <w:t xml:space="preserve"> kryteria</w:t>
      </w:r>
      <w:r w:rsidR="001123BD">
        <w:t>mi</w:t>
      </w:r>
      <w:r w:rsidRPr="00137A62">
        <w:t xml:space="preserve"> „Sytuacja finansowa Wnioskodawcy i wykonalność finansowa Przedsięwzięcia” i „Wnioskodawca nie jest przedsiębiorstwem znajdującym się w trudnej sytuacji w rozumieniu art. 2 pkt 18 Rozporządzenia nr 651/2014”. Kryteria horyzontalne co do zasady będą oceniane na podstawie oświadczenia wnioskodawcy. Kryteria dodatkowe będą oceniane przy pomocy udostępnionego formularza/narzędzia. P</w:t>
      </w:r>
      <w:r w:rsidR="00ED6FA0">
        <w:t>rzedsięwzięcia</w:t>
      </w:r>
      <w:r w:rsidRPr="00137A62">
        <w:t xml:space="preserve"> do wartości 1 500 000 PLN będą oceniane na podstawie oświadczenia wnioskodawcy (dotyczy kryterium „Sytuacja finansowa Wnioskodawcy (…)).</w:t>
      </w:r>
    </w:p>
    <w:p w14:paraId="740F3141" w14:textId="78646D61" w:rsidR="001123BD" w:rsidRDefault="001123BD" w:rsidP="00980A9A">
      <w:pPr>
        <w:pStyle w:val="Akapitzlist"/>
        <w:numPr>
          <w:ilvl w:val="0"/>
          <w:numId w:val="1"/>
        </w:numPr>
        <w:spacing w:after="120"/>
        <w:ind w:left="714" w:hanging="357"/>
        <w:contextualSpacing w:val="0"/>
      </w:pPr>
      <w:r>
        <w:t>W drugim etapie wnioskodawcy – tylko pozytywnie ocenieni w pierwszym etapie - deklarują punkty adresowe oraz ewentualnie deklarują zmniejszenie wkładu publicznego.</w:t>
      </w:r>
      <w:r w:rsidR="00EF1560">
        <w:t xml:space="preserve"> Im większe obniżenie wkładu publicznego, tym więcej punktów w procesie oceny.</w:t>
      </w:r>
    </w:p>
    <w:p w14:paraId="39038CC1" w14:textId="2EA59C10" w:rsidR="001123BD" w:rsidRDefault="001123BD" w:rsidP="005A72B6">
      <w:pPr>
        <w:spacing w:after="120"/>
      </w:pPr>
      <w:r>
        <w:t>Rozstrzygnięcie naboru</w:t>
      </w:r>
    </w:p>
    <w:p w14:paraId="338A889D" w14:textId="47400C63" w:rsidR="00EF1560" w:rsidRDefault="00E52170" w:rsidP="00ED6FA0">
      <w:pPr>
        <w:pStyle w:val="Akapitzlist"/>
        <w:numPr>
          <w:ilvl w:val="0"/>
          <w:numId w:val="1"/>
        </w:numPr>
      </w:pPr>
      <w:r w:rsidRPr="00E52170">
        <w:t>Lista rankingowa obejmować będzie wszystkie pr</w:t>
      </w:r>
      <w:r w:rsidR="00ED6FA0">
        <w:t>zedsięwzięcia</w:t>
      </w:r>
      <w:r w:rsidRPr="00E52170">
        <w:t xml:space="preserve">, które spełniły kryteria oceny. Przedsięwzięcia szeregowane będą od najwyższej do najniższej uzyskanej liczby punktów (kryterium punktowane – obniżenie wkładu publicznego). </w:t>
      </w:r>
      <w:r w:rsidR="0000644F">
        <w:t>W przypadku uzyskania takiej samej liczby punktów kryterium rozstrzygającym będzie termin złożenia wniosku.</w:t>
      </w:r>
    </w:p>
    <w:p w14:paraId="056DE0B3" w14:textId="3EC40AB9" w:rsidR="00980A9A" w:rsidRDefault="00980A9A" w:rsidP="00980A9A">
      <w:pPr>
        <w:pStyle w:val="Akapitzlist"/>
        <w:numPr>
          <w:ilvl w:val="0"/>
          <w:numId w:val="1"/>
        </w:numPr>
        <w:spacing w:after="120"/>
        <w:ind w:left="714" w:hanging="357"/>
        <w:contextualSpacing w:val="0"/>
      </w:pPr>
      <w:r>
        <w:t xml:space="preserve">Po zakończeniu oceny punktowej </w:t>
      </w:r>
      <w:r w:rsidR="00ED6FA0">
        <w:t>w</w:t>
      </w:r>
      <w:r>
        <w:t>nioskodawca otrzyma informację</w:t>
      </w:r>
      <w:r w:rsidR="00EF1560">
        <w:t>,</w:t>
      </w:r>
      <w:r>
        <w:t xml:space="preserve"> </w:t>
      </w:r>
      <w:r w:rsidR="00EF1560">
        <w:t>w</w:t>
      </w:r>
      <w:r>
        <w:t xml:space="preserve"> których </w:t>
      </w:r>
      <w:r w:rsidR="00EF1560">
        <w:t xml:space="preserve">punktach adresowych </w:t>
      </w:r>
      <w:r>
        <w:t>jego wniosek uzyskał najwięcej punktów</w:t>
      </w:r>
      <w:r w:rsidR="00EF1560">
        <w:t xml:space="preserve">, oraz </w:t>
      </w:r>
      <w:r>
        <w:t xml:space="preserve">zostanie zaproszony do </w:t>
      </w:r>
      <w:r w:rsidR="00EF1560">
        <w:t xml:space="preserve">zawarcia </w:t>
      </w:r>
      <w:r>
        <w:t xml:space="preserve">umowy o </w:t>
      </w:r>
      <w:r w:rsidR="00EF1560">
        <w:t xml:space="preserve">objęcie przedsięwzięcia wsparciem, </w:t>
      </w:r>
      <w:r>
        <w:t>obejmując</w:t>
      </w:r>
      <w:r w:rsidR="00EF1560">
        <w:t>ej te punkty</w:t>
      </w:r>
      <w:r>
        <w:t>.</w:t>
      </w:r>
    </w:p>
    <w:p w14:paraId="52197BF7" w14:textId="2A448F57" w:rsidR="00EF1560" w:rsidRDefault="00EF1560" w:rsidP="00980A9A">
      <w:pPr>
        <w:pStyle w:val="Akapitzlist"/>
        <w:numPr>
          <w:ilvl w:val="0"/>
          <w:numId w:val="1"/>
        </w:numPr>
        <w:spacing w:after="120"/>
        <w:ind w:left="714" w:hanging="357"/>
        <w:contextualSpacing w:val="0"/>
      </w:pPr>
      <w:r>
        <w:t xml:space="preserve">W przypadku rezygnacji wnioskodawcy z zawarcia umowy, </w:t>
      </w:r>
      <w:r w:rsidR="00E52170">
        <w:t xml:space="preserve">informacja o przyznaniu </w:t>
      </w:r>
      <w:r w:rsidR="00ED6FA0">
        <w:t>wsparcia</w:t>
      </w:r>
      <w:r w:rsidR="00E52170">
        <w:t xml:space="preserve"> przekazywana jest</w:t>
      </w:r>
      <w:r w:rsidR="00ED6FA0">
        <w:t xml:space="preserve"> innemu</w:t>
      </w:r>
      <w:r w:rsidR="00E52170">
        <w:t xml:space="preserve"> wnioskodawcy</w:t>
      </w:r>
      <w:r w:rsidR="00E739F1">
        <w:t>, zgodnie z kolejnością na liście rankingowej.</w:t>
      </w:r>
    </w:p>
    <w:p w14:paraId="2BB0C19F" w14:textId="2EAA7798" w:rsidR="00E739F1" w:rsidRDefault="00E739F1" w:rsidP="005A72B6">
      <w:pPr>
        <w:spacing w:after="120"/>
      </w:pPr>
      <w:r>
        <w:t>Pozostałe</w:t>
      </w:r>
    </w:p>
    <w:p w14:paraId="2C538960" w14:textId="447A7A5E" w:rsidR="00980A9A" w:rsidRDefault="00980A9A" w:rsidP="00980A9A">
      <w:pPr>
        <w:pStyle w:val="Akapitzlist"/>
        <w:numPr>
          <w:ilvl w:val="0"/>
          <w:numId w:val="1"/>
        </w:numPr>
        <w:spacing w:after="120"/>
        <w:ind w:left="714" w:hanging="357"/>
        <w:contextualSpacing w:val="0"/>
      </w:pPr>
      <w:r>
        <w:t xml:space="preserve">Dostęp hurtowy: </w:t>
      </w:r>
      <w:r w:rsidR="0000644F">
        <w:t xml:space="preserve">rozważane </w:t>
      </w:r>
      <w:r>
        <w:t xml:space="preserve">jest </w:t>
      </w:r>
      <w:r w:rsidRPr="00980A9A">
        <w:t>zastosowani</w:t>
      </w:r>
      <w:r>
        <w:t>e</w:t>
      </w:r>
      <w:r w:rsidRPr="00980A9A">
        <w:t xml:space="preserve"> modelowej oferty, gotowej do wykorzystania przez </w:t>
      </w:r>
      <w:r w:rsidR="0029261E">
        <w:t>ostatecznych odbiorców wsparcia</w:t>
      </w:r>
      <w:r w:rsidRPr="00980A9A">
        <w:t xml:space="preserve">. Celem przyspieszenia uruchamiania współfinansowanych sieci oferta modelowa </w:t>
      </w:r>
      <w:r w:rsidR="00ED6FA0">
        <w:t>by</w:t>
      </w:r>
      <w:r w:rsidRPr="00980A9A">
        <w:t xml:space="preserve">łaby stosowana obligatoryjnie, natomiast jeśli </w:t>
      </w:r>
      <w:r w:rsidR="000A23F0">
        <w:t>ostateczny odbiorca wsparcia</w:t>
      </w:r>
      <w:r w:rsidR="000A23F0" w:rsidRPr="00980A9A">
        <w:t xml:space="preserve"> </w:t>
      </w:r>
      <w:r w:rsidRPr="00980A9A">
        <w:t>uznałby, że w danym przypadku wymagane są zmiany do modelowej oferty, to mógłby o nie wystąpić do Prezesa UKE</w:t>
      </w:r>
      <w:r w:rsidR="00E739F1">
        <w:t xml:space="preserve"> – ale </w:t>
      </w:r>
      <w:r w:rsidR="00ED6FA0">
        <w:t>nie wcześniej niż po roku od rozpoczęcia stosowania oferty modelowej</w:t>
      </w:r>
      <w:r w:rsidR="00E739F1">
        <w:t>.</w:t>
      </w:r>
    </w:p>
    <w:p w14:paraId="79473D06" w14:textId="3D4B60F5" w:rsidR="00980A9A" w:rsidRDefault="00980A9A" w:rsidP="00980A9A">
      <w:pPr>
        <w:pStyle w:val="Akapitzlist"/>
        <w:numPr>
          <w:ilvl w:val="0"/>
          <w:numId w:val="1"/>
        </w:numPr>
        <w:spacing w:after="120"/>
        <w:ind w:left="714" w:hanging="357"/>
        <w:contextualSpacing w:val="0"/>
      </w:pPr>
      <w:r>
        <w:t>Warunki techniczne: zbliżone do wymagań określonych w 3 naborze wniosków w ram</w:t>
      </w:r>
      <w:r w:rsidR="00E739F1">
        <w:t>a</w:t>
      </w:r>
      <w:r>
        <w:t>ch inwestycji C1.1.1 KPO.</w:t>
      </w:r>
    </w:p>
    <w:sectPr w:rsidR="00980A9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2B57564" w14:textId="77777777" w:rsidR="00E33490" w:rsidRDefault="00E33490" w:rsidP="00A1009D">
      <w:pPr>
        <w:spacing w:after="0" w:line="240" w:lineRule="auto"/>
      </w:pPr>
      <w:r>
        <w:separator/>
      </w:r>
    </w:p>
  </w:endnote>
  <w:endnote w:type="continuationSeparator" w:id="0">
    <w:p w14:paraId="2954F837" w14:textId="77777777" w:rsidR="00E33490" w:rsidRDefault="00E33490" w:rsidP="00A100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B5EE9AB" w14:textId="77777777" w:rsidR="00E33490" w:rsidRDefault="00E33490" w:rsidP="00A1009D">
      <w:pPr>
        <w:spacing w:after="0" w:line="240" w:lineRule="auto"/>
      </w:pPr>
      <w:r>
        <w:separator/>
      </w:r>
    </w:p>
  </w:footnote>
  <w:footnote w:type="continuationSeparator" w:id="0">
    <w:p w14:paraId="349D35B0" w14:textId="77777777" w:rsidR="00E33490" w:rsidRDefault="00E33490" w:rsidP="00A1009D">
      <w:pPr>
        <w:spacing w:after="0" w:line="240" w:lineRule="auto"/>
      </w:pPr>
      <w:r>
        <w:continuationSeparator/>
      </w:r>
    </w:p>
  </w:footnote>
  <w:footnote w:id="1">
    <w:p w14:paraId="4E76AD22" w14:textId="6D0FBFFF" w:rsidR="00A1009D" w:rsidRDefault="00A1009D">
      <w:pPr>
        <w:pStyle w:val="Tekstprzypisudolnego"/>
      </w:pPr>
      <w:r>
        <w:rPr>
          <w:rStyle w:val="Odwoanieprzypisudolnego"/>
        </w:rPr>
        <w:footnoteRef/>
      </w:r>
      <w:r>
        <w:t xml:space="preserve"> Punkty adresowe mogą zostać wyłączone z listy obszarów również np.  ze względu na ich funkcję lub odległość od wybudowanej infrastruktury w ramach Programu Operacyjnego Polska Cyfrowa.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CA96876"/>
    <w:multiLevelType w:val="hybridMultilevel"/>
    <w:tmpl w:val="A0184C3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4945189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7A62"/>
    <w:rsid w:val="0000644F"/>
    <w:rsid w:val="000A23F0"/>
    <w:rsid w:val="000A48F1"/>
    <w:rsid w:val="000C6362"/>
    <w:rsid w:val="001123BD"/>
    <w:rsid w:val="00137A62"/>
    <w:rsid w:val="00175A60"/>
    <w:rsid w:val="001C0B87"/>
    <w:rsid w:val="00207E87"/>
    <w:rsid w:val="002677C7"/>
    <w:rsid w:val="0029261E"/>
    <w:rsid w:val="002A6571"/>
    <w:rsid w:val="00307F46"/>
    <w:rsid w:val="003538C2"/>
    <w:rsid w:val="004C1091"/>
    <w:rsid w:val="00554E44"/>
    <w:rsid w:val="005A72B6"/>
    <w:rsid w:val="005E5D89"/>
    <w:rsid w:val="006258F7"/>
    <w:rsid w:val="00675B61"/>
    <w:rsid w:val="00707B84"/>
    <w:rsid w:val="0074464D"/>
    <w:rsid w:val="00824505"/>
    <w:rsid w:val="008278DC"/>
    <w:rsid w:val="00844141"/>
    <w:rsid w:val="008A7E8C"/>
    <w:rsid w:val="008D176B"/>
    <w:rsid w:val="00927185"/>
    <w:rsid w:val="00980A9A"/>
    <w:rsid w:val="00A05DE2"/>
    <w:rsid w:val="00A1009D"/>
    <w:rsid w:val="00A4206E"/>
    <w:rsid w:val="00BF1E34"/>
    <w:rsid w:val="00C4527E"/>
    <w:rsid w:val="00C55AE0"/>
    <w:rsid w:val="00C919FB"/>
    <w:rsid w:val="00D30ADF"/>
    <w:rsid w:val="00D432C5"/>
    <w:rsid w:val="00E164E3"/>
    <w:rsid w:val="00E33490"/>
    <w:rsid w:val="00E52170"/>
    <w:rsid w:val="00E739F1"/>
    <w:rsid w:val="00ED6FA0"/>
    <w:rsid w:val="00EF15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74BB4E"/>
  <w15:chartTrackingRefBased/>
  <w15:docId w15:val="{700D8FB9-64AB-45B5-ADEB-1639B0BAF9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137A6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137A6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137A6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137A6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137A6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137A6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137A6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137A6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137A6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137A6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137A6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137A6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137A62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137A62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137A62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137A62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137A62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137A62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137A6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137A6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137A6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137A6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137A6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137A62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137A62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137A62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137A6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137A62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137A62"/>
    <w:rPr>
      <w:b/>
      <w:bCs/>
      <w:smallCaps/>
      <w:color w:val="0F4761" w:themeColor="accent1" w:themeShade="BF"/>
      <w:spacing w:val="5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A1009D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A1009D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A1009D"/>
    <w:rPr>
      <w:vertAlign w:val="superscript"/>
    </w:rPr>
  </w:style>
  <w:style w:type="paragraph" w:styleId="Poprawka">
    <w:name w:val="Revision"/>
    <w:hidden/>
    <w:uiPriority w:val="99"/>
    <w:semiHidden/>
    <w:rsid w:val="00C919FB"/>
    <w:pPr>
      <w:spacing w:after="0" w:line="240" w:lineRule="auto"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554E4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554E4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554E4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54E4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54E4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4527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4527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A591DC5-9497-4984-AE88-13DD3EFCEC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608</Words>
  <Characters>3650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Nowak-Kowalska Magdalena</dc:creator>
  <cp:keywords/>
  <dc:description/>
  <cp:lastModifiedBy>Łukasiewicz Marcin</cp:lastModifiedBy>
  <cp:revision>2</cp:revision>
  <dcterms:created xsi:type="dcterms:W3CDTF">2024-12-19T10:16:00Z</dcterms:created>
  <dcterms:modified xsi:type="dcterms:W3CDTF">2024-12-19T10:16:00Z</dcterms:modified>
</cp:coreProperties>
</file>