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6D" w:rsidRDefault="00DC0799" w:rsidP="00DD4DC3">
      <w:pPr>
        <w:jc w:val="center"/>
        <w:rPr>
          <w:rFonts w:ascii="Times New Roman" w:hAnsi="Times New Roman" w:cs="Times New Roman"/>
          <w:i/>
          <w:sz w:val="24"/>
          <w:szCs w:val="24"/>
        </w:rPr>
      </w:pPr>
      <w:r w:rsidRPr="003157DB">
        <w:rPr>
          <w:rFonts w:ascii="Times New Roman" w:hAnsi="Times New Roman" w:cs="Times New Roman"/>
          <w:sz w:val="24"/>
          <w:szCs w:val="24"/>
        </w:rPr>
        <w:t xml:space="preserve">Uwagi </w:t>
      </w:r>
      <w:r>
        <w:rPr>
          <w:rFonts w:ascii="Times New Roman" w:hAnsi="Times New Roman" w:cs="Times New Roman"/>
          <w:sz w:val="24"/>
          <w:szCs w:val="24"/>
        </w:rPr>
        <w:br/>
      </w:r>
      <w:r w:rsidRPr="003157DB">
        <w:rPr>
          <w:rFonts w:ascii="Times New Roman" w:hAnsi="Times New Roman" w:cs="Times New Roman"/>
          <w:sz w:val="24"/>
          <w:szCs w:val="24"/>
        </w:rPr>
        <w:t xml:space="preserve">do </w:t>
      </w:r>
      <w:r w:rsidR="00643485" w:rsidRPr="00643485">
        <w:rPr>
          <w:rFonts w:ascii="Times New Roman" w:hAnsi="Times New Roman" w:cs="Times New Roman"/>
          <w:i/>
          <w:sz w:val="24"/>
          <w:szCs w:val="24"/>
        </w:rPr>
        <w:t>projektu rozporządzenia Rady Ministrów w sprawie trybu udzielania urlopu bezpłatnego pracownikowi powołanemu do pełnienia z wyboru funkcji związkowej poza zakładem pracy oraz sposobu postępowania w przypadku wygaśnięcia mandatu do pełnienia z wyboru funkcji związkowej przez pracownika korzystającego z urlopu bezpłatnego</w:t>
      </w:r>
      <w:r>
        <w:rPr>
          <w:rFonts w:ascii="Times New Roman" w:hAnsi="Times New Roman" w:cs="Times New Roman"/>
          <w:i/>
          <w:sz w:val="24"/>
          <w:szCs w:val="24"/>
        </w:rPr>
        <w:t xml:space="preserve"> </w:t>
      </w:r>
    </w:p>
    <w:p w:rsidR="00DD4DC3" w:rsidRDefault="00DC0799" w:rsidP="00DD4DC3">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zgłoszone </w:t>
      </w:r>
      <w:r w:rsidR="00DD4DC3">
        <w:rPr>
          <w:rFonts w:ascii="Times New Roman" w:hAnsi="Times New Roman" w:cs="Times New Roman"/>
          <w:sz w:val="24"/>
          <w:szCs w:val="24"/>
        </w:rPr>
        <w:t>w toku uzgodnień międzyresortowych</w:t>
      </w:r>
      <w:r w:rsidR="00DD4DC3">
        <w:rPr>
          <w:rStyle w:val="Odwoanieprzypisudolnego"/>
          <w:rFonts w:ascii="Times New Roman" w:hAnsi="Times New Roman" w:cs="Times New Roman"/>
          <w:sz w:val="24"/>
          <w:szCs w:val="24"/>
        </w:rPr>
        <w:footnoteReference w:id="1"/>
      </w:r>
    </w:p>
    <w:p w:rsidR="00DC0799" w:rsidRDefault="00DC0799" w:rsidP="00DC0799">
      <w:pPr>
        <w:jc w:val="center"/>
        <w:rPr>
          <w:rFonts w:ascii="Times New Roman" w:hAnsi="Times New Roman" w:cs="Times New Roman"/>
          <w:sz w:val="24"/>
          <w:szCs w:val="24"/>
        </w:rPr>
      </w:pPr>
    </w:p>
    <w:p w:rsidR="00DC0799" w:rsidRDefault="00DC0799" w:rsidP="00DC0799">
      <w:pPr>
        <w:jc w:val="cente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96"/>
        <w:gridCol w:w="1667"/>
        <w:gridCol w:w="1843"/>
        <w:gridCol w:w="3402"/>
        <w:gridCol w:w="6484"/>
      </w:tblGrid>
      <w:tr w:rsidR="00DC0799" w:rsidRPr="00B971D0" w:rsidTr="00ED798B">
        <w:tc>
          <w:tcPr>
            <w:tcW w:w="596" w:type="dxa"/>
          </w:tcPr>
          <w:p w:rsidR="00DC0799" w:rsidRPr="00B971D0" w:rsidRDefault="00DC0799" w:rsidP="00BB2019">
            <w:pPr>
              <w:jc w:val="center"/>
              <w:rPr>
                <w:rFonts w:ascii="Times New Roman" w:hAnsi="Times New Roman" w:cs="Times New Roman"/>
                <w:b/>
                <w:szCs w:val="24"/>
              </w:rPr>
            </w:pPr>
            <w:r w:rsidRPr="00B971D0">
              <w:rPr>
                <w:rFonts w:ascii="Times New Roman" w:hAnsi="Times New Roman" w:cs="Times New Roman"/>
                <w:b/>
                <w:szCs w:val="24"/>
              </w:rPr>
              <w:t>L.p.</w:t>
            </w:r>
          </w:p>
        </w:tc>
        <w:tc>
          <w:tcPr>
            <w:tcW w:w="1667" w:type="dxa"/>
          </w:tcPr>
          <w:p w:rsidR="00DC0799" w:rsidRPr="00B971D0" w:rsidRDefault="00DC0799" w:rsidP="00BB2019">
            <w:pPr>
              <w:jc w:val="center"/>
              <w:rPr>
                <w:rFonts w:ascii="Times New Roman" w:hAnsi="Times New Roman" w:cs="Times New Roman"/>
                <w:b/>
                <w:szCs w:val="24"/>
              </w:rPr>
            </w:pPr>
            <w:r w:rsidRPr="00B971D0">
              <w:rPr>
                <w:rFonts w:ascii="Times New Roman" w:hAnsi="Times New Roman" w:cs="Times New Roman"/>
                <w:b/>
                <w:szCs w:val="24"/>
              </w:rPr>
              <w:t>Podmiot zgłaszający uwagę</w:t>
            </w:r>
          </w:p>
        </w:tc>
        <w:tc>
          <w:tcPr>
            <w:tcW w:w="1843" w:type="dxa"/>
          </w:tcPr>
          <w:p w:rsidR="00DC0799" w:rsidRPr="00B971D0" w:rsidRDefault="00DC0799" w:rsidP="00BB2019">
            <w:pPr>
              <w:jc w:val="center"/>
              <w:rPr>
                <w:rFonts w:ascii="Times New Roman" w:hAnsi="Times New Roman" w:cs="Times New Roman"/>
                <w:b/>
                <w:szCs w:val="24"/>
              </w:rPr>
            </w:pPr>
            <w:r>
              <w:rPr>
                <w:rFonts w:ascii="Times New Roman" w:hAnsi="Times New Roman" w:cs="Times New Roman"/>
                <w:b/>
                <w:szCs w:val="24"/>
              </w:rPr>
              <w:t>Przepis, którego dotyczy uwaga</w:t>
            </w:r>
          </w:p>
        </w:tc>
        <w:tc>
          <w:tcPr>
            <w:tcW w:w="3402" w:type="dxa"/>
          </w:tcPr>
          <w:p w:rsidR="00DC0799" w:rsidRPr="00B971D0" w:rsidRDefault="00DC0799" w:rsidP="00BB2019">
            <w:pPr>
              <w:jc w:val="center"/>
              <w:rPr>
                <w:rFonts w:ascii="Times New Roman" w:hAnsi="Times New Roman" w:cs="Times New Roman"/>
                <w:b/>
                <w:szCs w:val="24"/>
              </w:rPr>
            </w:pPr>
            <w:r w:rsidRPr="00B971D0">
              <w:rPr>
                <w:rFonts w:ascii="Times New Roman" w:hAnsi="Times New Roman" w:cs="Times New Roman"/>
                <w:b/>
                <w:szCs w:val="24"/>
              </w:rPr>
              <w:t>Treść uwagi</w:t>
            </w:r>
          </w:p>
        </w:tc>
        <w:tc>
          <w:tcPr>
            <w:tcW w:w="6484" w:type="dxa"/>
          </w:tcPr>
          <w:p w:rsidR="00DC0799" w:rsidRPr="00B971D0" w:rsidRDefault="00DC0799" w:rsidP="00BB2019">
            <w:pPr>
              <w:jc w:val="center"/>
              <w:rPr>
                <w:rFonts w:ascii="Times New Roman" w:hAnsi="Times New Roman" w:cs="Times New Roman"/>
                <w:b/>
                <w:szCs w:val="24"/>
              </w:rPr>
            </w:pPr>
            <w:r w:rsidRPr="00B971D0">
              <w:rPr>
                <w:rFonts w:ascii="Times New Roman" w:hAnsi="Times New Roman" w:cs="Times New Roman"/>
                <w:b/>
                <w:szCs w:val="24"/>
              </w:rPr>
              <w:t xml:space="preserve">Stanowisko </w:t>
            </w:r>
            <w:proofErr w:type="spellStart"/>
            <w:r w:rsidRPr="00B971D0">
              <w:rPr>
                <w:rFonts w:ascii="Times New Roman" w:hAnsi="Times New Roman" w:cs="Times New Roman"/>
                <w:b/>
                <w:szCs w:val="24"/>
              </w:rPr>
              <w:t>MRPiPS</w:t>
            </w:r>
            <w:proofErr w:type="spellEnd"/>
            <w:r w:rsidRPr="00B971D0">
              <w:rPr>
                <w:rFonts w:ascii="Times New Roman" w:hAnsi="Times New Roman" w:cs="Times New Roman"/>
                <w:b/>
                <w:szCs w:val="24"/>
              </w:rPr>
              <w:t xml:space="preserve"> do zgłoszonej uwagi</w:t>
            </w:r>
          </w:p>
        </w:tc>
      </w:tr>
      <w:tr w:rsidR="00DC0799" w:rsidRPr="00275ACA" w:rsidTr="00ED798B">
        <w:tc>
          <w:tcPr>
            <w:tcW w:w="596" w:type="dxa"/>
          </w:tcPr>
          <w:p w:rsidR="00DC0799" w:rsidRPr="00275ACA" w:rsidRDefault="00DC0799" w:rsidP="00BB2019">
            <w:pPr>
              <w:pStyle w:val="Akapitzlist"/>
              <w:numPr>
                <w:ilvl w:val="0"/>
                <w:numId w:val="1"/>
              </w:numPr>
              <w:tabs>
                <w:tab w:val="left" w:pos="380"/>
              </w:tabs>
              <w:jc w:val="both"/>
              <w:rPr>
                <w:rFonts w:ascii="Times New Roman" w:hAnsi="Times New Roman" w:cs="Times New Roman"/>
              </w:rPr>
            </w:pPr>
          </w:p>
        </w:tc>
        <w:tc>
          <w:tcPr>
            <w:tcW w:w="1667" w:type="dxa"/>
          </w:tcPr>
          <w:p w:rsidR="006743F8" w:rsidRPr="006743F8" w:rsidRDefault="006743F8" w:rsidP="006743F8">
            <w:pPr>
              <w:jc w:val="both"/>
              <w:rPr>
                <w:rFonts w:ascii="Times New Roman" w:hAnsi="Times New Roman" w:cs="Times New Roman"/>
              </w:rPr>
            </w:pPr>
            <w:r w:rsidRPr="006743F8">
              <w:rPr>
                <w:rFonts w:ascii="Times New Roman" w:hAnsi="Times New Roman" w:cs="Times New Roman"/>
              </w:rPr>
              <w:t>Ministerstwo Kultury i Dziedzictwa</w:t>
            </w:r>
          </w:p>
          <w:p w:rsidR="00DC0799" w:rsidRPr="00275ACA" w:rsidRDefault="006743F8" w:rsidP="006743F8">
            <w:pPr>
              <w:jc w:val="both"/>
              <w:rPr>
                <w:rFonts w:ascii="Times New Roman" w:hAnsi="Times New Roman" w:cs="Times New Roman"/>
              </w:rPr>
            </w:pPr>
            <w:r w:rsidRPr="006743F8">
              <w:rPr>
                <w:rFonts w:ascii="Times New Roman" w:hAnsi="Times New Roman" w:cs="Times New Roman"/>
              </w:rPr>
              <w:t>Narodowego</w:t>
            </w:r>
          </w:p>
        </w:tc>
        <w:tc>
          <w:tcPr>
            <w:tcW w:w="1843" w:type="dxa"/>
          </w:tcPr>
          <w:p w:rsidR="00DC0799" w:rsidRPr="00275ACA" w:rsidRDefault="006743F8" w:rsidP="0084098A">
            <w:pPr>
              <w:jc w:val="both"/>
              <w:rPr>
                <w:rFonts w:ascii="Times New Roman" w:hAnsi="Times New Roman" w:cs="Times New Roman"/>
              </w:rPr>
            </w:pPr>
            <w:r>
              <w:rPr>
                <w:rFonts w:ascii="Times New Roman" w:hAnsi="Times New Roman" w:cs="Times New Roman"/>
              </w:rPr>
              <w:t>Uwaga ogólna</w:t>
            </w:r>
          </w:p>
        </w:tc>
        <w:tc>
          <w:tcPr>
            <w:tcW w:w="3402" w:type="dxa"/>
          </w:tcPr>
          <w:p w:rsidR="00DC0799" w:rsidRPr="00275ACA" w:rsidRDefault="006743F8" w:rsidP="006743F8">
            <w:pPr>
              <w:jc w:val="both"/>
              <w:rPr>
                <w:rFonts w:ascii="Times New Roman" w:hAnsi="Times New Roman" w:cs="Times New Roman"/>
              </w:rPr>
            </w:pPr>
            <w:r>
              <w:rPr>
                <w:rFonts w:ascii="Times New Roman" w:hAnsi="Times New Roman" w:cs="Times New Roman"/>
              </w:rPr>
              <w:t>Uwaga</w:t>
            </w:r>
            <w:r w:rsidRPr="006743F8">
              <w:rPr>
                <w:rFonts w:ascii="Times New Roman" w:hAnsi="Times New Roman" w:cs="Times New Roman"/>
              </w:rPr>
              <w:t xml:space="preserve"> dotycz</w:t>
            </w:r>
            <w:r>
              <w:rPr>
                <w:rFonts w:ascii="Times New Roman" w:hAnsi="Times New Roman" w:cs="Times New Roman"/>
              </w:rPr>
              <w:t>y</w:t>
            </w:r>
            <w:r w:rsidRPr="006743F8">
              <w:rPr>
                <w:rFonts w:ascii="Times New Roman" w:hAnsi="Times New Roman" w:cs="Times New Roman"/>
              </w:rPr>
              <w:t xml:space="preserve"> konieczności sprecyzowania jak długi powinien być urlop bezpłatny</w:t>
            </w:r>
            <w:r>
              <w:rPr>
                <w:rFonts w:ascii="Times New Roman" w:hAnsi="Times New Roman" w:cs="Times New Roman"/>
              </w:rPr>
              <w:t>.</w:t>
            </w:r>
          </w:p>
        </w:tc>
        <w:tc>
          <w:tcPr>
            <w:tcW w:w="6484" w:type="dxa"/>
          </w:tcPr>
          <w:p w:rsidR="00F11680" w:rsidRPr="006743F8" w:rsidRDefault="006743F8" w:rsidP="00F11680">
            <w:pPr>
              <w:jc w:val="both"/>
              <w:rPr>
                <w:rFonts w:ascii="Times New Roman" w:hAnsi="Times New Roman" w:cs="Times New Roman"/>
                <w:b/>
              </w:rPr>
            </w:pPr>
            <w:r w:rsidRPr="006743F8">
              <w:rPr>
                <w:rFonts w:ascii="Times New Roman" w:hAnsi="Times New Roman" w:cs="Times New Roman"/>
                <w:b/>
              </w:rPr>
              <w:t>Uwaga wyjaśniona</w:t>
            </w:r>
          </w:p>
          <w:p w:rsidR="006743F8" w:rsidRPr="006743F8" w:rsidRDefault="006743F8" w:rsidP="006743F8">
            <w:pPr>
              <w:jc w:val="both"/>
              <w:rPr>
                <w:rFonts w:ascii="Times New Roman" w:hAnsi="Times New Roman" w:cs="Times New Roman"/>
              </w:rPr>
            </w:pPr>
            <w:r>
              <w:rPr>
                <w:rFonts w:ascii="Times New Roman" w:hAnsi="Times New Roman" w:cs="Times New Roman"/>
              </w:rPr>
              <w:t>N</w:t>
            </w:r>
            <w:r w:rsidRPr="006743F8">
              <w:rPr>
                <w:rFonts w:ascii="Times New Roman" w:hAnsi="Times New Roman" w:cs="Times New Roman"/>
              </w:rPr>
              <w:t>ie jest możliwe sprecyzowania jak długi powinien być urlop bezpłatny z uwagi na zasadę samorządności związków zawodowych, która jest cechą ich statusu. Oznacza ona swobodę podejmowania decyzji w zakresie swojego działania</w:t>
            </w:r>
            <w:r>
              <w:rPr>
                <w:rFonts w:ascii="Times New Roman" w:hAnsi="Times New Roman" w:cs="Times New Roman"/>
              </w:rPr>
              <w:t xml:space="preserve"> </w:t>
            </w:r>
            <w:r w:rsidRPr="006743F8">
              <w:rPr>
                <w:rFonts w:ascii="Times New Roman" w:hAnsi="Times New Roman" w:cs="Times New Roman"/>
              </w:rPr>
              <w:t>przez uprawnione do tego statutowe organy. Swoboda dotyczy zarówno spraw wewnątrzorganizacyjnych, takich jak np. określanie treści statutu, ustalanie struktury organizacyjnej, jak i "zewnętrznej" działalności związku. Naturalnym dopełnieniem samorządności tych organizacji jest zasada niezależności, która oznacza, że związek zawodowy w swojej działalności nie podlega innym podmiotom, w tym pracodawcom, organom administracji państwowej i samorządu terytorialnego</w:t>
            </w:r>
            <w:r>
              <w:rPr>
                <w:rFonts w:ascii="Times New Roman" w:hAnsi="Times New Roman" w:cs="Times New Roman"/>
              </w:rPr>
              <w:t xml:space="preserve"> </w:t>
            </w:r>
            <w:r w:rsidRPr="006743F8">
              <w:rPr>
                <w:rFonts w:ascii="Times New Roman" w:hAnsi="Times New Roman" w:cs="Times New Roman"/>
              </w:rPr>
              <w:t xml:space="preserve">oraz innym organizacjom. Niezależność związków zawodowych oznacza brak uprawnień podmiotów zewnętrznych wobec związku do ingerowania w swobodę działań tych organizacji oraz sprawowania nad nimi nadzoru lub kontroli. W związku z powyższym, określenie długości okresu urlopu bezpłatnego będzie w istocie ograniczało związek zawodowy w swobodzie określania czasu pełnienia funkcji związkowej. Należy bowiem zwrócić uwagę na fakt, że to pełnienie funkcji związkowej </w:t>
            </w:r>
            <w:r w:rsidRPr="006743F8">
              <w:rPr>
                <w:rFonts w:ascii="Times New Roman" w:hAnsi="Times New Roman" w:cs="Times New Roman"/>
              </w:rPr>
              <w:lastRenderedPageBreak/>
              <w:t>określa ramy czasowe urlopu bezpłatnego. Wobec powyższego nie jest możliwe uwzględnienie zgłoszonej uwagi, ponieważ wprowadzenie takiej regulacji może zostać uznane za naruszenie konstytucyjnie gwarantowanej wolności tworzenia i działania związków zawodowych.</w:t>
            </w:r>
          </w:p>
        </w:tc>
      </w:tr>
      <w:tr w:rsidR="006743F8" w:rsidRPr="00275ACA" w:rsidTr="00ED798B">
        <w:tc>
          <w:tcPr>
            <w:tcW w:w="596" w:type="dxa"/>
          </w:tcPr>
          <w:p w:rsidR="006743F8" w:rsidRPr="00275ACA" w:rsidRDefault="006743F8" w:rsidP="00BB2019">
            <w:pPr>
              <w:pStyle w:val="Akapitzlist"/>
              <w:numPr>
                <w:ilvl w:val="0"/>
                <w:numId w:val="1"/>
              </w:numPr>
              <w:jc w:val="both"/>
              <w:rPr>
                <w:rFonts w:ascii="Times New Roman" w:hAnsi="Times New Roman" w:cs="Times New Roman"/>
              </w:rPr>
            </w:pPr>
          </w:p>
        </w:tc>
        <w:tc>
          <w:tcPr>
            <w:tcW w:w="1667" w:type="dxa"/>
          </w:tcPr>
          <w:p w:rsidR="006743F8" w:rsidRPr="006743F8" w:rsidRDefault="006743F8" w:rsidP="006743F8">
            <w:pPr>
              <w:jc w:val="both"/>
              <w:rPr>
                <w:rFonts w:ascii="Times New Roman" w:hAnsi="Times New Roman" w:cs="Times New Roman"/>
              </w:rPr>
            </w:pPr>
            <w:r w:rsidRPr="006743F8">
              <w:rPr>
                <w:rFonts w:ascii="Times New Roman" w:hAnsi="Times New Roman" w:cs="Times New Roman"/>
              </w:rPr>
              <w:t>Ministerstwo Kultury i Dziedzictwa</w:t>
            </w:r>
          </w:p>
          <w:p w:rsidR="006743F8" w:rsidRPr="00275ACA" w:rsidRDefault="006743F8" w:rsidP="006743F8">
            <w:pPr>
              <w:jc w:val="both"/>
              <w:rPr>
                <w:rFonts w:ascii="Times New Roman" w:hAnsi="Times New Roman" w:cs="Times New Roman"/>
              </w:rPr>
            </w:pPr>
            <w:r w:rsidRPr="006743F8">
              <w:rPr>
                <w:rFonts w:ascii="Times New Roman" w:hAnsi="Times New Roman" w:cs="Times New Roman"/>
              </w:rPr>
              <w:t>Narodowego</w:t>
            </w:r>
          </w:p>
        </w:tc>
        <w:tc>
          <w:tcPr>
            <w:tcW w:w="1843" w:type="dxa"/>
          </w:tcPr>
          <w:p w:rsidR="006743F8" w:rsidRPr="006743F8" w:rsidRDefault="006743F8" w:rsidP="00BB2019">
            <w:pPr>
              <w:jc w:val="both"/>
              <w:rPr>
                <w:rFonts w:ascii="Times New Roman" w:hAnsi="Times New Roman" w:cs="Times New Roman"/>
              </w:rPr>
            </w:pPr>
            <w:r>
              <w:rPr>
                <w:rFonts w:ascii="Times New Roman" w:hAnsi="Times New Roman" w:cs="Times New Roman"/>
              </w:rPr>
              <w:t>Uwaga ogólna</w:t>
            </w:r>
          </w:p>
        </w:tc>
        <w:tc>
          <w:tcPr>
            <w:tcW w:w="3402" w:type="dxa"/>
          </w:tcPr>
          <w:p w:rsidR="006743F8" w:rsidRDefault="006743F8" w:rsidP="006743F8">
            <w:pPr>
              <w:jc w:val="both"/>
              <w:rPr>
                <w:rFonts w:ascii="Times New Roman" w:hAnsi="Times New Roman" w:cs="Times New Roman"/>
              </w:rPr>
            </w:pPr>
            <w:r>
              <w:rPr>
                <w:rFonts w:ascii="Times New Roman" w:hAnsi="Times New Roman" w:cs="Times New Roman"/>
              </w:rPr>
              <w:t xml:space="preserve">Uwaga dotyczy </w:t>
            </w:r>
            <w:r w:rsidRPr="006743F8">
              <w:rPr>
                <w:rFonts w:ascii="Times New Roman" w:hAnsi="Times New Roman" w:cs="Times New Roman"/>
              </w:rPr>
              <w:t>oszacowania obciążenia przedsiębiorców, na których będzie spoczywał obowiązek zapewnienia zastępstwa na stanowiskach, których dotyczy przedmiotowa regulacja</w:t>
            </w:r>
            <w:r w:rsidR="00ED798B">
              <w:rPr>
                <w:rFonts w:ascii="Times New Roman" w:hAnsi="Times New Roman" w:cs="Times New Roman"/>
              </w:rPr>
              <w:t>.</w:t>
            </w:r>
          </w:p>
        </w:tc>
        <w:tc>
          <w:tcPr>
            <w:tcW w:w="6484" w:type="dxa"/>
          </w:tcPr>
          <w:p w:rsidR="006743F8" w:rsidRPr="006743F8" w:rsidRDefault="006743F8" w:rsidP="006743F8">
            <w:pPr>
              <w:spacing w:after="120"/>
              <w:jc w:val="both"/>
              <w:rPr>
                <w:rFonts w:ascii="Times New Roman" w:hAnsi="Times New Roman" w:cs="Times New Roman"/>
                <w:b/>
              </w:rPr>
            </w:pPr>
            <w:r w:rsidRPr="006743F8">
              <w:rPr>
                <w:rFonts w:ascii="Times New Roman" w:hAnsi="Times New Roman" w:cs="Times New Roman"/>
                <w:b/>
              </w:rPr>
              <w:t>Uwaga wyjaśniona</w:t>
            </w:r>
          </w:p>
          <w:p w:rsidR="006743F8" w:rsidRPr="00DE788C" w:rsidRDefault="006743F8" w:rsidP="006743F8">
            <w:pPr>
              <w:autoSpaceDE w:val="0"/>
              <w:autoSpaceDN w:val="0"/>
              <w:adjustRightInd w:val="0"/>
              <w:spacing w:after="120"/>
              <w:jc w:val="both"/>
              <w:rPr>
                <w:rFonts w:ascii="Times New Roman" w:hAnsi="Times New Roman" w:cs="Times New Roman"/>
              </w:rPr>
            </w:pPr>
            <w:r>
              <w:rPr>
                <w:rFonts w:ascii="Times New Roman" w:hAnsi="Times New Roman" w:cs="Times New Roman"/>
              </w:rPr>
              <w:t>P</w:t>
            </w:r>
            <w:r w:rsidRPr="00DE788C">
              <w:rPr>
                <w:rFonts w:ascii="Times New Roman" w:hAnsi="Times New Roman" w:cs="Times New Roman"/>
              </w:rPr>
              <w:t>rojekt reguluje tryb udzielania urlopu bezpłatnego pracownikowi powołanemu do pełnienia z wyboru funkcji związkowej poza zakładem pracy, jeżeli z wyboru wynika obowiązek wykonywania tej funkcji w charakterze pracownika. Pracodawca udzielając urlopu bezpłatnego, ewentualne koszty zastępstwa będzie finansował ze środków przeznaczanych dotychczas na wynagrodzenie tej osoby. W związku z tym, projekt nie będzie generował dodatkowych kosztów, które byłyby jego skutkiem.</w:t>
            </w:r>
          </w:p>
          <w:p w:rsidR="006743F8" w:rsidRPr="006743F8" w:rsidRDefault="006743F8" w:rsidP="006743F8">
            <w:pPr>
              <w:autoSpaceDE w:val="0"/>
              <w:autoSpaceDN w:val="0"/>
              <w:adjustRightInd w:val="0"/>
              <w:spacing w:after="120"/>
              <w:jc w:val="both"/>
              <w:rPr>
                <w:rFonts w:ascii="Times New Roman" w:hAnsi="Times New Roman" w:cs="Times New Roman"/>
              </w:rPr>
            </w:pPr>
            <w:r w:rsidRPr="00DE788C">
              <w:rPr>
                <w:rFonts w:ascii="Times New Roman" w:hAnsi="Times New Roman" w:cs="Times New Roman"/>
              </w:rPr>
              <w:t>W związku z tym, wejście w życie projektowanej regulacji nie będzie  miało  wpływu  na  sektor  finansów publicznych, w tym budżet państwa oraz budżety jednostek samorządu terytorialnego, ponieważ ani krąg podmiotów, na które oddziałuje projektowane rozporządzenie, ani zakres ich uprawnień lub obowiązków nie ulegają zmianie w stosunku do kręgu i zakresu przewidzianych rozporządzeniem wydanym na podstawie dotychczas obowiązującego art. 25 ust. 1</w:t>
            </w:r>
            <w:r w:rsidRPr="00DE788C">
              <w:rPr>
                <w:rFonts w:ascii="Times New Roman" w:hAnsi="Times New Roman" w:cs="Times New Roman"/>
                <w:vertAlign w:val="superscript"/>
              </w:rPr>
              <w:t>2</w:t>
            </w:r>
            <w:r w:rsidRPr="00DE788C">
              <w:rPr>
                <w:rFonts w:ascii="Times New Roman" w:hAnsi="Times New Roman" w:cs="Times New Roman"/>
              </w:rPr>
              <w:t xml:space="preserve"> </w:t>
            </w:r>
            <w:proofErr w:type="spellStart"/>
            <w:r w:rsidRPr="00DE788C">
              <w:rPr>
                <w:rFonts w:ascii="Times New Roman" w:hAnsi="Times New Roman" w:cs="Times New Roman"/>
              </w:rPr>
              <w:t>u.z.z</w:t>
            </w:r>
            <w:proofErr w:type="spellEnd"/>
            <w:r w:rsidRPr="00DE788C">
              <w:rPr>
                <w:rFonts w:ascii="Times New Roman" w:hAnsi="Times New Roman" w:cs="Times New Roman"/>
              </w:rPr>
              <w:t xml:space="preserve">. – w zakresie, w jakim dotyczy ono określenia trybu udzielania urlopu bezpłatnego oraz zakresu uprawnień przysługujących pracownikom w czasie urlopu bezpłatnego. </w:t>
            </w:r>
          </w:p>
        </w:tc>
      </w:tr>
      <w:tr w:rsidR="006743F8" w:rsidRPr="00275ACA" w:rsidTr="00ED798B">
        <w:tc>
          <w:tcPr>
            <w:tcW w:w="596" w:type="dxa"/>
          </w:tcPr>
          <w:p w:rsidR="006743F8" w:rsidRPr="00275ACA" w:rsidRDefault="006743F8" w:rsidP="00BB2019">
            <w:pPr>
              <w:pStyle w:val="Akapitzlist"/>
              <w:numPr>
                <w:ilvl w:val="0"/>
                <w:numId w:val="1"/>
              </w:numPr>
              <w:jc w:val="both"/>
              <w:rPr>
                <w:rFonts w:ascii="Times New Roman" w:hAnsi="Times New Roman" w:cs="Times New Roman"/>
              </w:rPr>
            </w:pPr>
          </w:p>
        </w:tc>
        <w:tc>
          <w:tcPr>
            <w:tcW w:w="1667" w:type="dxa"/>
          </w:tcPr>
          <w:p w:rsidR="006743F8" w:rsidRPr="006743F8" w:rsidRDefault="006743F8" w:rsidP="006743F8">
            <w:pPr>
              <w:jc w:val="both"/>
              <w:rPr>
                <w:rFonts w:ascii="Times New Roman" w:hAnsi="Times New Roman" w:cs="Times New Roman"/>
              </w:rPr>
            </w:pPr>
            <w:r w:rsidRPr="006743F8">
              <w:rPr>
                <w:rFonts w:ascii="Times New Roman" w:hAnsi="Times New Roman" w:cs="Times New Roman"/>
              </w:rPr>
              <w:t>Ministerstwo Obrony Narodowej</w:t>
            </w:r>
          </w:p>
        </w:tc>
        <w:tc>
          <w:tcPr>
            <w:tcW w:w="1843" w:type="dxa"/>
          </w:tcPr>
          <w:p w:rsidR="006743F8" w:rsidRDefault="006743F8" w:rsidP="00BB2019">
            <w:pPr>
              <w:jc w:val="both"/>
              <w:rPr>
                <w:rFonts w:ascii="Times New Roman" w:hAnsi="Times New Roman" w:cs="Times New Roman"/>
              </w:rPr>
            </w:pPr>
            <w:r>
              <w:rPr>
                <w:rFonts w:ascii="Times New Roman" w:hAnsi="Times New Roman" w:cs="Times New Roman"/>
              </w:rPr>
              <w:t>Uwaga ogólna</w:t>
            </w:r>
          </w:p>
        </w:tc>
        <w:tc>
          <w:tcPr>
            <w:tcW w:w="3402" w:type="dxa"/>
          </w:tcPr>
          <w:p w:rsidR="006743F8" w:rsidRDefault="00646162" w:rsidP="006743F8">
            <w:pPr>
              <w:jc w:val="both"/>
              <w:rPr>
                <w:rFonts w:ascii="Times New Roman" w:hAnsi="Times New Roman" w:cs="Times New Roman"/>
              </w:rPr>
            </w:pPr>
            <w:r>
              <w:rPr>
                <w:rFonts w:ascii="Times New Roman" w:hAnsi="Times New Roman" w:cs="Times New Roman"/>
              </w:rPr>
              <w:t xml:space="preserve">Uwaga dotyczy </w:t>
            </w:r>
            <w:r w:rsidR="006743F8" w:rsidRPr="00BF19D4">
              <w:rPr>
                <w:rFonts w:ascii="Times New Roman" w:hAnsi="Times New Roman" w:cs="Times New Roman"/>
              </w:rPr>
              <w:t xml:space="preserve">określenia dodatkowego wymogu jaki powinien spełniać wniosek o udzielenie urlopu bezpłatnego pracownikowi powołanemu do pełnienia z wyboru funkcji związkowej poza zakładem pracy dokumentu – załącznika w postaci dokumentu potwierdzającego upoważnienie osób podpisujących </w:t>
            </w:r>
            <w:r w:rsidR="006743F8" w:rsidRPr="00BF19D4">
              <w:rPr>
                <w:rFonts w:ascii="Times New Roman" w:hAnsi="Times New Roman" w:cs="Times New Roman"/>
              </w:rPr>
              <w:lastRenderedPageBreak/>
              <w:t>wniosek do występowania w imieniu organu</w:t>
            </w:r>
            <w:r w:rsidR="00ED798B">
              <w:rPr>
                <w:rFonts w:ascii="Times New Roman" w:hAnsi="Times New Roman" w:cs="Times New Roman"/>
              </w:rPr>
              <w:t>.</w:t>
            </w:r>
          </w:p>
        </w:tc>
        <w:tc>
          <w:tcPr>
            <w:tcW w:w="6484" w:type="dxa"/>
          </w:tcPr>
          <w:p w:rsidR="00646162" w:rsidRPr="006743F8" w:rsidRDefault="00646162" w:rsidP="00646162">
            <w:pPr>
              <w:spacing w:after="120"/>
              <w:jc w:val="both"/>
              <w:rPr>
                <w:rFonts w:ascii="Times New Roman" w:hAnsi="Times New Roman" w:cs="Times New Roman"/>
                <w:b/>
              </w:rPr>
            </w:pPr>
            <w:r w:rsidRPr="006743F8">
              <w:rPr>
                <w:rFonts w:ascii="Times New Roman" w:hAnsi="Times New Roman" w:cs="Times New Roman"/>
                <w:b/>
              </w:rPr>
              <w:lastRenderedPageBreak/>
              <w:t>Uwaga wyjaśniona</w:t>
            </w:r>
          </w:p>
          <w:p w:rsidR="006743F8" w:rsidRPr="006743F8" w:rsidRDefault="006743F8" w:rsidP="006743F8">
            <w:pPr>
              <w:autoSpaceDE w:val="0"/>
              <w:autoSpaceDN w:val="0"/>
              <w:adjustRightInd w:val="0"/>
              <w:spacing w:after="240"/>
              <w:jc w:val="both"/>
              <w:rPr>
                <w:rFonts w:ascii="Times New Roman" w:hAnsi="Times New Roman" w:cs="Times New Roman"/>
              </w:rPr>
            </w:pPr>
            <w:r w:rsidRPr="00BF19D4">
              <w:rPr>
                <w:rFonts w:ascii="Times New Roman" w:hAnsi="Times New Roman" w:cs="Times New Roman"/>
              </w:rPr>
              <w:t xml:space="preserve">Projekt rozporządzenia wskazuje </w:t>
            </w:r>
            <w:r w:rsidRPr="00BF19D4">
              <w:rPr>
                <w:rFonts w:ascii="Times New Roman" w:hAnsi="Times New Roman" w:cs="Times New Roman"/>
                <w:lang w:eastAsia="pl-PL"/>
              </w:rPr>
              <w:t xml:space="preserve">w </w:t>
            </w:r>
            <w:r w:rsidRPr="00BF19D4">
              <w:rPr>
                <w:rFonts w:ascii="Times New Roman" w:hAnsi="Times New Roman" w:cs="Times New Roman"/>
              </w:rPr>
              <w:t xml:space="preserve">§ 1 ust. 3 co zawiera wniosek, natomiast w § 1 ust. 4 wskazane zostały dokumenty, jakie powinny zostać do niego dołączone. Powyższe wyliczenie uznać należy za wystarczające, ponieważ zakres podawanych informacji oraz wymagane załączniki eliminują ryzyko niewłaściwej reprezentacji związku. Ponadto należy nadmienić, że w publicznie dostępnym, internetowym rejestrze KRS ujawnione są osoby wchodzące w skład organów uprawnionych do reprezentowania danego związku zawodowego, ze wskazaniem sposobu reprezentacji a także wszystkie </w:t>
            </w:r>
            <w:r w:rsidRPr="00BF19D4">
              <w:rPr>
                <w:rFonts w:ascii="Times New Roman" w:hAnsi="Times New Roman" w:cs="Times New Roman"/>
              </w:rPr>
              <w:lastRenderedPageBreak/>
              <w:t>zmiany w składzie os</w:t>
            </w:r>
            <w:r>
              <w:rPr>
                <w:rFonts w:ascii="Times New Roman" w:hAnsi="Times New Roman" w:cs="Times New Roman"/>
              </w:rPr>
              <w:t xml:space="preserve">obowym tego organu (art. 39 pkt </w:t>
            </w:r>
            <w:r w:rsidRPr="00BF19D4">
              <w:rPr>
                <w:rFonts w:ascii="Times New Roman" w:hAnsi="Times New Roman" w:cs="Times New Roman"/>
              </w:rPr>
              <w:t xml:space="preserve">1 w zw. z art. 49 i 53a ustawy z dnia 20 sierpnia 1997 r. o Krajowym Rejestrze Sądowym, Dz.U. z 2018 r. poz. 986 z </w:t>
            </w:r>
            <w:proofErr w:type="spellStart"/>
            <w:r w:rsidRPr="00BF19D4">
              <w:rPr>
                <w:rFonts w:ascii="Times New Roman" w:hAnsi="Times New Roman" w:cs="Times New Roman"/>
              </w:rPr>
              <w:t>późn</w:t>
            </w:r>
            <w:proofErr w:type="spellEnd"/>
            <w:r w:rsidRPr="00BF19D4">
              <w:rPr>
                <w:rFonts w:ascii="Times New Roman" w:hAnsi="Times New Roman" w:cs="Times New Roman"/>
              </w:rPr>
              <w:t>. zm.).</w:t>
            </w:r>
          </w:p>
        </w:tc>
      </w:tr>
      <w:tr w:rsidR="00FA71AD" w:rsidRPr="00275ACA" w:rsidTr="00ED798B">
        <w:tc>
          <w:tcPr>
            <w:tcW w:w="596" w:type="dxa"/>
          </w:tcPr>
          <w:p w:rsidR="00FA71AD" w:rsidRPr="00275ACA" w:rsidRDefault="00FA71AD" w:rsidP="00BB2019">
            <w:pPr>
              <w:pStyle w:val="Akapitzlist"/>
              <w:numPr>
                <w:ilvl w:val="0"/>
                <w:numId w:val="1"/>
              </w:numPr>
              <w:jc w:val="both"/>
              <w:rPr>
                <w:rFonts w:ascii="Times New Roman" w:hAnsi="Times New Roman" w:cs="Times New Roman"/>
              </w:rPr>
            </w:pPr>
          </w:p>
        </w:tc>
        <w:tc>
          <w:tcPr>
            <w:tcW w:w="1667" w:type="dxa"/>
          </w:tcPr>
          <w:p w:rsidR="00FA71AD" w:rsidRPr="00FA71AD" w:rsidRDefault="00FA71AD" w:rsidP="00FA71AD">
            <w:pPr>
              <w:jc w:val="both"/>
              <w:rPr>
                <w:rFonts w:ascii="Times New Roman" w:hAnsi="Times New Roman" w:cs="Times New Roman"/>
              </w:rPr>
            </w:pPr>
            <w:r w:rsidRPr="00FA71AD">
              <w:rPr>
                <w:rFonts w:ascii="Times New Roman" w:hAnsi="Times New Roman" w:cs="Times New Roman"/>
              </w:rPr>
              <w:t>Rządowe Centrum Legislacji</w:t>
            </w:r>
          </w:p>
        </w:tc>
        <w:tc>
          <w:tcPr>
            <w:tcW w:w="1843" w:type="dxa"/>
          </w:tcPr>
          <w:p w:rsidR="00FA71AD" w:rsidRPr="007B1FD2" w:rsidRDefault="00FA71AD" w:rsidP="00646162">
            <w:pPr>
              <w:jc w:val="both"/>
              <w:rPr>
                <w:rFonts w:ascii="Times New Roman" w:hAnsi="Times New Roman" w:cs="Times New Roman"/>
              </w:rPr>
            </w:pPr>
            <w:r>
              <w:rPr>
                <w:rFonts w:ascii="Times New Roman" w:hAnsi="Times New Roman" w:cs="Times New Roman"/>
              </w:rPr>
              <w:t>Uwaga ogólna</w:t>
            </w:r>
          </w:p>
        </w:tc>
        <w:tc>
          <w:tcPr>
            <w:tcW w:w="3402" w:type="dxa"/>
          </w:tcPr>
          <w:p w:rsidR="00FA71AD" w:rsidRPr="007B1FD2" w:rsidRDefault="00FA71AD" w:rsidP="00FA71AD">
            <w:pPr>
              <w:jc w:val="both"/>
              <w:rPr>
                <w:rFonts w:ascii="Times New Roman" w:hAnsi="Times New Roman" w:cs="Times New Roman"/>
              </w:rPr>
            </w:pPr>
            <w:r w:rsidRPr="007B1FD2">
              <w:rPr>
                <w:rFonts w:ascii="Times New Roman" w:hAnsi="Times New Roman" w:cs="Times New Roman"/>
              </w:rPr>
              <w:t>Uwaga dotycząca uzupełnienia projektowanego rozporządzenia o przepisy określające tryb rozpatrywania wniosku zarządu zakładowej organizacji związko</w:t>
            </w:r>
            <w:r>
              <w:rPr>
                <w:rFonts w:ascii="Times New Roman" w:hAnsi="Times New Roman" w:cs="Times New Roman"/>
              </w:rPr>
              <w:t xml:space="preserve">wej, tryb udzielenia zwolnienia </w:t>
            </w:r>
            <w:r w:rsidRPr="007B1FD2">
              <w:rPr>
                <w:rFonts w:ascii="Times New Roman" w:hAnsi="Times New Roman" w:cs="Times New Roman"/>
              </w:rPr>
              <w:t>od pracy oraz tryb korz</w:t>
            </w:r>
            <w:r w:rsidR="00ED798B">
              <w:rPr>
                <w:rFonts w:ascii="Times New Roman" w:hAnsi="Times New Roman" w:cs="Times New Roman"/>
              </w:rPr>
              <w:t>ystania ze zwolnienia od pracy.</w:t>
            </w:r>
          </w:p>
        </w:tc>
        <w:tc>
          <w:tcPr>
            <w:tcW w:w="6484" w:type="dxa"/>
          </w:tcPr>
          <w:p w:rsidR="00FA71AD" w:rsidRPr="006743F8" w:rsidRDefault="00FA71AD" w:rsidP="00FA71AD">
            <w:pPr>
              <w:spacing w:after="120"/>
              <w:jc w:val="both"/>
              <w:rPr>
                <w:rFonts w:ascii="Times New Roman" w:hAnsi="Times New Roman" w:cs="Times New Roman"/>
                <w:b/>
              </w:rPr>
            </w:pPr>
            <w:r w:rsidRPr="006743F8">
              <w:rPr>
                <w:rFonts w:ascii="Times New Roman" w:hAnsi="Times New Roman" w:cs="Times New Roman"/>
                <w:b/>
              </w:rPr>
              <w:t xml:space="preserve">Uwaga </w:t>
            </w:r>
            <w:r>
              <w:rPr>
                <w:rFonts w:ascii="Times New Roman" w:hAnsi="Times New Roman" w:cs="Times New Roman"/>
                <w:b/>
              </w:rPr>
              <w:t>uwzględ</w:t>
            </w:r>
            <w:r w:rsidRPr="006743F8">
              <w:rPr>
                <w:rFonts w:ascii="Times New Roman" w:hAnsi="Times New Roman" w:cs="Times New Roman"/>
                <w:b/>
              </w:rPr>
              <w:t>niona</w:t>
            </w:r>
          </w:p>
        </w:tc>
      </w:tr>
      <w:tr w:rsidR="00FA71AD" w:rsidRPr="00275ACA" w:rsidTr="00ED798B">
        <w:tc>
          <w:tcPr>
            <w:tcW w:w="596" w:type="dxa"/>
          </w:tcPr>
          <w:p w:rsidR="00FA71AD" w:rsidRPr="00275ACA" w:rsidRDefault="00FA71AD" w:rsidP="00BB2019">
            <w:pPr>
              <w:pStyle w:val="Akapitzlist"/>
              <w:numPr>
                <w:ilvl w:val="0"/>
                <w:numId w:val="1"/>
              </w:numPr>
              <w:jc w:val="both"/>
              <w:rPr>
                <w:rFonts w:ascii="Times New Roman" w:hAnsi="Times New Roman" w:cs="Times New Roman"/>
              </w:rPr>
            </w:pPr>
          </w:p>
        </w:tc>
        <w:tc>
          <w:tcPr>
            <w:tcW w:w="1667" w:type="dxa"/>
          </w:tcPr>
          <w:p w:rsidR="00FA71AD" w:rsidRPr="006743F8" w:rsidRDefault="00FA71AD" w:rsidP="00FA71AD">
            <w:pPr>
              <w:jc w:val="both"/>
              <w:rPr>
                <w:rFonts w:ascii="Times New Roman" w:hAnsi="Times New Roman" w:cs="Times New Roman"/>
              </w:rPr>
            </w:pPr>
            <w:r w:rsidRPr="00FA71AD">
              <w:rPr>
                <w:rFonts w:ascii="Times New Roman" w:hAnsi="Times New Roman" w:cs="Times New Roman"/>
              </w:rPr>
              <w:t>Rządowe Centrum Legislacji</w:t>
            </w:r>
          </w:p>
        </w:tc>
        <w:tc>
          <w:tcPr>
            <w:tcW w:w="1843" w:type="dxa"/>
          </w:tcPr>
          <w:p w:rsidR="00FA71AD" w:rsidRPr="00BF19D4" w:rsidRDefault="00FA71AD" w:rsidP="00646162">
            <w:pPr>
              <w:jc w:val="both"/>
              <w:rPr>
                <w:rFonts w:ascii="Times New Roman" w:hAnsi="Times New Roman" w:cs="Times New Roman"/>
              </w:rPr>
            </w:pPr>
            <w:r w:rsidRPr="007B1FD2">
              <w:rPr>
                <w:rFonts w:ascii="Times New Roman" w:hAnsi="Times New Roman" w:cs="Times New Roman"/>
              </w:rPr>
              <w:t>§ 1 ust. 1 projektu</w:t>
            </w:r>
          </w:p>
        </w:tc>
        <w:tc>
          <w:tcPr>
            <w:tcW w:w="3402" w:type="dxa"/>
          </w:tcPr>
          <w:p w:rsidR="00FA71AD" w:rsidRDefault="00FA71AD" w:rsidP="002C163B">
            <w:pPr>
              <w:jc w:val="both"/>
              <w:rPr>
                <w:rFonts w:ascii="Times New Roman" w:hAnsi="Times New Roman" w:cs="Times New Roman"/>
              </w:rPr>
            </w:pPr>
            <w:r w:rsidRPr="007B1FD2">
              <w:rPr>
                <w:rFonts w:ascii="Times New Roman" w:hAnsi="Times New Roman" w:cs="Times New Roman"/>
              </w:rPr>
              <w:t>Uwaga dotycząca modyfikacji regulacji ustawowej pojęcia pracodawcy</w:t>
            </w:r>
            <w:r w:rsidR="00ED798B">
              <w:rPr>
                <w:rFonts w:ascii="Times New Roman" w:hAnsi="Times New Roman" w:cs="Times New Roman"/>
              </w:rPr>
              <w:t>.</w:t>
            </w:r>
          </w:p>
          <w:p w:rsidR="00ED798B" w:rsidRDefault="00ED798B" w:rsidP="002C163B">
            <w:pPr>
              <w:jc w:val="both"/>
              <w:rPr>
                <w:rFonts w:ascii="Times New Roman" w:hAnsi="Times New Roman" w:cs="Times New Roman"/>
              </w:rPr>
            </w:pPr>
          </w:p>
        </w:tc>
        <w:tc>
          <w:tcPr>
            <w:tcW w:w="6484" w:type="dxa"/>
          </w:tcPr>
          <w:p w:rsidR="00FA71AD" w:rsidRPr="006743F8" w:rsidRDefault="00FA71AD" w:rsidP="002C163B">
            <w:pPr>
              <w:spacing w:after="120"/>
              <w:jc w:val="both"/>
              <w:rPr>
                <w:rFonts w:ascii="Times New Roman" w:hAnsi="Times New Roman" w:cs="Times New Roman"/>
                <w:b/>
              </w:rPr>
            </w:pPr>
            <w:r w:rsidRPr="006743F8">
              <w:rPr>
                <w:rFonts w:ascii="Times New Roman" w:hAnsi="Times New Roman" w:cs="Times New Roman"/>
                <w:b/>
              </w:rPr>
              <w:t xml:space="preserve">Uwaga </w:t>
            </w:r>
            <w:r>
              <w:rPr>
                <w:rFonts w:ascii="Times New Roman" w:hAnsi="Times New Roman" w:cs="Times New Roman"/>
                <w:b/>
              </w:rPr>
              <w:t>uwzględ</w:t>
            </w:r>
            <w:r w:rsidRPr="006743F8">
              <w:rPr>
                <w:rFonts w:ascii="Times New Roman" w:hAnsi="Times New Roman" w:cs="Times New Roman"/>
                <w:b/>
              </w:rPr>
              <w:t>niona</w:t>
            </w:r>
          </w:p>
        </w:tc>
      </w:tr>
      <w:tr w:rsidR="002C163B" w:rsidRPr="00275ACA" w:rsidTr="00ED798B">
        <w:tc>
          <w:tcPr>
            <w:tcW w:w="596" w:type="dxa"/>
          </w:tcPr>
          <w:p w:rsidR="002C163B" w:rsidRPr="00275ACA" w:rsidRDefault="002C163B" w:rsidP="00BB2019">
            <w:pPr>
              <w:pStyle w:val="Akapitzlist"/>
              <w:numPr>
                <w:ilvl w:val="0"/>
                <w:numId w:val="1"/>
              </w:numPr>
              <w:jc w:val="both"/>
              <w:rPr>
                <w:rFonts w:ascii="Times New Roman" w:hAnsi="Times New Roman" w:cs="Times New Roman"/>
              </w:rPr>
            </w:pPr>
          </w:p>
        </w:tc>
        <w:tc>
          <w:tcPr>
            <w:tcW w:w="1667" w:type="dxa"/>
          </w:tcPr>
          <w:p w:rsidR="002C163B" w:rsidRPr="006743F8" w:rsidRDefault="002C163B" w:rsidP="006743F8">
            <w:pPr>
              <w:jc w:val="both"/>
              <w:rPr>
                <w:rFonts w:ascii="Times New Roman" w:hAnsi="Times New Roman" w:cs="Times New Roman"/>
              </w:rPr>
            </w:pPr>
            <w:r w:rsidRPr="006743F8">
              <w:rPr>
                <w:rFonts w:ascii="Times New Roman" w:hAnsi="Times New Roman" w:cs="Times New Roman"/>
              </w:rPr>
              <w:t>Ministerstwo Obrony Narodowej</w:t>
            </w:r>
          </w:p>
        </w:tc>
        <w:tc>
          <w:tcPr>
            <w:tcW w:w="1843" w:type="dxa"/>
          </w:tcPr>
          <w:p w:rsidR="002C163B" w:rsidRPr="00BF19D4" w:rsidRDefault="002C163B" w:rsidP="00646162">
            <w:pPr>
              <w:jc w:val="both"/>
              <w:rPr>
                <w:rFonts w:ascii="Times New Roman" w:hAnsi="Times New Roman" w:cs="Times New Roman"/>
              </w:rPr>
            </w:pPr>
            <w:r w:rsidRPr="00BF19D4">
              <w:rPr>
                <w:rFonts w:ascii="Times New Roman" w:hAnsi="Times New Roman" w:cs="Times New Roman"/>
              </w:rPr>
              <w:t>§ 1 ust.</w:t>
            </w:r>
            <w:r>
              <w:rPr>
                <w:rFonts w:ascii="Times New Roman" w:hAnsi="Times New Roman" w:cs="Times New Roman"/>
              </w:rPr>
              <w:t xml:space="preserve"> 2 i</w:t>
            </w:r>
            <w:r w:rsidRPr="00BF19D4">
              <w:rPr>
                <w:rFonts w:ascii="Times New Roman" w:hAnsi="Times New Roman" w:cs="Times New Roman"/>
              </w:rPr>
              <w:t xml:space="preserve"> 5 projektu</w:t>
            </w:r>
          </w:p>
        </w:tc>
        <w:tc>
          <w:tcPr>
            <w:tcW w:w="3402" w:type="dxa"/>
          </w:tcPr>
          <w:p w:rsidR="002C163B" w:rsidRDefault="002C163B" w:rsidP="002C163B">
            <w:pPr>
              <w:jc w:val="both"/>
              <w:rPr>
                <w:rFonts w:ascii="Times New Roman" w:hAnsi="Times New Roman" w:cs="Times New Roman"/>
              </w:rPr>
            </w:pPr>
            <w:r>
              <w:rPr>
                <w:rFonts w:ascii="Times New Roman" w:hAnsi="Times New Roman" w:cs="Times New Roman"/>
              </w:rPr>
              <w:t>Uwaga dotyczy zastąpienia  zwrotu „organizacja związkowa” zwrotem „właściwy statutowo organ organizacji związkowej”</w:t>
            </w:r>
            <w:r w:rsidR="00ED798B">
              <w:rPr>
                <w:rFonts w:ascii="Times New Roman" w:hAnsi="Times New Roman" w:cs="Times New Roman"/>
              </w:rPr>
              <w:t>.</w:t>
            </w:r>
          </w:p>
          <w:p w:rsidR="00ED798B" w:rsidRDefault="00ED798B" w:rsidP="002C163B">
            <w:pPr>
              <w:jc w:val="both"/>
              <w:rPr>
                <w:rFonts w:ascii="Times New Roman" w:hAnsi="Times New Roman" w:cs="Times New Roman"/>
              </w:rPr>
            </w:pPr>
          </w:p>
        </w:tc>
        <w:tc>
          <w:tcPr>
            <w:tcW w:w="6484" w:type="dxa"/>
          </w:tcPr>
          <w:p w:rsidR="002C163B" w:rsidRPr="006743F8" w:rsidRDefault="002C163B" w:rsidP="00646162">
            <w:pPr>
              <w:spacing w:after="120"/>
              <w:jc w:val="both"/>
              <w:rPr>
                <w:rFonts w:ascii="Times New Roman" w:hAnsi="Times New Roman" w:cs="Times New Roman"/>
                <w:b/>
              </w:rPr>
            </w:pPr>
            <w:r w:rsidRPr="006743F8">
              <w:rPr>
                <w:rFonts w:ascii="Times New Roman" w:hAnsi="Times New Roman" w:cs="Times New Roman"/>
                <w:b/>
              </w:rPr>
              <w:t xml:space="preserve">Uwaga </w:t>
            </w:r>
            <w:r>
              <w:rPr>
                <w:rFonts w:ascii="Times New Roman" w:hAnsi="Times New Roman" w:cs="Times New Roman"/>
                <w:b/>
              </w:rPr>
              <w:t>uwzględ</w:t>
            </w:r>
            <w:r w:rsidRPr="006743F8">
              <w:rPr>
                <w:rFonts w:ascii="Times New Roman" w:hAnsi="Times New Roman" w:cs="Times New Roman"/>
                <w:b/>
              </w:rPr>
              <w:t>niona</w:t>
            </w:r>
          </w:p>
        </w:tc>
      </w:tr>
      <w:tr w:rsidR="00ED798B" w:rsidRPr="00275ACA" w:rsidTr="00ED798B">
        <w:tc>
          <w:tcPr>
            <w:tcW w:w="596" w:type="dxa"/>
          </w:tcPr>
          <w:p w:rsidR="00ED798B" w:rsidRPr="00275ACA" w:rsidRDefault="00ED798B" w:rsidP="00BB2019">
            <w:pPr>
              <w:pStyle w:val="Akapitzlist"/>
              <w:numPr>
                <w:ilvl w:val="0"/>
                <w:numId w:val="1"/>
              </w:numPr>
              <w:jc w:val="both"/>
              <w:rPr>
                <w:rFonts w:ascii="Times New Roman" w:hAnsi="Times New Roman" w:cs="Times New Roman"/>
              </w:rPr>
            </w:pPr>
          </w:p>
        </w:tc>
        <w:tc>
          <w:tcPr>
            <w:tcW w:w="1667" w:type="dxa"/>
          </w:tcPr>
          <w:p w:rsidR="00ED798B" w:rsidRPr="006743F8" w:rsidRDefault="00ED798B" w:rsidP="006743F8">
            <w:pPr>
              <w:jc w:val="both"/>
              <w:rPr>
                <w:rFonts w:ascii="Times New Roman" w:hAnsi="Times New Roman" w:cs="Times New Roman"/>
              </w:rPr>
            </w:pPr>
            <w:r w:rsidRPr="00FA71AD">
              <w:rPr>
                <w:rFonts w:ascii="Times New Roman" w:hAnsi="Times New Roman" w:cs="Times New Roman"/>
              </w:rPr>
              <w:t>Rządowe Centrum Legislacji</w:t>
            </w:r>
          </w:p>
        </w:tc>
        <w:tc>
          <w:tcPr>
            <w:tcW w:w="1843" w:type="dxa"/>
          </w:tcPr>
          <w:p w:rsidR="00ED798B" w:rsidRPr="00BF19D4" w:rsidRDefault="00ED798B" w:rsidP="00646162">
            <w:pPr>
              <w:jc w:val="both"/>
              <w:rPr>
                <w:rFonts w:ascii="Times New Roman" w:hAnsi="Times New Roman" w:cs="Times New Roman"/>
              </w:rPr>
            </w:pPr>
            <w:r w:rsidRPr="007B1FD2">
              <w:rPr>
                <w:rFonts w:ascii="Times New Roman" w:hAnsi="Times New Roman" w:cs="Times New Roman"/>
              </w:rPr>
              <w:t>§ 1 ust. 3 pkt 3 oraz ust. 4 pkt 3 projektu</w:t>
            </w:r>
          </w:p>
        </w:tc>
        <w:tc>
          <w:tcPr>
            <w:tcW w:w="3402" w:type="dxa"/>
          </w:tcPr>
          <w:p w:rsidR="00ED798B" w:rsidRDefault="00ED798B" w:rsidP="006743F8">
            <w:pPr>
              <w:jc w:val="both"/>
              <w:rPr>
                <w:rFonts w:ascii="Times New Roman" w:hAnsi="Times New Roman" w:cs="Times New Roman"/>
              </w:rPr>
            </w:pPr>
            <w:r>
              <w:rPr>
                <w:rFonts w:ascii="Times New Roman" w:hAnsi="Times New Roman" w:cs="Times New Roman"/>
              </w:rPr>
              <w:t xml:space="preserve">Uwaga dotyczy </w:t>
            </w:r>
            <w:r w:rsidRPr="007B1FD2">
              <w:rPr>
                <w:rFonts w:ascii="Times New Roman" w:hAnsi="Times New Roman" w:cs="Times New Roman"/>
              </w:rPr>
              <w:t>wskazania w uzasadnieniu projektu o jakim innym akcie wewnętrznym organizacji jest mowa w omawianych przepisach</w:t>
            </w:r>
            <w:r>
              <w:rPr>
                <w:rFonts w:ascii="Times New Roman" w:hAnsi="Times New Roman" w:cs="Times New Roman"/>
              </w:rPr>
              <w:t>.</w:t>
            </w:r>
          </w:p>
        </w:tc>
        <w:tc>
          <w:tcPr>
            <w:tcW w:w="6484" w:type="dxa"/>
          </w:tcPr>
          <w:p w:rsidR="00ED798B" w:rsidRPr="006743F8" w:rsidRDefault="00ED798B" w:rsidP="00ED798B">
            <w:pPr>
              <w:spacing w:after="120"/>
              <w:jc w:val="both"/>
              <w:rPr>
                <w:rFonts w:ascii="Times New Roman" w:hAnsi="Times New Roman" w:cs="Times New Roman"/>
                <w:b/>
              </w:rPr>
            </w:pPr>
            <w:r w:rsidRPr="006743F8">
              <w:rPr>
                <w:rFonts w:ascii="Times New Roman" w:hAnsi="Times New Roman" w:cs="Times New Roman"/>
                <w:b/>
              </w:rPr>
              <w:t>Uwaga wyjaśniona</w:t>
            </w:r>
          </w:p>
          <w:p w:rsidR="00ED798B" w:rsidRPr="007B1FD2" w:rsidRDefault="00ED798B" w:rsidP="00ED798B">
            <w:pPr>
              <w:spacing w:after="120"/>
              <w:jc w:val="both"/>
              <w:rPr>
                <w:rFonts w:ascii="Times New Roman" w:hAnsi="Times New Roman" w:cs="Times New Roman"/>
              </w:rPr>
            </w:pPr>
            <w:r w:rsidRPr="007B1FD2">
              <w:rPr>
                <w:rFonts w:ascii="Times New Roman" w:hAnsi="Times New Roman" w:cs="Times New Roman"/>
              </w:rPr>
              <w:t xml:space="preserve">Konsekwencją przyznania związkom zawodowym osobowości prawnej jest oparcie ich funkcjonowania na statutach. Akty te odgrywają kluczową rolę zarówno w sferze wewnątrzorganizacyjnej, ale także wpływają na podmioty, które pozostają w otoczeniu związku. Każda czynność podejmowana przez związek zawodowy w stosunku do swojego otoczenia bierze swój początek w działaniach znajdujących oparcie w statucie. Najbardziej oczywistym przykładem jest statutowe określenie sposobów dokonywania czynności prawnych przez organy związku. </w:t>
            </w:r>
          </w:p>
          <w:p w:rsidR="00ED798B" w:rsidRPr="007B1FD2" w:rsidRDefault="00ED798B" w:rsidP="00ED798B">
            <w:pPr>
              <w:spacing w:after="120"/>
              <w:jc w:val="both"/>
              <w:rPr>
                <w:rFonts w:ascii="Times New Roman" w:hAnsi="Times New Roman" w:cs="Times New Roman"/>
              </w:rPr>
            </w:pPr>
            <w:r w:rsidRPr="007B1FD2">
              <w:rPr>
                <w:rFonts w:ascii="Times New Roman" w:hAnsi="Times New Roman" w:cs="Times New Roman"/>
              </w:rPr>
              <w:t>W przypadku związków zawodowych można zaobserwować</w:t>
            </w:r>
            <w:r>
              <w:rPr>
                <w:rFonts w:ascii="Times New Roman" w:hAnsi="Times New Roman" w:cs="Times New Roman"/>
              </w:rPr>
              <w:t xml:space="preserve"> niezwykle daleko idącą swobodę </w:t>
            </w:r>
            <w:r w:rsidRPr="007B1FD2">
              <w:rPr>
                <w:rFonts w:ascii="Times New Roman" w:hAnsi="Times New Roman" w:cs="Times New Roman"/>
              </w:rPr>
              <w:t>w zakresie spraw przekazanych przez ustawodawcę do uregulow</w:t>
            </w:r>
            <w:r>
              <w:rPr>
                <w:rFonts w:ascii="Times New Roman" w:hAnsi="Times New Roman" w:cs="Times New Roman"/>
              </w:rPr>
              <w:t xml:space="preserve">ania w tych aktach. Szczególnie </w:t>
            </w:r>
            <w:r w:rsidRPr="007B1FD2">
              <w:rPr>
                <w:rFonts w:ascii="Times New Roman" w:hAnsi="Times New Roman" w:cs="Times New Roman"/>
              </w:rPr>
              <w:t xml:space="preserve">w kwestiach </w:t>
            </w:r>
            <w:r w:rsidRPr="007B1FD2">
              <w:rPr>
                <w:rFonts w:ascii="Times New Roman" w:hAnsi="Times New Roman" w:cs="Times New Roman"/>
              </w:rPr>
              <w:lastRenderedPageBreak/>
              <w:t xml:space="preserve">organizacyjnych ustawodawca nie zdecydował się na głęboką ingerencję. W praktyce oznacza to, że kwestie te są bardzo różnorodnie (w ramach przyznanej swobody) rozwiązywane przez związki zawodowe w uchwalanych przez nie statutach. </w:t>
            </w:r>
          </w:p>
          <w:p w:rsidR="00ED798B" w:rsidRPr="007B1FD2" w:rsidRDefault="00ED798B" w:rsidP="00ED798B">
            <w:pPr>
              <w:spacing w:after="120"/>
              <w:jc w:val="both"/>
              <w:rPr>
                <w:rFonts w:ascii="Times New Roman" w:hAnsi="Times New Roman" w:cs="Times New Roman"/>
              </w:rPr>
            </w:pPr>
            <w:r w:rsidRPr="007B1FD2">
              <w:rPr>
                <w:rFonts w:ascii="Times New Roman" w:hAnsi="Times New Roman" w:cs="Times New Roman"/>
              </w:rPr>
              <w:t>Na skutek zgłoszonych uwag zmodyfikowany został § 1 ust. 3 pkt 3 projektu. Zgodnie z jego treścią we wniosku należy powołać się na odpowiednie postanowienie statutu organizacji związkowej lub inny akt organizacji, czego konsekwencją jest ustanowiony w § 1 ust. 4 pkt 3 projektu obowiązek dołączenia wyciągu ze statutu organizacji związkowej lub wyciągu z innego aktu organizacji związkowej wskazującego na obowiązek wykonywania funkcji związkowej w charakterze pracownika. Sformułowanie: „inny akt organizacji związkowej” jest pojęciem o szerok</w:t>
            </w:r>
            <w:r>
              <w:rPr>
                <w:rFonts w:ascii="Times New Roman" w:hAnsi="Times New Roman" w:cs="Times New Roman"/>
              </w:rPr>
              <w:t>im zakresie. Ze względu</w:t>
            </w:r>
            <w:r>
              <w:rPr>
                <w:rFonts w:ascii="Times New Roman" w:hAnsi="Times New Roman" w:cs="Times New Roman"/>
              </w:rPr>
              <w:br/>
            </w:r>
            <w:r w:rsidRPr="007B1FD2">
              <w:rPr>
                <w:rFonts w:ascii="Times New Roman" w:hAnsi="Times New Roman" w:cs="Times New Roman"/>
              </w:rPr>
              <w:t xml:space="preserve">na różnorodność aktów, którymi mogą się posługiwać niezależne i samorządne organizacje związkowe, oraz ze względu na zasadę samorządności i niezależności związków zawodowych, konieczne było zastosowanie takiego rozwiązania legislacyjnego, aby nie narzucać partnerom społecznym określonej formy w jakiej miałyby być wydawane akty organizacji. </w:t>
            </w:r>
          </w:p>
          <w:p w:rsidR="00ED798B" w:rsidRPr="00ED798B" w:rsidRDefault="00ED798B" w:rsidP="00646162">
            <w:pPr>
              <w:spacing w:after="120"/>
              <w:jc w:val="both"/>
              <w:rPr>
                <w:rFonts w:ascii="Times New Roman" w:hAnsi="Times New Roman" w:cs="Times New Roman"/>
              </w:rPr>
            </w:pPr>
          </w:p>
        </w:tc>
      </w:tr>
      <w:tr w:rsidR="006743F8" w:rsidRPr="00275ACA" w:rsidTr="00ED798B">
        <w:tc>
          <w:tcPr>
            <w:tcW w:w="596" w:type="dxa"/>
          </w:tcPr>
          <w:p w:rsidR="006743F8" w:rsidRPr="00275ACA" w:rsidRDefault="006743F8" w:rsidP="00BB2019">
            <w:pPr>
              <w:pStyle w:val="Akapitzlist"/>
              <w:numPr>
                <w:ilvl w:val="0"/>
                <w:numId w:val="1"/>
              </w:numPr>
              <w:jc w:val="both"/>
              <w:rPr>
                <w:rFonts w:ascii="Times New Roman" w:hAnsi="Times New Roman" w:cs="Times New Roman"/>
              </w:rPr>
            </w:pPr>
          </w:p>
        </w:tc>
        <w:tc>
          <w:tcPr>
            <w:tcW w:w="1667" w:type="dxa"/>
          </w:tcPr>
          <w:p w:rsidR="006743F8" w:rsidRPr="006743F8" w:rsidRDefault="006743F8" w:rsidP="006743F8">
            <w:pPr>
              <w:jc w:val="both"/>
              <w:rPr>
                <w:rFonts w:ascii="Times New Roman" w:hAnsi="Times New Roman" w:cs="Times New Roman"/>
              </w:rPr>
            </w:pPr>
            <w:r w:rsidRPr="006743F8">
              <w:rPr>
                <w:rFonts w:ascii="Times New Roman" w:hAnsi="Times New Roman" w:cs="Times New Roman"/>
              </w:rPr>
              <w:t>Ministerstwo Obrony Narodowej</w:t>
            </w:r>
          </w:p>
        </w:tc>
        <w:tc>
          <w:tcPr>
            <w:tcW w:w="1843" w:type="dxa"/>
          </w:tcPr>
          <w:p w:rsidR="006743F8" w:rsidRPr="006743F8" w:rsidRDefault="006743F8" w:rsidP="00646162">
            <w:pPr>
              <w:jc w:val="both"/>
              <w:rPr>
                <w:rFonts w:ascii="Times New Roman" w:hAnsi="Times New Roman" w:cs="Times New Roman"/>
              </w:rPr>
            </w:pPr>
            <w:r w:rsidRPr="00BF19D4">
              <w:rPr>
                <w:rFonts w:ascii="Times New Roman" w:hAnsi="Times New Roman" w:cs="Times New Roman"/>
              </w:rPr>
              <w:t>§ 1 ust. 5 projektu</w:t>
            </w:r>
            <w:r w:rsidR="00646162">
              <w:rPr>
                <w:rFonts w:ascii="Times New Roman" w:hAnsi="Times New Roman" w:cs="Times New Roman"/>
              </w:rPr>
              <w:t xml:space="preserve"> (obecnie § 1 ust. 7</w:t>
            </w:r>
            <w:r w:rsidR="00646162" w:rsidRPr="00BF19D4">
              <w:rPr>
                <w:rFonts w:ascii="Times New Roman" w:hAnsi="Times New Roman" w:cs="Times New Roman"/>
              </w:rPr>
              <w:t xml:space="preserve"> projektu</w:t>
            </w:r>
            <w:r w:rsidR="00646162">
              <w:rPr>
                <w:rFonts w:ascii="Times New Roman" w:hAnsi="Times New Roman" w:cs="Times New Roman"/>
              </w:rPr>
              <w:t>)</w:t>
            </w:r>
          </w:p>
        </w:tc>
        <w:tc>
          <w:tcPr>
            <w:tcW w:w="3402" w:type="dxa"/>
          </w:tcPr>
          <w:p w:rsidR="006743F8" w:rsidRDefault="00646162" w:rsidP="006743F8">
            <w:pPr>
              <w:jc w:val="both"/>
              <w:rPr>
                <w:rFonts w:ascii="Times New Roman" w:hAnsi="Times New Roman" w:cs="Times New Roman"/>
              </w:rPr>
            </w:pPr>
            <w:r>
              <w:rPr>
                <w:rFonts w:ascii="Times New Roman" w:hAnsi="Times New Roman" w:cs="Times New Roman"/>
              </w:rPr>
              <w:t xml:space="preserve">Uwaga dotyczy </w:t>
            </w:r>
            <w:r w:rsidRPr="00BF19D4">
              <w:rPr>
                <w:rFonts w:ascii="Times New Roman" w:hAnsi="Times New Roman" w:cs="Times New Roman"/>
                <w:lang w:eastAsia="pl-PL"/>
              </w:rPr>
              <w:t>nieostrego określenia „ważnych przyczyn”</w:t>
            </w:r>
            <w:r w:rsidR="00ED798B">
              <w:rPr>
                <w:rFonts w:ascii="Times New Roman" w:hAnsi="Times New Roman" w:cs="Times New Roman"/>
                <w:lang w:eastAsia="pl-PL"/>
              </w:rPr>
              <w:t>.</w:t>
            </w:r>
          </w:p>
        </w:tc>
        <w:tc>
          <w:tcPr>
            <w:tcW w:w="6484" w:type="dxa"/>
          </w:tcPr>
          <w:p w:rsidR="00646162" w:rsidRPr="006743F8" w:rsidRDefault="00646162" w:rsidP="00646162">
            <w:pPr>
              <w:spacing w:after="120"/>
              <w:jc w:val="both"/>
              <w:rPr>
                <w:rFonts w:ascii="Times New Roman" w:hAnsi="Times New Roman" w:cs="Times New Roman"/>
                <w:b/>
              </w:rPr>
            </w:pPr>
            <w:r w:rsidRPr="006743F8">
              <w:rPr>
                <w:rFonts w:ascii="Times New Roman" w:hAnsi="Times New Roman" w:cs="Times New Roman"/>
                <w:b/>
              </w:rPr>
              <w:t xml:space="preserve">Uwaga </w:t>
            </w:r>
            <w:r>
              <w:rPr>
                <w:rFonts w:ascii="Times New Roman" w:hAnsi="Times New Roman" w:cs="Times New Roman"/>
                <w:b/>
              </w:rPr>
              <w:t>uwzględ</w:t>
            </w:r>
            <w:r w:rsidRPr="006743F8">
              <w:rPr>
                <w:rFonts w:ascii="Times New Roman" w:hAnsi="Times New Roman" w:cs="Times New Roman"/>
                <w:b/>
              </w:rPr>
              <w:t>niona</w:t>
            </w:r>
          </w:p>
          <w:p w:rsidR="006743F8" w:rsidRPr="00646162" w:rsidRDefault="00646162" w:rsidP="00646162">
            <w:pPr>
              <w:autoSpaceDE w:val="0"/>
              <w:autoSpaceDN w:val="0"/>
              <w:adjustRightInd w:val="0"/>
              <w:spacing w:after="240"/>
              <w:jc w:val="both"/>
              <w:rPr>
                <w:rFonts w:ascii="Times New Roman" w:hAnsi="Times New Roman" w:cs="Times New Roman"/>
                <w:lang w:eastAsia="pl-PL"/>
              </w:rPr>
            </w:pPr>
            <w:r w:rsidRPr="00BF19D4">
              <w:rPr>
                <w:rFonts w:ascii="Times New Roman" w:hAnsi="Times New Roman" w:cs="Times New Roman"/>
              </w:rPr>
              <w:t xml:space="preserve">Na skutek </w:t>
            </w:r>
            <w:r>
              <w:rPr>
                <w:rFonts w:ascii="Times New Roman" w:hAnsi="Times New Roman" w:cs="Times New Roman"/>
              </w:rPr>
              <w:t xml:space="preserve">zgłoszonej </w:t>
            </w:r>
            <w:r w:rsidRPr="00BF19D4">
              <w:rPr>
                <w:rFonts w:ascii="Times New Roman" w:hAnsi="Times New Roman" w:cs="Times New Roman"/>
              </w:rPr>
              <w:t>uwagi</w:t>
            </w:r>
            <w:r>
              <w:rPr>
                <w:rFonts w:ascii="Times New Roman" w:hAnsi="Times New Roman" w:cs="Times New Roman"/>
              </w:rPr>
              <w:t>,</w:t>
            </w:r>
            <w:r w:rsidRPr="00BF19D4">
              <w:rPr>
                <w:rFonts w:ascii="Times New Roman" w:hAnsi="Times New Roman" w:cs="Times New Roman"/>
              </w:rPr>
              <w:t xml:space="preserve"> </w:t>
            </w:r>
            <w:r w:rsidRPr="00BF19D4">
              <w:rPr>
                <w:rFonts w:ascii="Times New Roman" w:hAnsi="Times New Roman" w:cs="Times New Roman"/>
                <w:lang w:eastAsia="pl-PL"/>
              </w:rPr>
              <w:t>określeni</w:t>
            </w:r>
            <w:r>
              <w:rPr>
                <w:rFonts w:ascii="Times New Roman" w:hAnsi="Times New Roman" w:cs="Times New Roman"/>
                <w:lang w:eastAsia="pl-PL"/>
              </w:rPr>
              <w:t>e</w:t>
            </w:r>
            <w:r w:rsidRPr="00BF19D4">
              <w:rPr>
                <w:rFonts w:ascii="Times New Roman" w:hAnsi="Times New Roman" w:cs="Times New Roman"/>
                <w:lang w:eastAsia="pl-PL"/>
              </w:rPr>
              <w:t xml:space="preserve"> „</w:t>
            </w:r>
            <w:r>
              <w:rPr>
                <w:rFonts w:ascii="Times New Roman" w:hAnsi="Times New Roman" w:cs="Times New Roman"/>
                <w:lang w:eastAsia="pl-PL"/>
              </w:rPr>
              <w:t xml:space="preserve">z </w:t>
            </w:r>
            <w:r w:rsidRPr="00BF19D4">
              <w:rPr>
                <w:rFonts w:ascii="Times New Roman" w:hAnsi="Times New Roman" w:cs="Times New Roman"/>
                <w:lang w:eastAsia="pl-PL"/>
              </w:rPr>
              <w:t xml:space="preserve">ważnych przyczyn” zawarte w </w:t>
            </w:r>
            <w:r w:rsidRPr="00BF19D4">
              <w:rPr>
                <w:rFonts w:ascii="Times New Roman" w:hAnsi="Times New Roman" w:cs="Times New Roman"/>
              </w:rPr>
              <w:t>§ 1 ust. 5</w:t>
            </w:r>
            <w:r>
              <w:rPr>
                <w:rFonts w:ascii="Times New Roman" w:hAnsi="Times New Roman" w:cs="Times New Roman"/>
              </w:rPr>
              <w:t xml:space="preserve"> (obecnie § 1 ust. 7</w:t>
            </w:r>
            <w:r w:rsidRPr="00BF19D4">
              <w:rPr>
                <w:rFonts w:ascii="Times New Roman" w:hAnsi="Times New Roman" w:cs="Times New Roman"/>
              </w:rPr>
              <w:t xml:space="preserve"> projektu</w:t>
            </w:r>
            <w:r>
              <w:rPr>
                <w:rFonts w:ascii="Times New Roman" w:hAnsi="Times New Roman" w:cs="Times New Roman"/>
              </w:rPr>
              <w:t>)</w:t>
            </w:r>
            <w:r w:rsidRPr="00BF19D4">
              <w:rPr>
                <w:rFonts w:ascii="Times New Roman" w:hAnsi="Times New Roman" w:cs="Times New Roman"/>
                <w:lang w:eastAsia="pl-PL"/>
              </w:rPr>
              <w:t>, zostało wykreślone z projektu.</w:t>
            </w:r>
          </w:p>
        </w:tc>
      </w:tr>
      <w:tr w:rsidR="00DC0799" w:rsidRPr="00275ACA" w:rsidTr="00ED798B">
        <w:tc>
          <w:tcPr>
            <w:tcW w:w="596" w:type="dxa"/>
          </w:tcPr>
          <w:p w:rsidR="00DC0799" w:rsidRPr="00275ACA" w:rsidRDefault="00DC0799" w:rsidP="00BB2019">
            <w:pPr>
              <w:pStyle w:val="Akapitzlist"/>
              <w:numPr>
                <w:ilvl w:val="0"/>
                <w:numId w:val="1"/>
              </w:numPr>
              <w:jc w:val="both"/>
              <w:rPr>
                <w:rFonts w:ascii="Times New Roman" w:hAnsi="Times New Roman" w:cs="Times New Roman"/>
              </w:rPr>
            </w:pPr>
          </w:p>
        </w:tc>
        <w:tc>
          <w:tcPr>
            <w:tcW w:w="1667" w:type="dxa"/>
          </w:tcPr>
          <w:p w:rsidR="006743F8" w:rsidRPr="006743F8" w:rsidRDefault="006743F8" w:rsidP="006743F8">
            <w:pPr>
              <w:jc w:val="both"/>
              <w:rPr>
                <w:rFonts w:ascii="Times New Roman" w:hAnsi="Times New Roman" w:cs="Times New Roman"/>
              </w:rPr>
            </w:pPr>
            <w:r w:rsidRPr="006743F8">
              <w:rPr>
                <w:rFonts w:ascii="Times New Roman" w:hAnsi="Times New Roman" w:cs="Times New Roman"/>
              </w:rPr>
              <w:t>Ministerstwo Kultury i Dziedzictwa</w:t>
            </w:r>
          </w:p>
          <w:p w:rsidR="00DC0799" w:rsidRPr="00275ACA" w:rsidRDefault="006743F8" w:rsidP="006743F8">
            <w:pPr>
              <w:jc w:val="both"/>
              <w:rPr>
                <w:rFonts w:ascii="Times New Roman" w:hAnsi="Times New Roman" w:cs="Times New Roman"/>
              </w:rPr>
            </w:pPr>
            <w:r w:rsidRPr="006743F8">
              <w:rPr>
                <w:rFonts w:ascii="Times New Roman" w:hAnsi="Times New Roman" w:cs="Times New Roman"/>
              </w:rPr>
              <w:t>Narodowego</w:t>
            </w:r>
          </w:p>
        </w:tc>
        <w:tc>
          <w:tcPr>
            <w:tcW w:w="1843" w:type="dxa"/>
          </w:tcPr>
          <w:p w:rsidR="00DC0799" w:rsidRPr="00275ACA" w:rsidRDefault="006743F8" w:rsidP="00BB2019">
            <w:pPr>
              <w:jc w:val="both"/>
              <w:rPr>
                <w:rFonts w:ascii="Times New Roman" w:hAnsi="Times New Roman" w:cs="Times New Roman"/>
              </w:rPr>
            </w:pPr>
            <w:r w:rsidRPr="006743F8">
              <w:rPr>
                <w:rFonts w:ascii="Times New Roman" w:hAnsi="Times New Roman" w:cs="Times New Roman"/>
              </w:rPr>
              <w:t>§ 2 projektu (obecnie § 3 projektu)</w:t>
            </w:r>
          </w:p>
        </w:tc>
        <w:tc>
          <w:tcPr>
            <w:tcW w:w="3402" w:type="dxa"/>
          </w:tcPr>
          <w:p w:rsidR="00DC0799" w:rsidRPr="00275ACA" w:rsidRDefault="006743F8" w:rsidP="006743F8">
            <w:pPr>
              <w:jc w:val="both"/>
              <w:rPr>
                <w:rFonts w:ascii="Times New Roman" w:hAnsi="Times New Roman" w:cs="Times New Roman"/>
              </w:rPr>
            </w:pPr>
            <w:r>
              <w:rPr>
                <w:rFonts w:ascii="Times New Roman" w:hAnsi="Times New Roman" w:cs="Times New Roman"/>
              </w:rPr>
              <w:t xml:space="preserve">Uwaga dotyczy </w:t>
            </w:r>
            <w:r w:rsidRPr="00DE788C">
              <w:rPr>
                <w:rFonts w:ascii="Times New Roman" w:hAnsi="Times New Roman" w:cs="Times New Roman"/>
              </w:rPr>
              <w:t>doprecyzowania poprzez niebudzące wątpliwości dodanie określenia, że pracownik po wygaśnięciu mandatu do pełnienia z wyboru funkcji związkowej poza zakładem niezwłocznie zgłasza swój powrót do pracy</w:t>
            </w:r>
            <w:r>
              <w:rPr>
                <w:rFonts w:ascii="Times New Roman" w:hAnsi="Times New Roman" w:cs="Times New Roman"/>
              </w:rPr>
              <w:t>.</w:t>
            </w:r>
          </w:p>
        </w:tc>
        <w:tc>
          <w:tcPr>
            <w:tcW w:w="6484" w:type="dxa"/>
          </w:tcPr>
          <w:p w:rsidR="006743F8" w:rsidRPr="006743F8" w:rsidRDefault="006743F8" w:rsidP="006743F8">
            <w:pPr>
              <w:spacing w:after="120"/>
              <w:jc w:val="both"/>
              <w:rPr>
                <w:rFonts w:ascii="Times New Roman" w:hAnsi="Times New Roman" w:cs="Times New Roman"/>
                <w:b/>
              </w:rPr>
            </w:pPr>
            <w:r w:rsidRPr="006743F8">
              <w:rPr>
                <w:rFonts w:ascii="Times New Roman" w:hAnsi="Times New Roman" w:cs="Times New Roman"/>
                <w:b/>
              </w:rPr>
              <w:t>Uwaga wyjaśniona</w:t>
            </w:r>
          </w:p>
          <w:p w:rsidR="006743F8" w:rsidRPr="00DE788C" w:rsidRDefault="006743F8" w:rsidP="006743F8">
            <w:pPr>
              <w:spacing w:after="120"/>
              <w:jc w:val="both"/>
              <w:rPr>
                <w:rFonts w:ascii="Times New Roman" w:hAnsi="Times New Roman" w:cs="Times New Roman"/>
              </w:rPr>
            </w:pPr>
            <w:r w:rsidRPr="00DE788C">
              <w:rPr>
                <w:rFonts w:ascii="Times New Roman" w:hAnsi="Times New Roman" w:cs="Times New Roman"/>
              </w:rPr>
              <w:t>Projektowane rozporządzenie zastąpi obecnie obowiązujące rozporządzenie Rady Ministrów z dnia 11 czerwca 1996 r. w sprawie trybu udzielania urlopu bezpłatnego i zwolnień od pracy pracownikom pełniącym z wyboru funkcje w związkach zawodowych oraz zakresu uprawnień przysługujących pracownikom w czasie urlopu bezpłatnego i zwolnień od pracy</w:t>
            </w:r>
            <w:r>
              <w:rPr>
                <w:rFonts w:ascii="Times New Roman" w:hAnsi="Times New Roman" w:cs="Times New Roman"/>
              </w:rPr>
              <w:t xml:space="preserve"> </w:t>
            </w:r>
            <w:r w:rsidRPr="00DE788C">
              <w:rPr>
                <w:rFonts w:ascii="Times New Roman" w:hAnsi="Times New Roman" w:cs="Times New Roman"/>
              </w:rPr>
              <w:t xml:space="preserve">(Dz.U. Nr 71, poz. 336). </w:t>
            </w:r>
            <w:r>
              <w:rPr>
                <w:rFonts w:ascii="Times New Roman" w:hAnsi="Times New Roman" w:cs="Times New Roman"/>
              </w:rPr>
              <w:t xml:space="preserve">Zarówno </w:t>
            </w:r>
            <w:r w:rsidRPr="00DE788C">
              <w:rPr>
                <w:rFonts w:ascii="Times New Roman" w:hAnsi="Times New Roman" w:cs="Times New Roman"/>
              </w:rPr>
              <w:t xml:space="preserve">w obecnie obowiązującym rozporządzeniu, jak i w procedowanym projekcie, kwestia powrotu do pracy po ustaniu stosunku pracy z wyboru jest </w:t>
            </w:r>
            <w:r w:rsidRPr="00DE788C">
              <w:rPr>
                <w:rFonts w:ascii="Times New Roman" w:hAnsi="Times New Roman" w:cs="Times New Roman"/>
              </w:rPr>
              <w:lastRenderedPageBreak/>
              <w:t>regulowana w ten sa</w:t>
            </w:r>
            <w:r>
              <w:rPr>
                <w:rFonts w:ascii="Times New Roman" w:hAnsi="Times New Roman" w:cs="Times New Roman"/>
              </w:rPr>
              <w:t xml:space="preserve">m sposób, tj. poprzez odesłanie </w:t>
            </w:r>
            <w:r w:rsidRPr="00DE788C">
              <w:rPr>
                <w:rFonts w:ascii="Times New Roman" w:hAnsi="Times New Roman" w:cs="Times New Roman"/>
              </w:rPr>
              <w:t>do procedury określonej w art. 74 KP, zgodnie z którą k</w:t>
            </w:r>
            <w:r>
              <w:rPr>
                <w:rFonts w:ascii="Times New Roman" w:hAnsi="Times New Roman" w:cs="Times New Roman"/>
              </w:rPr>
              <w:t xml:space="preserve">oniecznym warunkiem wystąpienia </w:t>
            </w:r>
            <w:r w:rsidRPr="00DE788C">
              <w:rPr>
                <w:rFonts w:ascii="Times New Roman" w:hAnsi="Times New Roman" w:cs="Times New Roman"/>
              </w:rPr>
              <w:t>z roszczeniem o dopuszczenie do pracy na stanowisku równorzędnym z poprzednio zajmowanym jest zgłoszenie przez pracownika powrotu do pracy w ciągu siedmiu dn</w:t>
            </w:r>
            <w:r>
              <w:rPr>
                <w:rFonts w:ascii="Times New Roman" w:hAnsi="Times New Roman" w:cs="Times New Roman"/>
              </w:rPr>
              <w:t xml:space="preserve">i od rozwiązania stosunku pracy </w:t>
            </w:r>
            <w:r w:rsidRPr="00DE788C">
              <w:rPr>
                <w:rFonts w:ascii="Times New Roman" w:hAnsi="Times New Roman" w:cs="Times New Roman"/>
              </w:rPr>
              <w:t>z wyboru. Kwestie te nie są przedmiotem wątpliwości interpretacyjnych</w:t>
            </w:r>
            <w:r>
              <w:rPr>
                <w:rFonts w:ascii="Times New Roman" w:hAnsi="Times New Roman" w:cs="Times New Roman"/>
              </w:rPr>
              <w:t>,</w:t>
            </w:r>
            <w:r w:rsidRPr="00DE788C">
              <w:rPr>
                <w:rFonts w:ascii="Times New Roman" w:hAnsi="Times New Roman" w:cs="Times New Roman"/>
              </w:rPr>
              <w:t xml:space="preserve"> a ich stosowanie w praktyce nie napotyka trudności. </w:t>
            </w:r>
          </w:p>
          <w:p w:rsidR="00DC0799" w:rsidRPr="0021752D" w:rsidRDefault="006743F8" w:rsidP="00FA71AD">
            <w:pPr>
              <w:spacing w:after="120"/>
              <w:jc w:val="both"/>
              <w:rPr>
                <w:rFonts w:ascii="Times New Roman" w:hAnsi="Times New Roman" w:cs="Times New Roman"/>
                <w:b/>
                <w:u w:val="single"/>
              </w:rPr>
            </w:pPr>
            <w:r w:rsidRPr="00DE788C">
              <w:rPr>
                <w:rFonts w:ascii="Times New Roman" w:hAnsi="Times New Roman" w:cs="Times New Roman"/>
              </w:rPr>
              <w:t xml:space="preserve">Ponadto należy zwrócić uwagę na fakt, że urlop bezpłatny jest udzielany na wniosek właściwego statutowo organu organizacji związkowej. W razie udzielenia urlopu bezpłatnego w celu pełnienia funkcji w zakładowej organizacji związkowej instancja związkowa, na której wniosek pracodawca udzielił pracownikowi urlopu bezpłatnego, jest obowiązana niezwłocznie zawiadomić o wygaśnięciu mandatu, nie później niż w terminie 7 dni. Projektowane przepisy są zatem spójne z systemem obecnie obowiązującego prawa. </w:t>
            </w:r>
          </w:p>
        </w:tc>
      </w:tr>
      <w:tr w:rsidR="00DD4DC3" w:rsidRPr="00275ACA" w:rsidTr="00ED798B">
        <w:tc>
          <w:tcPr>
            <w:tcW w:w="596" w:type="dxa"/>
          </w:tcPr>
          <w:p w:rsidR="00DD4DC3" w:rsidRPr="00275ACA" w:rsidRDefault="00DD4DC3" w:rsidP="00BB2019">
            <w:pPr>
              <w:pStyle w:val="Akapitzlist"/>
              <w:numPr>
                <w:ilvl w:val="0"/>
                <w:numId w:val="1"/>
              </w:numPr>
              <w:jc w:val="both"/>
              <w:rPr>
                <w:rFonts w:ascii="Times New Roman" w:hAnsi="Times New Roman" w:cs="Times New Roman"/>
              </w:rPr>
            </w:pPr>
          </w:p>
        </w:tc>
        <w:tc>
          <w:tcPr>
            <w:tcW w:w="1667" w:type="dxa"/>
          </w:tcPr>
          <w:p w:rsidR="00DD4DC3" w:rsidRPr="0084098A" w:rsidRDefault="00FA71AD" w:rsidP="00E058DC">
            <w:pPr>
              <w:jc w:val="both"/>
              <w:rPr>
                <w:rFonts w:ascii="Times New Roman" w:hAnsi="Times New Roman" w:cs="Times New Roman"/>
              </w:rPr>
            </w:pPr>
            <w:r w:rsidRPr="00FA71AD">
              <w:rPr>
                <w:rFonts w:ascii="Times New Roman" w:hAnsi="Times New Roman" w:cs="Times New Roman"/>
              </w:rPr>
              <w:t>Rządowe Centrum Legislacji</w:t>
            </w:r>
          </w:p>
        </w:tc>
        <w:tc>
          <w:tcPr>
            <w:tcW w:w="1843" w:type="dxa"/>
          </w:tcPr>
          <w:p w:rsidR="00DD4DC3" w:rsidRDefault="00FA71AD" w:rsidP="00BB2019">
            <w:pPr>
              <w:jc w:val="both"/>
              <w:rPr>
                <w:rFonts w:ascii="Times New Roman" w:hAnsi="Times New Roman" w:cs="Times New Roman"/>
              </w:rPr>
            </w:pPr>
            <w:r w:rsidRPr="006743F8">
              <w:rPr>
                <w:rFonts w:ascii="Times New Roman" w:hAnsi="Times New Roman" w:cs="Times New Roman"/>
              </w:rPr>
              <w:t>§ 2 projektu (obecnie § 3 projektu)</w:t>
            </w:r>
          </w:p>
        </w:tc>
        <w:tc>
          <w:tcPr>
            <w:tcW w:w="3402" w:type="dxa"/>
          </w:tcPr>
          <w:p w:rsidR="00DD4DC3" w:rsidRDefault="00FA71AD" w:rsidP="0084098A">
            <w:pPr>
              <w:jc w:val="both"/>
              <w:rPr>
                <w:rFonts w:ascii="Times New Roman" w:hAnsi="Times New Roman" w:cs="Times New Roman"/>
              </w:rPr>
            </w:pPr>
            <w:r>
              <w:rPr>
                <w:rFonts w:ascii="Times New Roman" w:hAnsi="Times New Roman" w:cs="Times New Roman"/>
              </w:rPr>
              <w:t xml:space="preserve">Uwaga dotyczy </w:t>
            </w:r>
            <w:r w:rsidRPr="007B1FD2">
              <w:rPr>
                <w:rFonts w:ascii="Times New Roman" w:hAnsi="Times New Roman" w:cs="Times New Roman"/>
              </w:rPr>
              <w:t>wykonania upoważnienia ustawowego w zakresie określenia sposobu postępowania w przypadku wygaśnięcia mandatu do pełnienia z wyboru funkcji związkowej przez pracownika korzystającego z urlopu bezpłatnego</w:t>
            </w:r>
            <w:r w:rsidR="00ED798B">
              <w:rPr>
                <w:rFonts w:ascii="Times New Roman" w:hAnsi="Times New Roman" w:cs="Times New Roman"/>
              </w:rPr>
              <w:t>.</w:t>
            </w:r>
          </w:p>
        </w:tc>
        <w:tc>
          <w:tcPr>
            <w:tcW w:w="6484" w:type="dxa"/>
          </w:tcPr>
          <w:p w:rsidR="00FA71AD" w:rsidRPr="006743F8" w:rsidRDefault="00FA71AD" w:rsidP="00FA71AD">
            <w:pPr>
              <w:spacing w:after="120"/>
              <w:jc w:val="both"/>
              <w:rPr>
                <w:rFonts w:ascii="Times New Roman" w:hAnsi="Times New Roman" w:cs="Times New Roman"/>
                <w:b/>
              </w:rPr>
            </w:pPr>
            <w:r w:rsidRPr="006743F8">
              <w:rPr>
                <w:rFonts w:ascii="Times New Roman" w:hAnsi="Times New Roman" w:cs="Times New Roman"/>
                <w:b/>
              </w:rPr>
              <w:t>Uwaga wyjaśniona</w:t>
            </w:r>
          </w:p>
          <w:p w:rsidR="00FA71AD" w:rsidRPr="007B1FD2" w:rsidRDefault="00FA71AD" w:rsidP="00FA71AD">
            <w:pPr>
              <w:spacing w:after="120"/>
              <w:jc w:val="both"/>
              <w:rPr>
                <w:rFonts w:ascii="Times New Roman" w:hAnsi="Times New Roman" w:cs="Times New Roman"/>
              </w:rPr>
            </w:pPr>
            <w:r w:rsidRPr="007B1FD2">
              <w:rPr>
                <w:rFonts w:ascii="Times New Roman" w:hAnsi="Times New Roman" w:cs="Times New Roman"/>
              </w:rPr>
              <w:t>Projektowane rozporządzenie zastąpi obecnie obowiązujące rozporządzenie Rady Ministrów z dnia 11 czerwca 1996 r. w sprawie trybu udzielania urlopu bezpłatnego i zwolnień od pracy pracownikom pełniącym z wyboru funkcje w związkach zawodowych oraz zakresu uprawnień przysługujących pracownikom w czasie urlopu bezpłatnego i zwolnień od pracy (Dz.U. Nr 71, poz. 336). Zarówno w obecnie obowiązującym rozporządzeniu, jak i w procedowanym projekcie, kwestia powrotu do pracy po ustaniu stosunku pracy z wyboru jest regulowana w ten sam sposób, tj. poprzez odesłanie do procedury określonej w art. 74 KP, zgodnie z którą koniecznym warunkiem wystąpienia z roszczeniem o dopuszczenie do pracy na stanowisku równorzędnym z poprzednio zajmowanym jest zgłoszenie przez pracownika powrotu do pracy w ciągu siedmiu dni od rozwiązania stosunku pracy z wyboru. Kwestie te nie są przedmiotem wątpliwości interpretacyjnych a ich stosowanie w praktyce nie napotyka trudności. Stosowanie odesłań jest normalną techniką prawodawczą, podyktowaną takimi względami, jak zwięzłość tekstu, zapewnienie niesprzeczności (z zachowaniem m</w:t>
            </w:r>
            <w:r>
              <w:rPr>
                <w:rFonts w:ascii="Times New Roman" w:hAnsi="Times New Roman" w:cs="Times New Roman"/>
              </w:rPr>
              <w:t xml:space="preserve">ożliwości regulacji wyjątkowej) </w:t>
            </w:r>
            <w:r w:rsidRPr="007B1FD2">
              <w:rPr>
                <w:rFonts w:ascii="Times New Roman" w:hAnsi="Times New Roman" w:cs="Times New Roman"/>
              </w:rPr>
              <w:t xml:space="preserve">i różnorodność </w:t>
            </w:r>
            <w:r w:rsidRPr="007B1FD2">
              <w:rPr>
                <w:rFonts w:ascii="Times New Roman" w:hAnsi="Times New Roman" w:cs="Times New Roman"/>
              </w:rPr>
              <w:lastRenderedPageBreak/>
              <w:t xml:space="preserve">szczebla aktów normatywnych regulujących to samo zagadnienie. </w:t>
            </w:r>
            <w:r>
              <w:rPr>
                <w:rFonts w:ascii="Times New Roman" w:hAnsi="Times New Roman" w:cs="Times New Roman"/>
              </w:rPr>
              <w:t xml:space="preserve">Ponadto, zgodnie z </w:t>
            </w:r>
            <w:r w:rsidRPr="007B1FD2">
              <w:rPr>
                <w:rFonts w:ascii="Times New Roman" w:hAnsi="Times New Roman" w:cs="Times New Roman"/>
              </w:rPr>
              <w:t xml:space="preserve">§ 118 załącznika do rozporządzenia Prezesa Rady Ministrów z dnia 20 czerwca 2002 r. w sprawie "Zasad techniki prawodawczej" (Dz.U. z 2016 r. poz. 283 z </w:t>
            </w:r>
            <w:proofErr w:type="spellStart"/>
            <w:r>
              <w:rPr>
                <w:rFonts w:ascii="Times New Roman" w:hAnsi="Times New Roman" w:cs="Times New Roman"/>
              </w:rPr>
              <w:t>późn</w:t>
            </w:r>
            <w:proofErr w:type="spellEnd"/>
            <w:r>
              <w:rPr>
                <w:rFonts w:ascii="Times New Roman" w:hAnsi="Times New Roman" w:cs="Times New Roman"/>
              </w:rPr>
              <w:t xml:space="preserve">. zm.) w rozporządzeniu nie </w:t>
            </w:r>
            <w:r w:rsidRPr="007B1FD2">
              <w:rPr>
                <w:rFonts w:ascii="Times New Roman" w:hAnsi="Times New Roman" w:cs="Times New Roman"/>
              </w:rPr>
              <w:t>powtarza się przepisów ustawy upoważniającej oraz przepisów innych aktów normatywnych.</w:t>
            </w:r>
          </w:p>
          <w:p w:rsidR="00FA71AD" w:rsidRPr="007B1FD2" w:rsidRDefault="00FA71AD" w:rsidP="00FA71AD">
            <w:pPr>
              <w:spacing w:after="120"/>
              <w:jc w:val="both"/>
              <w:rPr>
                <w:rFonts w:ascii="Times New Roman" w:hAnsi="Times New Roman" w:cs="Times New Roman"/>
              </w:rPr>
            </w:pPr>
            <w:r w:rsidRPr="007B1FD2">
              <w:rPr>
                <w:rFonts w:ascii="Times New Roman" w:hAnsi="Times New Roman" w:cs="Times New Roman"/>
              </w:rPr>
              <w:t xml:space="preserve">Niezależnie od powyższego należy zwrócić uwagę na fakt, że sposób postępowania w przypadku wygaśnięcia mandatu do pełnienia z wyboru funkcji związkowej </w:t>
            </w:r>
            <w:r>
              <w:rPr>
                <w:rFonts w:ascii="Times New Roman" w:hAnsi="Times New Roman" w:cs="Times New Roman"/>
              </w:rPr>
              <w:t xml:space="preserve">przez pracownika korzystającego </w:t>
            </w:r>
            <w:r w:rsidRPr="007B1FD2">
              <w:rPr>
                <w:rFonts w:ascii="Times New Roman" w:hAnsi="Times New Roman" w:cs="Times New Roman"/>
              </w:rPr>
              <w:t>z urlopu bezpłatnego jest uregulowany także w § 3 projektu (obecnie § 2 projektu). W razie udzielenia urlopu bezpłatnego w celu pełnienia funkcji w zakładowej organizacji związkowej, organizacja związkowa na której wniosek pracodawca udzielił pracownikowi urlopu bezpłatnego, jest obowiązana niezwłocznie zawiadomić o wygaśnięciu mandatu, nie później niż w terminie 7 dni. Projektowane przepisy wypełniają delegację ustaw</w:t>
            </w:r>
            <w:r>
              <w:rPr>
                <w:rFonts w:ascii="Times New Roman" w:hAnsi="Times New Roman" w:cs="Times New Roman"/>
              </w:rPr>
              <w:t>ow</w:t>
            </w:r>
            <w:r w:rsidRPr="007B1FD2">
              <w:rPr>
                <w:rFonts w:ascii="Times New Roman" w:hAnsi="Times New Roman" w:cs="Times New Roman"/>
              </w:rPr>
              <w:t>ą. W związku z powyższym nie jest zasadne uwzględnienie zgłoszonej uwagi.</w:t>
            </w:r>
          </w:p>
          <w:p w:rsidR="00DD4DC3" w:rsidRPr="00626427" w:rsidRDefault="00DD4DC3" w:rsidP="0084098A">
            <w:pPr>
              <w:jc w:val="both"/>
              <w:rPr>
                <w:rFonts w:ascii="Times New Roman" w:hAnsi="Times New Roman" w:cs="Times New Roman"/>
                <w:b/>
                <w:u w:val="single"/>
              </w:rPr>
            </w:pPr>
          </w:p>
        </w:tc>
      </w:tr>
      <w:tr w:rsidR="00DD4DC3" w:rsidRPr="00275ACA" w:rsidTr="00ED798B">
        <w:tc>
          <w:tcPr>
            <w:tcW w:w="596" w:type="dxa"/>
          </w:tcPr>
          <w:p w:rsidR="00DD4DC3" w:rsidRPr="00275ACA" w:rsidRDefault="00DD4DC3" w:rsidP="00BB2019">
            <w:pPr>
              <w:pStyle w:val="Akapitzlist"/>
              <w:numPr>
                <w:ilvl w:val="0"/>
                <w:numId w:val="1"/>
              </w:numPr>
              <w:jc w:val="both"/>
              <w:rPr>
                <w:rFonts w:ascii="Times New Roman" w:hAnsi="Times New Roman" w:cs="Times New Roman"/>
              </w:rPr>
            </w:pPr>
          </w:p>
        </w:tc>
        <w:tc>
          <w:tcPr>
            <w:tcW w:w="1667" w:type="dxa"/>
          </w:tcPr>
          <w:p w:rsidR="00DD4DC3" w:rsidRPr="0084098A" w:rsidRDefault="00B370E2" w:rsidP="00E058DC">
            <w:pPr>
              <w:jc w:val="both"/>
              <w:rPr>
                <w:rFonts w:ascii="Times New Roman" w:hAnsi="Times New Roman" w:cs="Times New Roman"/>
              </w:rPr>
            </w:pPr>
            <w:r w:rsidRPr="00FA71AD">
              <w:rPr>
                <w:rFonts w:ascii="Times New Roman" w:hAnsi="Times New Roman" w:cs="Times New Roman"/>
              </w:rPr>
              <w:t>Rządowe Centrum Legislacji</w:t>
            </w:r>
          </w:p>
        </w:tc>
        <w:tc>
          <w:tcPr>
            <w:tcW w:w="1843" w:type="dxa"/>
          </w:tcPr>
          <w:p w:rsidR="00DD4DC3" w:rsidRDefault="00ED798B" w:rsidP="00ED798B">
            <w:pPr>
              <w:jc w:val="both"/>
              <w:rPr>
                <w:rFonts w:ascii="Times New Roman" w:hAnsi="Times New Roman" w:cs="Times New Roman"/>
              </w:rPr>
            </w:pPr>
            <w:r>
              <w:rPr>
                <w:rFonts w:ascii="Times New Roman" w:hAnsi="Times New Roman" w:cs="Times New Roman"/>
              </w:rPr>
              <w:t>§ 3 projektu (</w:t>
            </w:r>
            <w:r w:rsidRPr="00ED798B">
              <w:rPr>
                <w:rFonts w:ascii="Times New Roman" w:hAnsi="Times New Roman" w:cs="Times New Roman"/>
              </w:rPr>
              <w:t>obecnie § 2 projektu)</w:t>
            </w:r>
          </w:p>
        </w:tc>
        <w:tc>
          <w:tcPr>
            <w:tcW w:w="3402" w:type="dxa"/>
          </w:tcPr>
          <w:p w:rsidR="00DD4DC3" w:rsidRDefault="00ED798B" w:rsidP="00ED798B">
            <w:pPr>
              <w:jc w:val="both"/>
              <w:rPr>
                <w:rFonts w:ascii="Times New Roman" w:hAnsi="Times New Roman" w:cs="Times New Roman"/>
              </w:rPr>
            </w:pPr>
            <w:r>
              <w:rPr>
                <w:rFonts w:ascii="Times New Roman" w:hAnsi="Times New Roman" w:cs="Times New Roman"/>
              </w:rPr>
              <w:t xml:space="preserve">Uwaga dotyczy </w:t>
            </w:r>
            <w:r w:rsidRPr="007B1FD2">
              <w:rPr>
                <w:rFonts w:ascii="Times New Roman" w:hAnsi="Times New Roman" w:cs="Times New Roman"/>
              </w:rPr>
              <w:t>doprecyzowania poprzez wskazanie od kiedy należy liczyć 7 dniowy termin</w:t>
            </w:r>
            <w:r>
              <w:rPr>
                <w:rFonts w:ascii="Times New Roman" w:hAnsi="Times New Roman" w:cs="Times New Roman"/>
              </w:rPr>
              <w:t>.</w:t>
            </w:r>
          </w:p>
        </w:tc>
        <w:tc>
          <w:tcPr>
            <w:tcW w:w="6484" w:type="dxa"/>
          </w:tcPr>
          <w:p w:rsidR="00ED798B" w:rsidRPr="006743F8" w:rsidRDefault="00ED798B" w:rsidP="00ED798B">
            <w:pPr>
              <w:spacing w:after="120"/>
              <w:jc w:val="both"/>
              <w:rPr>
                <w:rFonts w:ascii="Times New Roman" w:hAnsi="Times New Roman" w:cs="Times New Roman"/>
                <w:b/>
              </w:rPr>
            </w:pPr>
            <w:r w:rsidRPr="006743F8">
              <w:rPr>
                <w:rFonts w:ascii="Times New Roman" w:hAnsi="Times New Roman" w:cs="Times New Roman"/>
                <w:b/>
              </w:rPr>
              <w:t>Uwaga wyjaśniona</w:t>
            </w:r>
          </w:p>
          <w:p w:rsidR="00ED798B" w:rsidRPr="007B1FD2" w:rsidRDefault="00ED798B" w:rsidP="00ED798B">
            <w:pPr>
              <w:spacing w:after="120"/>
              <w:jc w:val="both"/>
              <w:rPr>
                <w:rFonts w:ascii="Times New Roman" w:hAnsi="Times New Roman" w:cs="Times New Roman"/>
              </w:rPr>
            </w:pPr>
            <w:r>
              <w:rPr>
                <w:rFonts w:ascii="Times New Roman" w:hAnsi="Times New Roman" w:cs="Times New Roman"/>
              </w:rPr>
              <w:t>Z</w:t>
            </w:r>
            <w:r w:rsidRPr="007B1FD2">
              <w:rPr>
                <w:rFonts w:ascii="Times New Roman" w:hAnsi="Times New Roman" w:cs="Times New Roman"/>
              </w:rPr>
              <w:t xml:space="preserve"> treści tego przepisu wynika, że </w:t>
            </w:r>
            <w:r>
              <w:rPr>
                <w:rFonts w:ascii="Times New Roman" w:hAnsi="Times New Roman" w:cs="Times New Roman"/>
              </w:rPr>
              <w:t xml:space="preserve">termin 7 dni </w:t>
            </w:r>
            <w:r w:rsidRPr="007B1FD2">
              <w:rPr>
                <w:rFonts w:ascii="Times New Roman" w:hAnsi="Times New Roman" w:cs="Times New Roman"/>
              </w:rPr>
              <w:t>należy liczyć od wygaśnięcia mandatu do pełnienia z wyboru funkcji związkowej.</w:t>
            </w:r>
          </w:p>
          <w:p w:rsidR="00DD4DC3" w:rsidRPr="00ED798B" w:rsidRDefault="00DD4DC3" w:rsidP="0084098A">
            <w:pPr>
              <w:jc w:val="both"/>
              <w:rPr>
                <w:rFonts w:ascii="Times New Roman" w:hAnsi="Times New Roman" w:cs="Times New Roman"/>
                <w:u w:val="single"/>
              </w:rPr>
            </w:pPr>
          </w:p>
        </w:tc>
      </w:tr>
      <w:tr w:rsidR="00ED798B" w:rsidRPr="00275ACA" w:rsidTr="00ED798B">
        <w:tc>
          <w:tcPr>
            <w:tcW w:w="596" w:type="dxa"/>
          </w:tcPr>
          <w:p w:rsidR="00ED798B" w:rsidRPr="00275ACA" w:rsidRDefault="00ED798B" w:rsidP="00BB2019">
            <w:pPr>
              <w:pStyle w:val="Akapitzlist"/>
              <w:numPr>
                <w:ilvl w:val="0"/>
                <w:numId w:val="1"/>
              </w:numPr>
              <w:jc w:val="both"/>
              <w:rPr>
                <w:rFonts w:ascii="Times New Roman" w:hAnsi="Times New Roman" w:cs="Times New Roman"/>
              </w:rPr>
            </w:pPr>
          </w:p>
        </w:tc>
        <w:tc>
          <w:tcPr>
            <w:tcW w:w="1667" w:type="dxa"/>
          </w:tcPr>
          <w:p w:rsidR="00ED798B" w:rsidRPr="0084098A" w:rsidRDefault="00ED798B" w:rsidP="00E058DC">
            <w:pPr>
              <w:jc w:val="both"/>
              <w:rPr>
                <w:rFonts w:ascii="Times New Roman" w:hAnsi="Times New Roman" w:cs="Times New Roman"/>
              </w:rPr>
            </w:pPr>
            <w:r w:rsidRPr="005D613D">
              <w:rPr>
                <w:rFonts w:ascii="Times New Roman" w:hAnsi="Times New Roman" w:cs="Times New Roman"/>
              </w:rPr>
              <w:t>Ministerstwo Finansów</w:t>
            </w:r>
          </w:p>
        </w:tc>
        <w:tc>
          <w:tcPr>
            <w:tcW w:w="1843" w:type="dxa"/>
          </w:tcPr>
          <w:p w:rsidR="00ED798B" w:rsidRDefault="00ED798B" w:rsidP="00BB2019">
            <w:pPr>
              <w:jc w:val="both"/>
              <w:rPr>
                <w:rFonts w:ascii="Times New Roman" w:hAnsi="Times New Roman" w:cs="Times New Roman"/>
              </w:rPr>
            </w:pPr>
            <w:r>
              <w:rPr>
                <w:rFonts w:ascii="Times New Roman" w:hAnsi="Times New Roman" w:cs="Times New Roman"/>
              </w:rPr>
              <w:t>Pkt 6 OSR</w:t>
            </w:r>
          </w:p>
        </w:tc>
        <w:tc>
          <w:tcPr>
            <w:tcW w:w="3402" w:type="dxa"/>
          </w:tcPr>
          <w:p w:rsidR="00ED798B" w:rsidRPr="005D613D" w:rsidRDefault="00ED798B" w:rsidP="005D613D">
            <w:pPr>
              <w:jc w:val="both"/>
              <w:rPr>
                <w:rFonts w:ascii="Times New Roman" w:hAnsi="Times New Roman" w:cs="Times New Roman"/>
              </w:rPr>
            </w:pPr>
            <w:r>
              <w:rPr>
                <w:rFonts w:ascii="Times New Roman" w:hAnsi="Times New Roman" w:cs="Times New Roman"/>
              </w:rPr>
              <w:t xml:space="preserve">Uwaga dotyczy </w:t>
            </w:r>
            <w:r w:rsidRPr="005D613D">
              <w:rPr>
                <w:rFonts w:ascii="Times New Roman" w:hAnsi="Times New Roman" w:cs="Times New Roman"/>
              </w:rPr>
              <w:t>uzupełni</w:t>
            </w:r>
            <w:r>
              <w:rPr>
                <w:rFonts w:ascii="Times New Roman" w:hAnsi="Times New Roman" w:cs="Times New Roman"/>
              </w:rPr>
              <w:t>enia</w:t>
            </w:r>
            <w:r w:rsidRPr="005D613D">
              <w:rPr>
                <w:rFonts w:ascii="Times New Roman" w:hAnsi="Times New Roman" w:cs="Times New Roman"/>
              </w:rPr>
              <w:t xml:space="preserve"> pkt 6 w pozycji „źródła finansowania”</w:t>
            </w:r>
            <w:r>
              <w:rPr>
                <w:rFonts w:ascii="Times New Roman" w:hAnsi="Times New Roman" w:cs="Times New Roman"/>
              </w:rPr>
              <w:t xml:space="preserve"> </w:t>
            </w:r>
            <w:r w:rsidRPr="005D613D">
              <w:rPr>
                <w:rFonts w:ascii="Times New Roman" w:hAnsi="Times New Roman" w:cs="Times New Roman"/>
              </w:rPr>
              <w:t>w następujący sposób:</w:t>
            </w:r>
          </w:p>
          <w:p w:rsidR="00ED798B" w:rsidRDefault="00ED798B" w:rsidP="0084098A">
            <w:pPr>
              <w:jc w:val="both"/>
              <w:rPr>
                <w:rFonts w:ascii="Times New Roman" w:hAnsi="Times New Roman" w:cs="Times New Roman"/>
              </w:rPr>
            </w:pPr>
            <w:r w:rsidRPr="005D613D">
              <w:rPr>
                <w:rFonts w:ascii="Times New Roman" w:hAnsi="Times New Roman" w:cs="Times New Roman"/>
              </w:rPr>
              <w:t>„Wdrożenie przedmiotowej regulacji zostanie sfinansowane ze środków będących w dyspozycji właściwej jednostki sektora finansów publicznych (pracodawcy) i nie będzie stanowiło podstawy do ubiegania się o dodatkowe środki.”.</w:t>
            </w:r>
          </w:p>
          <w:p w:rsidR="00ED798B" w:rsidRDefault="00ED798B" w:rsidP="0084098A">
            <w:pPr>
              <w:jc w:val="both"/>
              <w:rPr>
                <w:rFonts w:ascii="Times New Roman" w:hAnsi="Times New Roman" w:cs="Times New Roman"/>
              </w:rPr>
            </w:pPr>
          </w:p>
        </w:tc>
        <w:tc>
          <w:tcPr>
            <w:tcW w:w="6484" w:type="dxa"/>
          </w:tcPr>
          <w:p w:rsidR="00ED798B" w:rsidRPr="006743F8" w:rsidRDefault="00ED798B" w:rsidP="005D613D">
            <w:pPr>
              <w:spacing w:after="120"/>
              <w:jc w:val="both"/>
              <w:rPr>
                <w:rFonts w:ascii="Times New Roman" w:hAnsi="Times New Roman" w:cs="Times New Roman"/>
                <w:b/>
              </w:rPr>
            </w:pPr>
            <w:r w:rsidRPr="006743F8">
              <w:rPr>
                <w:rFonts w:ascii="Times New Roman" w:hAnsi="Times New Roman" w:cs="Times New Roman"/>
                <w:b/>
              </w:rPr>
              <w:t xml:space="preserve">Uwaga </w:t>
            </w:r>
            <w:r>
              <w:rPr>
                <w:rFonts w:ascii="Times New Roman" w:hAnsi="Times New Roman" w:cs="Times New Roman"/>
                <w:b/>
              </w:rPr>
              <w:t>uwzględ</w:t>
            </w:r>
            <w:r w:rsidRPr="006743F8">
              <w:rPr>
                <w:rFonts w:ascii="Times New Roman" w:hAnsi="Times New Roman" w:cs="Times New Roman"/>
                <w:b/>
              </w:rPr>
              <w:t>niona</w:t>
            </w:r>
          </w:p>
          <w:p w:rsidR="00ED798B" w:rsidRPr="00626427" w:rsidRDefault="00ED798B" w:rsidP="0084098A">
            <w:pPr>
              <w:jc w:val="both"/>
              <w:rPr>
                <w:rFonts w:ascii="Times New Roman" w:hAnsi="Times New Roman" w:cs="Times New Roman"/>
                <w:b/>
                <w:u w:val="single"/>
              </w:rPr>
            </w:pPr>
          </w:p>
        </w:tc>
      </w:tr>
    </w:tbl>
    <w:p w:rsidR="009C6E1D" w:rsidRDefault="008A2B96"/>
    <w:sectPr w:rsidR="009C6E1D" w:rsidSect="00DC079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B96" w:rsidRDefault="008A2B96" w:rsidP="00DC0799">
      <w:pPr>
        <w:spacing w:after="0" w:line="240" w:lineRule="auto"/>
      </w:pPr>
      <w:r>
        <w:separator/>
      </w:r>
    </w:p>
  </w:endnote>
  <w:endnote w:type="continuationSeparator" w:id="0">
    <w:p w:rsidR="008A2B96" w:rsidRDefault="008A2B96" w:rsidP="00DC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B96" w:rsidRDefault="008A2B96" w:rsidP="00DC0799">
      <w:pPr>
        <w:spacing w:after="0" w:line="240" w:lineRule="auto"/>
      </w:pPr>
      <w:r>
        <w:separator/>
      </w:r>
    </w:p>
  </w:footnote>
  <w:footnote w:type="continuationSeparator" w:id="0">
    <w:p w:rsidR="008A2B96" w:rsidRDefault="008A2B96" w:rsidP="00DC0799">
      <w:pPr>
        <w:spacing w:after="0" w:line="240" w:lineRule="auto"/>
      </w:pPr>
      <w:r>
        <w:continuationSeparator/>
      </w:r>
    </w:p>
  </w:footnote>
  <w:footnote w:id="1">
    <w:p w:rsidR="00DD4DC3" w:rsidRPr="000F2165" w:rsidRDefault="00DD4DC3" w:rsidP="00DD4DC3">
      <w:pPr>
        <w:pStyle w:val="Tekstprzypisudolnego"/>
        <w:rPr>
          <w:rFonts w:ascii="Times New Roman" w:hAnsi="Times New Roman" w:cs="Times New Roman"/>
        </w:rPr>
      </w:pPr>
      <w:r w:rsidRPr="000F2165">
        <w:rPr>
          <w:rStyle w:val="Odwoanieprzypisudolnego"/>
          <w:rFonts w:ascii="Times New Roman" w:hAnsi="Times New Roman" w:cs="Times New Roman"/>
        </w:rPr>
        <w:footnoteRef/>
      </w:r>
      <w:r w:rsidRPr="000F2165">
        <w:rPr>
          <w:rFonts w:ascii="Times New Roman" w:hAnsi="Times New Roman" w:cs="Times New Roman"/>
        </w:rPr>
        <w:t xml:space="preserve"> na podstawie </w:t>
      </w:r>
      <w:r w:rsidR="000B386D">
        <w:rPr>
          <w:rFonts w:ascii="Times New Roman" w:hAnsi="Times New Roman" w:cs="Times New Roman"/>
        </w:rPr>
        <w:t>§</w:t>
      </w:r>
      <w:r w:rsidRPr="000F2165">
        <w:rPr>
          <w:rFonts w:ascii="Times New Roman" w:hAnsi="Times New Roman" w:cs="Times New Roman"/>
        </w:rPr>
        <w:t xml:space="preserve"> 35 uchwały Nr 190 Rady Ministrów z dnia 29 października 2013 r. - Regulamin pracy Rady Ministrów (M.P. z 2016 r. poz. 1006</w:t>
      </w:r>
      <w:r w:rsidR="000B386D">
        <w:rPr>
          <w:rFonts w:ascii="Times New Roman" w:hAnsi="Times New Roman" w:cs="Times New Roman"/>
        </w:rPr>
        <w:t>, z późn.zm.</w:t>
      </w:r>
      <w:r w:rsidRPr="000F216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1771E"/>
    <w:multiLevelType w:val="hybridMultilevel"/>
    <w:tmpl w:val="5C2C69DA"/>
    <w:lvl w:ilvl="0" w:tplc="6112512C">
      <w:start w:val="1"/>
      <w:numFmt w:val="decimal"/>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99"/>
    <w:rsid w:val="000B386D"/>
    <w:rsid w:val="001842AA"/>
    <w:rsid w:val="0021752D"/>
    <w:rsid w:val="002C163B"/>
    <w:rsid w:val="00460D48"/>
    <w:rsid w:val="00543729"/>
    <w:rsid w:val="005D613D"/>
    <w:rsid w:val="00626427"/>
    <w:rsid w:val="00630A3F"/>
    <w:rsid w:val="00643485"/>
    <w:rsid w:val="00646162"/>
    <w:rsid w:val="006743F8"/>
    <w:rsid w:val="007E701B"/>
    <w:rsid w:val="0084098A"/>
    <w:rsid w:val="00862ADD"/>
    <w:rsid w:val="0087005A"/>
    <w:rsid w:val="008A2B96"/>
    <w:rsid w:val="00917860"/>
    <w:rsid w:val="00B370E2"/>
    <w:rsid w:val="00B64B9B"/>
    <w:rsid w:val="00CE41CB"/>
    <w:rsid w:val="00DC0799"/>
    <w:rsid w:val="00DC7048"/>
    <w:rsid w:val="00DD4DC3"/>
    <w:rsid w:val="00E058DC"/>
    <w:rsid w:val="00ED798B"/>
    <w:rsid w:val="00F00F54"/>
    <w:rsid w:val="00F11680"/>
    <w:rsid w:val="00F3566B"/>
    <w:rsid w:val="00F63AD7"/>
    <w:rsid w:val="00FA7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1D6B"/>
  <w15:chartTrackingRefBased/>
  <w15:docId w15:val="{E5D5BFE2-82FC-4377-9063-3932F7A8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9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C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C0799"/>
    <w:pPr>
      <w:ind w:left="720"/>
      <w:contextualSpacing/>
    </w:pPr>
  </w:style>
  <w:style w:type="paragraph" w:styleId="Tekstprzypisudolnego">
    <w:name w:val="footnote text"/>
    <w:basedOn w:val="Normalny"/>
    <w:link w:val="TekstprzypisudolnegoZnak"/>
    <w:uiPriority w:val="99"/>
    <w:semiHidden/>
    <w:unhideWhenUsed/>
    <w:rsid w:val="00DC079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C0799"/>
    <w:rPr>
      <w:sz w:val="20"/>
      <w:szCs w:val="20"/>
    </w:rPr>
  </w:style>
  <w:style w:type="character" w:styleId="Odwoanieprzypisudolnego">
    <w:name w:val="footnote reference"/>
    <w:basedOn w:val="Domylnaczcionkaakapitu"/>
    <w:uiPriority w:val="99"/>
    <w:semiHidden/>
    <w:unhideWhenUsed/>
    <w:rsid w:val="00DC0799"/>
    <w:rPr>
      <w:vertAlign w:val="superscript"/>
    </w:rPr>
  </w:style>
  <w:style w:type="paragraph" w:styleId="Tekstprzypisukocowego">
    <w:name w:val="endnote text"/>
    <w:basedOn w:val="Normalny"/>
    <w:link w:val="TekstprzypisukocowegoZnak"/>
    <w:uiPriority w:val="99"/>
    <w:semiHidden/>
    <w:unhideWhenUsed/>
    <w:rsid w:val="00E058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58DC"/>
    <w:rPr>
      <w:sz w:val="20"/>
      <w:szCs w:val="20"/>
    </w:rPr>
  </w:style>
  <w:style w:type="character" w:styleId="Odwoanieprzypisukocowego">
    <w:name w:val="endnote reference"/>
    <w:basedOn w:val="Domylnaczcionkaakapitu"/>
    <w:uiPriority w:val="99"/>
    <w:semiHidden/>
    <w:unhideWhenUsed/>
    <w:rsid w:val="00E05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046396F-2C7B-4CED-9F0B-7F759B92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1779</Words>
  <Characters>10677</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DDP</dc:creator>
  <cp:keywords/>
  <dc:description/>
  <cp:lastModifiedBy>Katarzyna Balsam</cp:lastModifiedBy>
  <cp:revision>7</cp:revision>
  <dcterms:created xsi:type="dcterms:W3CDTF">2018-10-31T09:18:00Z</dcterms:created>
  <dcterms:modified xsi:type="dcterms:W3CDTF">2018-11-05T12:31:00Z</dcterms:modified>
</cp:coreProperties>
</file>