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1E186" w14:textId="15DF6E95" w:rsidR="00395FE0" w:rsidRPr="001073BD" w:rsidRDefault="00395FE0" w:rsidP="001073BD">
      <w:pPr>
        <w:pStyle w:val="OZNPROJEKTUwskazaniedatylubwersjiprojektu"/>
        <w:keepNext/>
        <w:rPr>
          <w:rStyle w:val="Kkursywa"/>
        </w:rPr>
      </w:pPr>
      <w:r w:rsidRPr="001073BD">
        <w:rPr>
          <w:rStyle w:val="Kkursywa"/>
        </w:rPr>
        <w:t>Projekt</w:t>
      </w:r>
      <w:r w:rsidR="002A46A6" w:rsidRPr="001073BD">
        <w:rPr>
          <w:rStyle w:val="Kkursywa"/>
        </w:rPr>
        <w:t xml:space="preserve"> z </w:t>
      </w:r>
      <w:r w:rsidR="007F05FF" w:rsidRPr="001073BD">
        <w:rPr>
          <w:rStyle w:val="Kkursywa"/>
        </w:rPr>
        <w:t xml:space="preserve">dnia </w:t>
      </w:r>
      <w:r w:rsidR="00773FCB" w:rsidRPr="001073BD">
        <w:rPr>
          <w:rStyle w:val="Kkursywa"/>
        </w:rPr>
        <w:t>1</w:t>
      </w:r>
      <w:r w:rsidR="008A2808" w:rsidRPr="001073BD">
        <w:rPr>
          <w:rStyle w:val="Kkursywa"/>
        </w:rPr>
        <w:t>7</w:t>
      </w:r>
      <w:r w:rsidR="002A46A6" w:rsidRPr="001073BD">
        <w:rPr>
          <w:rStyle w:val="Kkursywa"/>
        </w:rPr>
        <w:t> </w:t>
      </w:r>
      <w:r w:rsidR="00773FCB" w:rsidRPr="001073BD">
        <w:rPr>
          <w:rStyle w:val="Kkursywa"/>
        </w:rPr>
        <w:t>lipca</w:t>
      </w:r>
      <w:r w:rsidRPr="001073BD">
        <w:rPr>
          <w:rStyle w:val="Kkursywa"/>
        </w:rPr>
        <w:t xml:space="preserve"> 201</w:t>
      </w:r>
      <w:r w:rsidR="002A46A6" w:rsidRPr="001073BD">
        <w:rPr>
          <w:rStyle w:val="Kkursywa"/>
        </w:rPr>
        <w:t>9 </w:t>
      </w:r>
      <w:r w:rsidRPr="001073BD">
        <w:rPr>
          <w:rStyle w:val="Kkursywa"/>
        </w:rPr>
        <w:t>r.</w:t>
      </w:r>
    </w:p>
    <w:p w14:paraId="18D5C1B3" w14:textId="77777777" w:rsidR="00395FE0" w:rsidRPr="001073BD" w:rsidRDefault="00395FE0" w:rsidP="00395FE0">
      <w:pPr>
        <w:pStyle w:val="OZNRODZAKTUtznustawalubrozporzdzenieiorganwydajcy"/>
      </w:pPr>
      <w:r w:rsidRPr="001073BD">
        <w:t>ROZPORZĄDZENIE</w:t>
      </w:r>
    </w:p>
    <w:p w14:paraId="5B74B8C8" w14:textId="77777777" w:rsidR="00395FE0" w:rsidRPr="001073BD" w:rsidRDefault="00395FE0" w:rsidP="00395FE0">
      <w:pPr>
        <w:pStyle w:val="OZNRODZAKTUtznustawalubrozporzdzenieiorganwydajcy"/>
      </w:pPr>
      <w:r w:rsidRPr="001073BD">
        <w:t>MINISTRA SPRAW WEWNĘTRZNYCH</w:t>
      </w:r>
      <w:r w:rsidR="002A46A6" w:rsidRPr="001073BD">
        <w:t xml:space="preserve"> I </w:t>
      </w:r>
      <w:r w:rsidRPr="001073BD">
        <w:t>ADMINISTRACJI</w:t>
      </w:r>
      <w:r w:rsidR="000F208F" w:rsidRPr="001073BD">
        <w:rPr>
          <w:rStyle w:val="IGPindeksgrnyipogrubienie"/>
        </w:rPr>
        <w:footnoteReference w:id="1"/>
      </w:r>
      <w:r w:rsidR="000F208F" w:rsidRPr="001073BD">
        <w:rPr>
          <w:rStyle w:val="IGPindeksgrnyipogrubienie"/>
        </w:rPr>
        <w:t>)</w:t>
      </w:r>
    </w:p>
    <w:p w14:paraId="27E1B8CF" w14:textId="77777777" w:rsidR="00395FE0" w:rsidRPr="001073BD" w:rsidRDefault="00395FE0" w:rsidP="00395FE0">
      <w:pPr>
        <w:pStyle w:val="DATAAKTUdatauchwalenialubwydaniaaktu"/>
      </w:pPr>
      <w:r w:rsidRPr="001073BD">
        <w:t xml:space="preserve">z dnia </w:t>
      </w:r>
      <w:fldSimple w:instr=" AUTOTEXT  &quot;Data wydania aktu&quot;  \* MERGEFORMAT ">
        <w:r w:rsidRPr="001073BD">
          <w:t>&lt;data wydania aktu&gt;</w:t>
        </w:r>
      </w:fldSimple>
      <w:r w:rsidRPr="001073BD">
        <w:t xml:space="preserve"> r. </w:t>
      </w:r>
    </w:p>
    <w:p w14:paraId="197BA31C" w14:textId="77777777" w:rsidR="00395FE0" w:rsidRPr="001073BD" w:rsidRDefault="00395FE0" w:rsidP="001073BD">
      <w:pPr>
        <w:pStyle w:val="TYTUAKTUprzedmiotregulacjiustawylubrozporzdzenia"/>
      </w:pPr>
      <w:r w:rsidRPr="001073BD">
        <w:t>w sprawie wymagań</w:t>
      </w:r>
      <w:r w:rsidR="002A46A6" w:rsidRPr="001073BD">
        <w:t xml:space="preserve"> w </w:t>
      </w:r>
      <w:r w:rsidRPr="001073BD">
        <w:t>zakresie ochrony przeciwpożarowej, jakie mają spełniać obiekty budowlane lub ich części oraz inne miejsca przeznaczone do zbierania, magazynowania lub przetwarzania odpadów</w:t>
      </w:r>
    </w:p>
    <w:p w14:paraId="372D2EB5" w14:textId="17917174" w:rsidR="00395FE0" w:rsidRPr="001073BD" w:rsidRDefault="00395FE0" w:rsidP="00395FE0">
      <w:pPr>
        <w:pStyle w:val="NIEARTTEKSTtekstnieartykuowanynppodstprawnarozplubpreambua"/>
      </w:pPr>
      <w:r w:rsidRPr="001073BD">
        <w:t>Na podstawie</w:t>
      </w:r>
      <w:r w:rsidR="001073BD" w:rsidRPr="001073BD">
        <w:t xml:space="preserve"> art. </w:t>
      </w:r>
      <w:r w:rsidRPr="001073BD">
        <w:t>4</w:t>
      </w:r>
      <w:r w:rsidR="001073BD" w:rsidRPr="001073BD">
        <w:t>3 ust. </w:t>
      </w:r>
      <w:r w:rsidR="002A46A6" w:rsidRPr="001073BD">
        <w:t>8 </w:t>
      </w:r>
      <w:r w:rsidRPr="001073BD">
        <w:t>ustawy</w:t>
      </w:r>
      <w:r w:rsidR="002A46A6" w:rsidRPr="001073BD">
        <w:t xml:space="preserve"> z </w:t>
      </w:r>
      <w:r w:rsidRPr="001073BD">
        <w:t>dnia 1</w:t>
      </w:r>
      <w:r w:rsidR="002A46A6" w:rsidRPr="001073BD">
        <w:t>4 </w:t>
      </w:r>
      <w:r w:rsidRPr="001073BD">
        <w:t>grudnia 201</w:t>
      </w:r>
      <w:r w:rsidR="002A46A6" w:rsidRPr="001073BD">
        <w:t>2 </w:t>
      </w:r>
      <w:r w:rsidRPr="001073BD">
        <w:t>r.</w:t>
      </w:r>
      <w:r w:rsidR="002A46A6" w:rsidRPr="001073BD">
        <w:t xml:space="preserve"> o </w:t>
      </w:r>
      <w:r w:rsidRPr="001073BD">
        <w:t>odpadach (</w:t>
      </w:r>
      <w:r w:rsidR="001073BD" w:rsidRPr="001073BD">
        <w:t>Dz. U.</w:t>
      </w:r>
      <w:r w:rsidRPr="001073BD">
        <w:t xml:space="preserve"> z 2019 r.</w:t>
      </w:r>
      <w:r w:rsidR="001073BD" w:rsidRPr="001073BD">
        <w:t xml:space="preserve"> poz. </w:t>
      </w:r>
      <w:r w:rsidRPr="001073BD">
        <w:t>70</w:t>
      </w:r>
      <w:r w:rsidR="001073BD" w:rsidRPr="001073BD">
        <w:t>1 i </w:t>
      </w:r>
      <w:r w:rsidR="007A085E" w:rsidRPr="001073BD">
        <w:t>730</w:t>
      </w:r>
      <w:r w:rsidRPr="001073BD">
        <w:t>) zarządza się, co następuje:</w:t>
      </w:r>
    </w:p>
    <w:p w14:paraId="5B659ECF" w14:textId="77777777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1.</w:t>
      </w:r>
      <w:r w:rsidRPr="001073BD">
        <w:t> Rozporządzenie określa wymagania</w:t>
      </w:r>
      <w:r w:rsidR="002A46A6" w:rsidRPr="001073BD">
        <w:t xml:space="preserve"> w </w:t>
      </w:r>
      <w:r w:rsidRPr="001073BD">
        <w:t>zakresie ochrony przeciwpożarowej, jakie mają spełniać obiekty budowlane lub ich części oraz inne miejsca przeznaczone do zbierania, magazynowania lub przetwarzania odpadów palnych.</w:t>
      </w:r>
    </w:p>
    <w:p w14:paraId="648A48DC" w14:textId="6DD17B2A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2.</w:t>
      </w:r>
      <w:r w:rsidRPr="001073BD">
        <w:t> Dopuszcza się spełnienie wymagań zawartych</w:t>
      </w:r>
      <w:r w:rsidR="002A46A6" w:rsidRPr="001073BD">
        <w:t xml:space="preserve"> w </w:t>
      </w:r>
      <w:r w:rsidRPr="001073BD">
        <w:t>rozporządzeniu</w:t>
      </w:r>
      <w:r w:rsidR="002A46A6" w:rsidRPr="001073BD">
        <w:t xml:space="preserve"> w </w:t>
      </w:r>
      <w:r w:rsidRPr="001073BD">
        <w:t>sposób określony</w:t>
      </w:r>
      <w:r w:rsidR="001073BD" w:rsidRPr="001073BD">
        <w:t xml:space="preserve"> w art. </w:t>
      </w:r>
      <w:r w:rsidRPr="001073BD">
        <w:t>6a ustawy</w:t>
      </w:r>
      <w:r w:rsidR="002A46A6" w:rsidRPr="001073BD">
        <w:t xml:space="preserve"> z </w:t>
      </w:r>
      <w:r w:rsidRPr="001073BD">
        <w:t>dnia 2</w:t>
      </w:r>
      <w:r w:rsidR="002A46A6" w:rsidRPr="001073BD">
        <w:t>4 </w:t>
      </w:r>
      <w:r w:rsidRPr="001073BD">
        <w:t>sierpnia 199</w:t>
      </w:r>
      <w:r w:rsidR="002A46A6" w:rsidRPr="001073BD">
        <w:t>1 </w:t>
      </w:r>
      <w:r w:rsidRPr="001073BD">
        <w:t>r.</w:t>
      </w:r>
      <w:r w:rsidR="002A46A6" w:rsidRPr="001073BD">
        <w:t xml:space="preserve"> o </w:t>
      </w:r>
      <w:r w:rsidRPr="001073BD">
        <w:t>ochronie przeciwpożarowej (</w:t>
      </w:r>
      <w:r w:rsidR="001073BD" w:rsidRPr="001073BD">
        <w:t>Dz. U.</w:t>
      </w:r>
      <w:r w:rsidR="002A46A6" w:rsidRPr="001073BD">
        <w:t xml:space="preserve"> z </w:t>
      </w:r>
      <w:r w:rsidRPr="001073BD">
        <w:t>201</w:t>
      </w:r>
      <w:r w:rsidR="002A46A6" w:rsidRPr="001073BD">
        <w:t>8 </w:t>
      </w:r>
      <w:r w:rsidRPr="001073BD">
        <w:t>r.</w:t>
      </w:r>
      <w:r w:rsidR="001073BD" w:rsidRPr="001073BD">
        <w:t xml:space="preserve"> poz. </w:t>
      </w:r>
      <w:r w:rsidRPr="001073BD">
        <w:t>62</w:t>
      </w:r>
      <w:r w:rsidR="001073BD" w:rsidRPr="001073BD">
        <w:t>0 i </w:t>
      </w:r>
      <w:r w:rsidRPr="001073BD">
        <w:t>166</w:t>
      </w:r>
      <w:r w:rsidR="001073BD" w:rsidRPr="001073BD">
        <w:t>9 oraz</w:t>
      </w:r>
      <w:r w:rsidR="002A46A6" w:rsidRPr="001073BD">
        <w:t xml:space="preserve"> z </w:t>
      </w:r>
      <w:r w:rsidRPr="001073BD">
        <w:t>201</w:t>
      </w:r>
      <w:r w:rsidR="002A46A6" w:rsidRPr="001073BD">
        <w:t>9 </w:t>
      </w:r>
      <w:r w:rsidRPr="001073BD">
        <w:t>r.</w:t>
      </w:r>
      <w:r w:rsidR="001073BD" w:rsidRPr="001073BD">
        <w:t xml:space="preserve"> poz. </w:t>
      </w:r>
      <w:r w:rsidRPr="001073BD">
        <w:t>730), na podstawie wniosku uzasadnionego ekspertyzą techniczną rzeczoznawcy do spraw zabezpieczeń przeciwpożarowych albo Centrum Naukowo</w:t>
      </w:r>
      <w:r w:rsidR="002A46A6" w:rsidRPr="001073BD">
        <w:softHyphen/>
      </w:r>
      <w:r w:rsidR="000F208F" w:rsidRPr="001073BD">
        <w:softHyphen/>
      </w:r>
      <w:r w:rsidR="000F208F" w:rsidRPr="001073BD">
        <w:softHyphen/>
      </w:r>
      <w:r w:rsidR="007445FD" w:rsidRPr="001073BD">
        <w:softHyphen/>
      </w:r>
      <w:r w:rsidR="00F31A23" w:rsidRPr="001073BD">
        <w:softHyphen/>
      </w:r>
      <w:r w:rsidR="00103D30" w:rsidRPr="001073BD">
        <w:softHyphen/>
      </w:r>
      <w:r w:rsidR="00DD11C6" w:rsidRPr="001073BD">
        <w:softHyphen/>
      </w:r>
      <w:r w:rsidR="00CC39CC" w:rsidRPr="001073BD">
        <w:softHyphen/>
      </w:r>
      <w:r w:rsidR="001073BD" w:rsidRPr="001073BD">
        <w:softHyphen/>
      </w:r>
      <w:r w:rsidR="001073BD" w:rsidRPr="001073BD">
        <w:noBreakHyphen/>
      </w:r>
      <w:r w:rsidRPr="001073BD">
        <w:t>Badawczego Ochrony Przeciwpożarowej – Państwowego Instytutu Badawczego.</w:t>
      </w:r>
    </w:p>
    <w:p w14:paraId="2819FBB6" w14:textId="77777777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t>§ 3.</w:t>
      </w:r>
      <w:r w:rsidR="002A46A6" w:rsidRPr="001073BD">
        <w:t> W </w:t>
      </w:r>
      <w:r w:rsidRPr="001073BD">
        <w:t>zakresie nieuregulowanym</w:t>
      </w:r>
      <w:r w:rsidR="002A46A6" w:rsidRPr="001073BD">
        <w:t xml:space="preserve"> w </w:t>
      </w:r>
      <w:r w:rsidRPr="001073BD">
        <w:t>rozporządzeniu stosuje się wymagania ochrony przeciwpożarowej określone</w:t>
      </w:r>
      <w:r w:rsidR="002A46A6" w:rsidRPr="001073BD">
        <w:t xml:space="preserve"> w </w:t>
      </w:r>
      <w:r w:rsidRPr="001073BD">
        <w:t>przepisach wydanych na podstawie:</w:t>
      </w:r>
    </w:p>
    <w:p w14:paraId="07DA3C27" w14:textId="02AB672D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art. 1</w:t>
      </w:r>
      <w:r w:rsidR="001073BD" w:rsidRPr="001073BD">
        <w:t>3 ust. 1 oraz art. </w:t>
      </w:r>
      <w:r w:rsidRPr="001073BD">
        <w:t>1</w:t>
      </w:r>
      <w:r w:rsidR="001073BD" w:rsidRPr="001073BD">
        <w:t>3 ust. </w:t>
      </w:r>
      <w:r w:rsidR="002A46A6" w:rsidRPr="001073BD">
        <w:t>3 </w:t>
      </w:r>
      <w:r w:rsidRPr="001073BD">
        <w:t>ustawy</w:t>
      </w:r>
      <w:r w:rsidR="002A46A6" w:rsidRPr="001073BD">
        <w:t xml:space="preserve"> z </w:t>
      </w:r>
      <w:r w:rsidRPr="001073BD">
        <w:t>dnia 2</w:t>
      </w:r>
      <w:r w:rsidR="002A46A6" w:rsidRPr="001073BD">
        <w:t>4 </w:t>
      </w:r>
      <w:r w:rsidRPr="001073BD">
        <w:t>sierpnia 199</w:t>
      </w:r>
      <w:r w:rsidR="002A46A6" w:rsidRPr="001073BD">
        <w:t>1 </w:t>
      </w:r>
      <w:r w:rsidRPr="001073BD">
        <w:t>r.</w:t>
      </w:r>
      <w:r w:rsidR="002A46A6" w:rsidRPr="001073BD">
        <w:t xml:space="preserve"> o </w:t>
      </w:r>
      <w:r w:rsidRPr="001073BD">
        <w:t>ochronie przeciwpożarowej;</w:t>
      </w:r>
    </w:p>
    <w:p w14:paraId="5A425F23" w14:textId="0C7D6102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 xml:space="preserve">art. </w:t>
      </w:r>
      <w:r w:rsidR="001073BD" w:rsidRPr="001073BD">
        <w:t>7 ust. </w:t>
      </w:r>
      <w:r w:rsidR="002A46A6" w:rsidRPr="001073BD">
        <w:t>2 </w:t>
      </w:r>
      <w:r w:rsidRPr="001073BD">
        <w:t>ustawy</w:t>
      </w:r>
      <w:r w:rsidR="002A46A6" w:rsidRPr="001073BD">
        <w:t xml:space="preserve"> z </w:t>
      </w:r>
      <w:r w:rsidRPr="001073BD">
        <w:t xml:space="preserve">dnia </w:t>
      </w:r>
      <w:r w:rsidR="002A46A6" w:rsidRPr="001073BD">
        <w:t>7 </w:t>
      </w:r>
      <w:r w:rsidRPr="001073BD">
        <w:t>lipca 199</w:t>
      </w:r>
      <w:r w:rsidR="002A46A6" w:rsidRPr="001073BD">
        <w:t>4 </w:t>
      </w:r>
      <w:r w:rsidRPr="001073BD">
        <w:t xml:space="preserve">r. </w:t>
      </w:r>
      <w:r w:rsidR="00C16D69" w:rsidRPr="001073BD">
        <w:t xml:space="preserve">– </w:t>
      </w:r>
      <w:r w:rsidRPr="001073BD">
        <w:t>Prawo budowlane (</w:t>
      </w:r>
      <w:r w:rsidR="001073BD" w:rsidRPr="001073BD">
        <w:t>Dz. U.</w:t>
      </w:r>
      <w:r w:rsidR="002A46A6" w:rsidRPr="001073BD">
        <w:t xml:space="preserve"> z </w:t>
      </w:r>
      <w:r w:rsidRPr="001073BD">
        <w:t>201</w:t>
      </w:r>
      <w:r w:rsidR="002A46A6" w:rsidRPr="001073BD">
        <w:t>8 </w:t>
      </w:r>
      <w:r w:rsidRPr="001073BD">
        <w:t>r.</w:t>
      </w:r>
      <w:r w:rsidR="001073BD" w:rsidRPr="001073BD">
        <w:t xml:space="preserve"> poz. </w:t>
      </w:r>
      <w:r w:rsidRPr="001073BD">
        <w:t>1202,</w:t>
      </w:r>
      <w:r w:rsidR="002A46A6" w:rsidRPr="001073BD">
        <w:t xml:space="preserve"> z </w:t>
      </w:r>
      <w:r w:rsidRPr="001073BD">
        <w:t>późn. zm.</w:t>
      </w:r>
      <w:r w:rsidRPr="001073BD">
        <w:rPr>
          <w:rStyle w:val="IGindeksgrny"/>
        </w:rPr>
        <w:footnoteReference w:id="2"/>
      </w:r>
      <w:r w:rsidRPr="001073BD">
        <w:rPr>
          <w:rStyle w:val="IGindeksgrny"/>
        </w:rPr>
        <w:t>)</w:t>
      </w:r>
      <w:r w:rsidRPr="001073BD">
        <w:t>).</w:t>
      </w:r>
    </w:p>
    <w:p w14:paraId="3F4899AE" w14:textId="77777777" w:rsidR="00B71355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lastRenderedPageBreak/>
        <w:t>§ 4.</w:t>
      </w:r>
      <w:r w:rsidRPr="001073BD">
        <w:t> Przepisów rozporządzenia nie stosuje się</w:t>
      </w:r>
      <w:r w:rsidR="00B71355" w:rsidRPr="001073BD">
        <w:t>:</w:t>
      </w:r>
    </w:p>
    <w:p w14:paraId="5F3C8B7D" w14:textId="225BD310" w:rsidR="003759C0" w:rsidRPr="001073BD" w:rsidRDefault="00B71355" w:rsidP="001073BD">
      <w:pPr>
        <w:pStyle w:val="PKTpunkt"/>
        <w:keepNext/>
      </w:pPr>
      <w:r w:rsidRPr="001073BD">
        <w:t>1)</w:t>
      </w:r>
      <w:r w:rsidR="00C341E3" w:rsidRPr="001073BD">
        <w:tab/>
      </w:r>
      <w:r w:rsidR="00395FE0" w:rsidRPr="001073BD">
        <w:t>do magazynowania odpadów palnych</w:t>
      </w:r>
      <w:r w:rsidR="003759C0" w:rsidRPr="001073BD">
        <w:t xml:space="preserve">: </w:t>
      </w:r>
    </w:p>
    <w:p w14:paraId="30C02E1A" w14:textId="37BCE42E" w:rsidR="003759C0" w:rsidRPr="001073BD" w:rsidRDefault="003759C0" w:rsidP="00C341E3">
      <w:pPr>
        <w:pStyle w:val="LITlitera"/>
      </w:pPr>
      <w:r w:rsidRPr="001073BD">
        <w:t>a)</w:t>
      </w:r>
      <w:r w:rsidR="00C341E3" w:rsidRPr="001073BD">
        <w:tab/>
      </w:r>
      <w:r w:rsidRPr="001073BD">
        <w:t>przez wytwórcę odpadów komunalnych lub przez władającego nieruchomością, który zbiera odpady komunalne wytwarzane na terenie tej nieruchomości,</w:t>
      </w:r>
    </w:p>
    <w:p w14:paraId="57B5604E" w14:textId="17350DD3" w:rsidR="003759C0" w:rsidRPr="001073BD" w:rsidRDefault="003759C0" w:rsidP="00C341E3">
      <w:pPr>
        <w:pStyle w:val="LITlitera"/>
      </w:pPr>
      <w:r w:rsidRPr="001073BD">
        <w:t>b)</w:t>
      </w:r>
      <w:r w:rsidR="00C341E3" w:rsidRPr="001073BD">
        <w:tab/>
      </w:r>
      <w:r w:rsidRPr="001073BD">
        <w:t>przez wytwórcę odpadów,</w:t>
      </w:r>
      <w:r w:rsidR="00DD11C6" w:rsidRPr="001073BD">
        <w:t xml:space="preserve"> o </w:t>
      </w:r>
      <w:r w:rsidRPr="001073BD">
        <w:t>których mowa</w:t>
      </w:r>
      <w:r w:rsidR="001073BD" w:rsidRPr="001073BD">
        <w:t xml:space="preserve"> w art. </w:t>
      </w:r>
      <w:r w:rsidRPr="001073BD">
        <w:t>6</w:t>
      </w:r>
      <w:r w:rsidR="001073BD" w:rsidRPr="001073BD">
        <w:t>6 ust. 4 pkt 4 oraz w art. </w:t>
      </w:r>
      <w:r w:rsidRPr="001073BD">
        <w:t>7</w:t>
      </w:r>
      <w:r w:rsidR="001073BD" w:rsidRPr="001073BD">
        <w:t>1 pkt </w:t>
      </w:r>
      <w:r w:rsidR="00DD11C6" w:rsidRPr="001073BD">
        <w:t>1 </w:t>
      </w:r>
      <w:r w:rsidRPr="001073BD">
        <w:t>ustawy</w:t>
      </w:r>
      <w:r w:rsidR="00DD11C6" w:rsidRPr="001073BD">
        <w:t xml:space="preserve"> z </w:t>
      </w:r>
      <w:r w:rsidRPr="001073BD">
        <w:t>dnia 1</w:t>
      </w:r>
      <w:r w:rsidR="00DD11C6" w:rsidRPr="001073BD">
        <w:t>4 </w:t>
      </w:r>
      <w:r w:rsidRPr="001073BD">
        <w:t>grudnia 201</w:t>
      </w:r>
      <w:r w:rsidR="00DD11C6" w:rsidRPr="001073BD">
        <w:t>2 </w:t>
      </w:r>
      <w:r w:rsidRPr="001073BD">
        <w:t>r.</w:t>
      </w:r>
      <w:r w:rsidR="00DD11C6" w:rsidRPr="001073BD">
        <w:t xml:space="preserve"> o </w:t>
      </w:r>
      <w:r w:rsidRPr="001073BD">
        <w:t>odpadach,</w:t>
      </w:r>
    </w:p>
    <w:p w14:paraId="643C6767" w14:textId="41E026B0" w:rsidR="003759C0" w:rsidRPr="001073BD" w:rsidRDefault="003759C0" w:rsidP="00C341E3">
      <w:pPr>
        <w:pStyle w:val="LITlitera"/>
      </w:pPr>
      <w:r w:rsidRPr="001073BD">
        <w:t>c)</w:t>
      </w:r>
      <w:r w:rsidR="00C341E3" w:rsidRPr="001073BD">
        <w:tab/>
      </w:r>
      <w:r w:rsidRPr="001073BD">
        <w:t>przez podmiot prowadzący działalność inną niż działalność gospodarcza</w:t>
      </w:r>
      <w:r w:rsidR="00DD11C6" w:rsidRPr="001073BD">
        <w:t xml:space="preserve"> w </w:t>
      </w:r>
      <w:r w:rsidRPr="001073BD">
        <w:t>zakresie gospodarowania odpadami, który zbiera odpady opakowaniowe</w:t>
      </w:r>
      <w:r w:rsidR="00DD11C6" w:rsidRPr="001073BD">
        <w:t xml:space="preserve"> i </w:t>
      </w:r>
      <w:r w:rsidRPr="001073BD">
        <w:t>odpady</w:t>
      </w:r>
      <w:r w:rsidR="00DD11C6" w:rsidRPr="001073BD">
        <w:t xml:space="preserve"> w </w:t>
      </w:r>
      <w:r w:rsidRPr="001073BD">
        <w:t>postaci zużytych artykułów konsumpcyjnych,</w:t>
      </w:r>
      <w:r w:rsidR="00DD11C6" w:rsidRPr="001073BD">
        <w:t xml:space="preserve"> w </w:t>
      </w:r>
      <w:r w:rsidRPr="001073BD">
        <w:t>tym zbieranie leków</w:t>
      </w:r>
      <w:r w:rsidR="00DD11C6" w:rsidRPr="001073BD">
        <w:t xml:space="preserve"> i </w:t>
      </w:r>
      <w:r w:rsidRPr="001073BD">
        <w:t>opakowań po lekach przez apteki, przyjmowanie zużytych artykułów konsumpcyjnych</w:t>
      </w:r>
      <w:r w:rsidR="00DD11C6" w:rsidRPr="001073BD">
        <w:t xml:space="preserve"> w </w:t>
      </w:r>
      <w:r w:rsidRPr="001073BD">
        <w:t>sklepach, systemy zbierania odpadów</w:t>
      </w:r>
      <w:r w:rsidR="00DD11C6" w:rsidRPr="001073BD">
        <w:t xml:space="preserve"> w </w:t>
      </w:r>
      <w:r w:rsidRPr="001073BD">
        <w:t>szkołach, placówkach oświatowo</w:t>
      </w:r>
      <w:r w:rsidR="00DD11C6" w:rsidRPr="001073BD">
        <w:softHyphen/>
      </w:r>
      <w:r w:rsidR="00CC39CC" w:rsidRPr="001073BD">
        <w:softHyphen/>
      </w:r>
      <w:r w:rsidR="001073BD" w:rsidRPr="001073BD">
        <w:softHyphen/>
      </w:r>
      <w:r w:rsidR="001073BD" w:rsidRPr="001073BD">
        <w:noBreakHyphen/>
      </w:r>
      <w:r w:rsidRPr="001073BD">
        <w:t>wychowawczych, urzędach</w:t>
      </w:r>
      <w:r w:rsidR="00DD11C6" w:rsidRPr="001073BD">
        <w:t xml:space="preserve"> i </w:t>
      </w:r>
      <w:r w:rsidRPr="001073BD">
        <w:t>instytucjach (nieprofesjonalna działalność</w:t>
      </w:r>
      <w:r w:rsidR="00DD11C6" w:rsidRPr="001073BD">
        <w:t xml:space="preserve"> w </w:t>
      </w:r>
      <w:r w:rsidRPr="001073BD">
        <w:t>zakresie zbierania odpadów), który ma zawartą umowę</w:t>
      </w:r>
      <w:r w:rsidR="00DD11C6" w:rsidRPr="001073BD">
        <w:t xml:space="preserve"> o </w:t>
      </w:r>
      <w:r w:rsidRPr="001073BD">
        <w:t>której mowa</w:t>
      </w:r>
      <w:r w:rsidR="001073BD" w:rsidRPr="001073BD">
        <w:t xml:space="preserve"> w art. </w:t>
      </w:r>
      <w:r w:rsidRPr="001073BD">
        <w:t>4</w:t>
      </w:r>
      <w:r w:rsidR="001073BD" w:rsidRPr="001073BD">
        <w:t>5 ust. </w:t>
      </w:r>
      <w:r w:rsidR="00DD11C6" w:rsidRPr="001073BD">
        <w:t>2 </w:t>
      </w:r>
      <w:r w:rsidRPr="001073BD">
        <w:t>ustawy</w:t>
      </w:r>
      <w:r w:rsidR="00DD11C6" w:rsidRPr="001073BD">
        <w:t xml:space="preserve"> z </w:t>
      </w:r>
      <w:r w:rsidRPr="001073BD">
        <w:t>dnia 1</w:t>
      </w:r>
      <w:r w:rsidR="00DD11C6" w:rsidRPr="001073BD">
        <w:t>4 </w:t>
      </w:r>
      <w:r w:rsidRPr="001073BD">
        <w:t>grudnia 201</w:t>
      </w:r>
      <w:r w:rsidR="00DD11C6" w:rsidRPr="001073BD">
        <w:t>2 </w:t>
      </w:r>
      <w:r w:rsidRPr="001073BD">
        <w:t>r.</w:t>
      </w:r>
      <w:r w:rsidR="00DD11C6" w:rsidRPr="001073BD">
        <w:t xml:space="preserve"> o </w:t>
      </w:r>
      <w:r w:rsidRPr="001073BD">
        <w:t>odpadach,</w:t>
      </w:r>
    </w:p>
    <w:p w14:paraId="4C0CD540" w14:textId="2DE279D2" w:rsidR="003759C0" w:rsidRPr="001073BD" w:rsidRDefault="003759C0" w:rsidP="004F060F">
      <w:pPr>
        <w:pStyle w:val="LITlitera"/>
      </w:pPr>
      <w:r w:rsidRPr="001073BD">
        <w:t>e)</w:t>
      </w:r>
      <w:r w:rsidR="00C341E3" w:rsidRPr="001073BD">
        <w:tab/>
      </w:r>
      <w:r w:rsidR="004F060F" w:rsidRPr="001073BD">
        <w:t>w zamkniętych silosach lub zasobnikach wykonanych</w:t>
      </w:r>
      <w:r w:rsidR="001073BD" w:rsidRPr="001073BD">
        <w:t xml:space="preserve"> z </w:t>
      </w:r>
      <w:r w:rsidR="004F060F" w:rsidRPr="001073BD">
        <w:t>materiałów niepalnych</w:t>
      </w:r>
      <w:r w:rsidR="009F795A" w:rsidRPr="001073BD">
        <w:t>;</w:t>
      </w:r>
    </w:p>
    <w:p w14:paraId="235DDEFB" w14:textId="35BD19F7" w:rsidR="002424D5" w:rsidRPr="001073BD" w:rsidRDefault="002424D5" w:rsidP="00C341E3">
      <w:pPr>
        <w:pStyle w:val="PKTpunkt"/>
      </w:pPr>
      <w:r w:rsidRPr="001073BD">
        <w:t>2)</w:t>
      </w:r>
      <w:r w:rsidR="00C341E3" w:rsidRPr="001073BD">
        <w:tab/>
      </w:r>
      <w:r w:rsidRPr="001073BD">
        <w:t>do zbierania, magazynowania lub przetwarzania odpadów</w:t>
      </w:r>
      <w:r w:rsidR="00DD11C6" w:rsidRPr="001073BD">
        <w:t xml:space="preserve"> w </w:t>
      </w:r>
      <w:r w:rsidRPr="001073BD">
        <w:t xml:space="preserve">zakładach </w:t>
      </w:r>
      <w:r w:rsidR="00BC3CBC" w:rsidRPr="001073BD">
        <w:t>stwarzających zagrożenie wystąpienia poważnej awarii przemysłowej, o których mowa</w:t>
      </w:r>
      <w:r w:rsidR="001073BD" w:rsidRPr="001073BD">
        <w:t xml:space="preserve"> w art. 3 pkt </w:t>
      </w:r>
      <w:r w:rsidR="00BC3CBC" w:rsidRPr="001073BD">
        <w:t>48a ustawy</w:t>
      </w:r>
      <w:r w:rsidR="00DD11C6" w:rsidRPr="001073BD">
        <w:t xml:space="preserve"> z </w:t>
      </w:r>
      <w:r w:rsidR="00BC3CBC" w:rsidRPr="001073BD">
        <w:t>dnia 2</w:t>
      </w:r>
      <w:r w:rsidR="00DD11C6" w:rsidRPr="001073BD">
        <w:t>7 </w:t>
      </w:r>
      <w:r w:rsidR="00BC3CBC" w:rsidRPr="001073BD">
        <w:t>kwietnia 200</w:t>
      </w:r>
      <w:r w:rsidR="00DD11C6" w:rsidRPr="001073BD">
        <w:t>1 </w:t>
      </w:r>
      <w:r w:rsidR="00BC3CBC" w:rsidRPr="001073BD">
        <w:t>r. – Prawo ochrony środowiska</w:t>
      </w:r>
      <w:r w:rsidR="0076262A" w:rsidRPr="001073BD">
        <w:t xml:space="preserve"> (</w:t>
      </w:r>
      <w:r w:rsidR="001073BD" w:rsidRPr="001073BD">
        <w:t>Dz. U.</w:t>
      </w:r>
      <w:r w:rsidR="00DD11C6" w:rsidRPr="001073BD">
        <w:t xml:space="preserve"> z </w:t>
      </w:r>
      <w:r w:rsidR="0076262A" w:rsidRPr="001073BD">
        <w:t>201</w:t>
      </w:r>
      <w:r w:rsidR="00DD11C6" w:rsidRPr="001073BD">
        <w:t>8 </w:t>
      </w:r>
      <w:r w:rsidR="0076262A" w:rsidRPr="001073BD">
        <w:t>r.</w:t>
      </w:r>
      <w:r w:rsidR="001073BD" w:rsidRPr="001073BD">
        <w:t xml:space="preserve"> poz. </w:t>
      </w:r>
      <w:r w:rsidR="0076262A" w:rsidRPr="001073BD">
        <w:t>79</w:t>
      </w:r>
      <w:r w:rsidR="00DD11C6" w:rsidRPr="001073BD">
        <w:t>9 z </w:t>
      </w:r>
      <w:r w:rsidR="0076262A" w:rsidRPr="001073BD">
        <w:t>późn. zm.</w:t>
      </w:r>
      <w:r w:rsidR="0076262A" w:rsidRPr="001073BD">
        <w:rPr>
          <w:rStyle w:val="IGindeksgrny"/>
        </w:rPr>
        <w:footnoteReference w:id="3"/>
      </w:r>
      <w:r w:rsidR="0076262A" w:rsidRPr="001073BD">
        <w:rPr>
          <w:rStyle w:val="IGindeksgrny"/>
        </w:rPr>
        <w:t>)</w:t>
      </w:r>
      <w:r w:rsidR="0076262A" w:rsidRPr="001073BD">
        <w:t>);</w:t>
      </w:r>
    </w:p>
    <w:p w14:paraId="633FF7C8" w14:textId="57BE18C7" w:rsidR="009B6646" w:rsidRPr="001073BD" w:rsidRDefault="00DD11C6" w:rsidP="00DD11C6">
      <w:pPr>
        <w:pStyle w:val="PKTpunkt"/>
      </w:pPr>
      <w:r w:rsidRPr="001073BD">
        <w:t>3)</w:t>
      </w:r>
      <w:r w:rsidRPr="001073BD">
        <w:tab/>
      </w:r>
      <w:r w:rsidR="00B71355" w:rsidRPr="001073BD">
        <w:t>do składowania odpadów p</w:t>
      </w:r>
      <w:r w:rsidR="00D05041" w:rsidRPr="001073BD">
        <w:t>alnych na składowiskach odpadów;</w:t>
      </w:r>
    </w:p>
    <w:p w14:paraId="3D2B21CE" w14:textId="367BFE99" w:rsidR="00FB41AE" w:rsidRPr="001073BD" w:rsidRDefault="00DD11C6" w:rsidP="00DD11C6">
      <w:pPr>
        <w:pStyle w:val="PKTpunkt"/>
      </w:pPr>
      <w:r w:rsidRPr="001073BD">
        <w:t>4)</w:t>
      </w:r>
      <w:r w:rsidRPr="001073BD">
        <w:tab/>
      </w:r>
      <w:r w:rsidR="00D05041" w:rsidRPr="001073BD">
        <w:t>do instalacji</w:t>
      </w:r>
      <w:r w:rsidR="00845133" w:rsidRPr="001073BD">
        <w:t>,</w:t>
      </w:r>
      <w:r w:rsidRPr="001073BD">
        <w:t xml:space="preserve"> w </w:t>
      </w:r>
      <w:r w:rsidR="00D05041" w:rsidRPr="001073BD">
        <w:t>których</w:t>
      </w:r>
      <w:r w:rsidR="001073BD" w:rsidRPr="001073BD">
        <w:t xml:space="preserve"> w </w:t>
      </w:r>
      <w:r w:rsidR="00EF4FC5" w:rsidRPr="001073BD">
        <w:t xml:space="preserve">ramach </w:t>
      </w:r>
      <w:r w:rsidR="00165D5B" w:rsidRPr="001073BD">
        <w:t>ich</w:t>
      </w:r>
      <w:r w:rsidR="00877C42" w:rsidRPr="001073BD">
        <w:t xml:space="preserve"> zautomatyzowanego </w:t>
      </w:r>
      <w:r w:rsidR="00EF4FC5" w:rsidRPr="001073BD">
        <w:t xml:space="preserve">ciągu technologicznego </w:t>
      </w:r>
      <w:r w:rsidR="003759C0" w:rsidRPr="001073BD">
        <w:t xml:space="preserve">są </w:t>
      </w:r>
      <w:r w:rsidR="001037FA" w:rsidRPr="001073BD">
        <w:t>magazynowane</w:t>
      </w:r>
      <w:r w:rsidR="001073BD" w:rsidRPr="001073BD">
        <w:t xml:space="preserve"> i </w:t>
      </w:r>
      <w:r w:rsidR="00D05041" w:rsidRPr="001073BD">
        <w:t>przetwarzan</w:t>
      </w:r>
      <w:r w:rsidR="001037FA" w:rsidRPr="001073BD">
        <w:t>e</w:t>
      </w:r>
      <w:r w:rsidR="00D05041" w:rsidRPr="001073BD">
        <w:t xml:space="preserve"> odpad</w:t>
      </w:r>
      <w:r w:rsidR="001037FA" w:rsidRPr="001073BD">
        <w:t>y palne</w:t>
      </w:r>
      <w:r w:rsidR="00EF4FC5" w:rsidRPr="001073BD">
        <w:t xml:space="preserve"> przeznaczone do przetwarzania</w:t>
      </w:r>
      <w:r w:rsidR="001073BD" w:rsidRPr="001073BD">
        <w:t xml:space="preserve"> w </w:t>
      </w:r>
      <w:r w:rsidR="00EF4FC5" w:rsidRPr="001073BD">
        <w:t>tej instalacji</w:t>
      </w:r>
      <w:r w:rsidR="003759C0" w:rsidRPr="001073BD">
        <w:t>,</w:t>
      </w:r>
      <w:r w:rsidRPr="001073BD">
        <w:t xml:space="preserve"> w </w:t>
      </w:r>
      <w:r w:rsidR="00EF4FC5" w:rsidRPr="001073BD">
        <w:t xml:space="preserve">szczególności </w:t>
      </w:r>
      <w:r w:rsidR="003759C0" w:rsidRPr="001073BD">
        <w:t>bunkrów, zasobników, silosów</w:t>
      </w:r>
      <w:r w:rsidRPr="001073BD">
        <w:t xml:space="preserve"> </w:t>
      </w:r>
      <w:r w:rsidR="00BD5A12" w:rsidRPr="001073BD">
        <w:t>lub</w:t>
      </w:r>
      <w:r w:rsidRPr="001073BD">
        <w:t> </w:t>
      </w:r>
      <w:r w:rsidR="003759C0" w:rsidRPr="001073BD">
        <w:t>innych pojemników</w:t>
      </w:r>
      <w:r w:rsidR="00D05041" w:rsidRPr="001073BD">
        <w:t>;</w:t>
      </w:r>
    </w:p>
    <w:p w14:paraId="48D74C35" w14:textId="3130EE1A" w:rsidR="0076262A" w:rsidRPr="001073BD" w:rsidRDefault="00DD11C6" w:rsidP="00DD11C6">
      <w:pPr>
        <w:pStyle w:val="PKTpunkt"/>
      </w:pPr>
      <w:r w:rsidRPr="001073BD">
        <w:t>5)</w:t>
      </w:r>
      <w:r w:rsidRPr="001073BD">
        <w:tab/>
      </w:r>
      <w:r w:rsidR="009B6646" w:rsidRPr="001073BD">
        <w:t xml:space="preserve">do magazynowania odpadów palnych </w:t>
      </w:r>
      <w:r w:rsidR="005D3AC0" w:rsidRPr="001073BD">
        <w:t>obejmujących wyłącznie materiały</w:t>
      </w:r>
      <w:r w:rsidRPr="001073BD">
        <w:t xml:space="preserve"> o </w:t>
      </w:r>
      <w:r w:rsidR="009B6646" w:rsidRPr="001073BD">
        <w:t xml:space="preserve">cieple spalania nie większym niż </w:t>
      </w:r>
      <w:r w:rsidRPr="001073BD">
        <w:t>3 </w:t>
      </w:r>
      <w:r w:rsidR="009B6646" w:rsidRPr="001073BD">
        <w:t>MJ/kg</w:t>
      </w:r>
      <w:r w:rsidR="00B56835" w:rsidRPr="001073BD">
        <w:t>.</w:t>
      </w:r>
    </w:p>
    <w:p w14:paraId="2BB52395" w14:textId="77777777" w:rsidR="00644B6F" w:rsidRPr="001073BD" w:rsidRDefault="00395FE0" w:rsidP="001073BD">
      <w:pPr>
        <w:pStyle w:val="ARTartustawynprozporzdzenia"/>
        <w:keepNext/>
        <w:ind w:firstLine="567"/>
      </w:pPr>
      <w:r w:rsidRPr="001073BD">
        <w:rPr>
          <w:rStyle w:val="Ppogrubienie"/>
        </w:rPr>
        <w:t>§ 5.</w:t>
      </w:r>
      <w:r w:rsidRPr="001073BD">
        <w:t> Ilekroć</w:t>
      </w:r>
      <w:r w:rsidR="002A46A6" w:rsidRPr="001073BD">
        <w:t xml:space="preserve"> w </w:t>
      </w:r>
      <w:r w:rsidRPr="001073BD">
        <w:t>rozporządzeniu jest mowa</w:t>
      </w:r>
      <w:r w:rsidR="002A46A6" w:rsidRPr="001073BD">
        <w:t xml:space="preserve"> o</w:t>
      </w:r>
      <w:r w:rsidR="00644B6F" w:rsidRPr="001073BD">
        <w:t>:</w:t>
      </w:r>
    </w:p>
    <w:p w14:paraId="3984F4C8" w14:textId="7A0BCF0A" w:rsidR="00DD11C6" w:rsidRPr="001073BD" w:rsidRDefault="00644B6F" w:rsidP="00DD11C6">
      <w:pPr>
        <w:pStyle w:val="PKTpunkt"/>
      </w:pPr>
      <w:r w:rsidRPr="001073BD">
        <w:t>1)</w:t>
      </w:r>
      <w:r w:rsidR="00DD11C6" w:rsidRPr="001073BD">
        <w:tab/>
      </w:r>
      <w:r w:rsidR="00395FE0" w:rsidRPr="001073BD">
        <w:t>odpadach palnych</w:t>
      </w:r>
      <w:r w:rsidRPr="001073BD">
        <w:t xml:space="preserve"> </w:t>
      </w:r>
      <w:r w:rsidR="00DD11C6" w:rsidRPr="001073BD">
        <w:softHyphen/>
      </w:r>
      <w:r w:rsidR="00CC39CC" w:rsidRPr="001073BD">
        <w:softHyphen/>
      </w:r>
      <w:r w:rsidR="001073BD" w:rsidRPr="001073BD">
        <w:noBreakHyphen/>
        <w:t xml:space="preserve"> </w:t>
      </w:r>
      <w:r w:rsidR="00395FE0" w:rsidRPr="001073BD">
        <w:t xml:space="preserve">rozumie się przez to odpady </w:t>
      </w:r>
      <w:r w:rsidR="00314B2A" w:rsidRPr="001073BD">
        <w:t>inne niż odpady niepalne</w:t>
      </w:r>
      <w:r w:rsidR="00DD11C6" w:rsidRPr="001073BD">
        <w:t xml:space="preserve"> w </w:t>
      </w:r>
      <w:r w:rsidR="00314B2A" w:rsidRPr="001073BD">
        <w:t>rozumieniu ustawy</w:t>
      </w:r>
      <w:r w:rsidR="00DD11C6" w:rsidRPr="001073BD">
        <w:t xml:space="preserve"> z </w:t>
      </w:r>
      <w:r w:rsidR="00314B2A" w:rsidRPr="001073BD">
        <w:t>dnia 1</w:t>
      </w:r>
      <w:r w:rsidR="00DD11C6" w:rsidRPr="001073BD">
        <w:t>4 </w:t>
      </w:r>
      <w:r w:rsidR="00314B2A" w:rsidRPr="001073BD">
        <w:t>grudnia 201</w:t>
      </w:r>
      <w:r w:rsidR="00DD11C6" w:rsidRPr="001073BD">
        <w:t>2 </w:t>
      </w:r>
      <w:r w:rsidR="00314B2A" w:rsidRPr="001073BD">
        <w:t>r.</w:t>
      </w:r>
      <w:r w:rsidR="00DD11C6" w:rsidRPr="001073BD">
        <w:t xml:space="preserve"> o </w:t>
      </w:r>
      <w:r w:rsidR="00314B2A" w:rsidRPr="001073BD">
        <w:t>odpadach</w:t>
      </w:r>
      <w:r w:rsidR="00FB41AE" w:rsidRPr="001073BD">
        <w:t>;</w:t>
      </w:r>
    </w:p>
    <w:p w14:paraId="665AA0F7" w14:textId="604811BE" w:rsidR="00713C0D" w:rsidRPr="001073BD" w:rsidRDefault="00DD11C6" w:rsidP="00713C0D">
      <w:pPr>
        <w:pStyle w:val="PKTpunkt"/>
      </w:pPr>
      <w:r w:rsidRPr="001073BD">
        <w:lastRenderedPageBreak/>
        <w:t>2)</w:t>
      </w:r>
      <w:r w:rsidRPr="001073BD">
        <w:tab/>
      </w:r>
      <w:r w:rsidR="00713C0D" w:rsidRPr="001073BD">
        <w:t>strefie pożarowej PM – należy przez to rozumieć określenie zawarte</w:t>
      </w:r>
      <w:r w:rsidR="001073BD" w:rsidRPr="001073BD">
        <w:t xml:space="preserve"> w § </w:t>
      </w:r>
      <w:r w:rsidR="00713C0D" w:rsidRPr="001073BD">
        <w:t>20</w:t>
      </w:r>
      <w:r w:rsidR="001073BD" w:rsidRPr="001073BD">
        <w:t>9 ust. 1 pkt 2 </w:t>
      </w:r>
      <w:r w:rsidR="00713C0D" w:rsidRPr="001073BD">
        <w:t>rozporządzenia Ministra Infrastruktury</w:t>
      </w:r>
      <w:r w:rsidR="001073BD" w:rsidRPr="001073BD">
        <w:t xml:space="preserve"> z </w:t>
      </w:r>
      <w:r w:rsidR="00713C0D" w:rsidRPr="001073BD">
        <w:t>dnia 1</w:t>
      </w:r>
      <w:r w:rsidR="001073BD" w:rsidRPr="001073BD">
        <w:t>2 </w:t>
      </w:r>
      <w:r w:rsidR="00713C0D" w:rsidRPr="001073BD">
        <w:t>kwietnia 200</w:t>
      </w:r>
      <w:r w:rsidR="001073BD" w:rsidRPr="001073BD">
        <w:t>2 </w:t>
      </w:r>
      <w:r w:rsidR="00713C0D" w:rsidRPr="001073BD">
        <w:t>r.</w:t>
      </w:r>
      <w:r w:rsidR="001073BD" w:rsidRPr="001073BD">
        <w:t xml:space="preserve"> w </w:t>
      </w:r>
      <w:r w:rsidR="00713C0D" w:rsidRPr="001073BD">
        <w:t>sprawie warunków technicznych, jakim powinny odpowiadać budynki</w:t>
      </w:r>
      <w:r w:rsidR="001073BD" w:rsidRPr="001073BD">
        <w:t xml:space="preserve"> i </w:t>
      </w:r>
      <w:r w:rsidR="00713C0D" w:rsidRPr="001073BD">
        <w:t>ich usytuowan</w:t>
      </w:r>
      <w:r w:rsidR="00FB41AE" w:rsidRPr="001073BD">
        <w:t>ie (</w:t>
      </w:r>
      <w:r w:rsidR="001073BD" w:rsidRPr="001073BD">
        <w:t>Dz. U. z </w:t>
      </w:r>
      <w:r w:rsidR="00FB41AE" w:rsidRPr="001073BD">
        <w:t>201</w:t>
      </w:r>
      <w:r w:rsidR="001073BD" w:rsidRPr="001073BD">
        <w:t>9 </w:t>
      </w:r>
      <w:r w:rsidR="00FB41AE" w:rsidRPr="001073BD">
        <w:t>r.</w:t>
      </w:r>
      <w:r w:rsidR="001073BD" w:rsidRPr="001073BD">
        <w:t xml:space="preserve"> poz. </w:t>
      </w:r>
      <w:r w:rsidR="00FB41AE" w:rsidRPr="001073BD">
        <w:t>1065);</w:t>
      </w:r>
    </w:p>
    <w:p w14:paraId="1D4C90BD" w14:textId="5514A6DF" w:rsidR="00713C0D" w:rsidRPr="001073BD" w:rsidRDefault="004F6010" w:rsidP="00713C0D">
      <w:pPr>
        <w:pStyle w:val="PKTpunkt"/>
      </w:pPr>
      <w:r w:rsidRPr="001073BD">
        <w:t xml:space="preserve">3) </w:t>
      </w:r>
      <w:r w:rsidR="00DD11C6" w:rsidRPr="001073BD">
        <w:tab/>
      </w:r>
      <w:r w:rsidR="00713C0D" w:rsidRPr="001073BD">
        <w:t>działce budowlanej – rozumie się przez to działkę budowlaną, o której mowa w przepisach wydanych na podstawie</w:t>
      </w:r>
      <w:r w:rsidR="001073BD" w:rsidRPr="001073BD">
        <w:t xml:space="preserve"> art. 7 ust. </w:t>
      </w:r>
      <w:r w:rsidR="00713C0D" w:rsidRPr="001073BD">
        <w:t>2 ustawy z dnia 7 </w:t>
      </w:r>
      <w:r w:rsidR="00FB41AE" w:rsidRPr="001073BD">
        <w:t>lipca 1994 r. – Prawo budowlane;</w:t>
      </w:r>
    </w:p>
    <w:p w14:paraId="5F63709F" w14:textId="3B3C11DC" w:rsidR="004F6010" w:rsidRPr="001073BD" w:rsidRDefault="00713C0D" w:rsidP="00DD11C6">
      <w:pPr>
        <w:pStyle w:val="PKTpunkt"/>
      </w:pPr>
      <w:r w:rsidRPr="001073BD">
        <w:t>4)</w:t>
      </w:r>
      <w:r w:rsidRPr="001073BD">
        <w:tab/>
      </w:r>
      <w:r w:rsidR="004F6010" w:rsidRPr="001073BD">
        <w:t>rozwiązaniu ograniczającym rozlewisko – rozumie się przez to wannę wychwytującą, nieckę lub inne rozwiązanie ograniczające rozlewisko, które</w:t>
      </w:r>
      <w:r w:rsidR="00DD11C6" w:rsidRPr="001073BD">
        <w:t xml:space="preserve"> w </w:t>
      </w:r>
      <w:r w:rsidR="004F6010" w:rsidRPr="001073BD">
        <w:t xml:space="preserve">przypadku pożaru lub innej sytuacji awaryjnej </w:t>
      </w:r>
      <w:r w:rsidR="009770FC" w:rsidRPr="001073BD">
        <w:t xml:space="preserve">może </w:t>
      </w:r>
      <w:r w:rsidR="004F6010" w:rsidRPr="001073BD">
        <w:t>pomieścić</w:t>
      </w:r>
      <w:r w:rsidR="00DD11C6" w:rsidRPr="001073BD">
        <w:t xml:space="preserve"> i </w:t>
      </w:r>
      <w:r w:rsidR="004F6010" w:rsidRPr="001073BD">
        <w:t>utrzymać</w:t>
      </w:r>
      <w:r w:rsidR="00DD11C6" w:rsidRPr="001073BD">
        <w:t xml:space="preserve"> w </w:t>
      </w:r>
      <w:r w:rsidR="004F6010" w:rsidRPr="001073BD">
        <w:t xml:space="preserve">warunkach pożarowych </w:t>
      </w:r>
      <w:r w:rsidR="00C720F2" w:rsidRPr="001073BD">
        <w:t xml:space="preserve">określoną </w:t>
      </w:r>
      <w:r w:rsidR="004F6010" w:rsidRPr="001073BD">
        <w:t xml:space="preserve">objętość magazynowanych </w:t>
      </w:r>
      <w:r w:rsidR="009770FC" w:rsidRPr="001073BD">
        <w:t xml:space="preserve">ciekłych </w:t>
      </w:r>
      <w:r w:rsidR="004F6010" w:rsidRPr="001073BD">
        <w:t>odpadów</w:t>
      </w:r>
      <w:r w:rsidRPr="001073BD">
        <w:t xml:space="preserve"> palnych</w:t>
      </w:r>
      <w:r w:rsidR="00BC2C12" w:rsidRPr="001073BD">
        <w:t>;</w:t>
      </w:r>
    </w:p>
    <w:p w14:paraId="38902780" w14:textId="27C28500" w:rsidR="008C7E8E" w:rsidRPr="001073BD" w:rsidRDefault="00C95DBA" w:rsidP="00BC2C12">
      <w:pPr>
        <w:pStyle w:val="PKTpunkt"/>
      </w:pPr>
      <w:r w:rsidRPr="001073BD">
        <w:t>5)</w:t>
      </w:r>
      <w:r w:rsidRPr="001073BD">
        <w:tab/>
      </w:r>
      <w:r w:rsidR="00BC2C12" w:rsidRPr="001073BD">
        <w:t xml:space="preserve">kontenerze magazynowym cieczy palnych – rozumie się przez to </w:t>
      </w:r>
      <w:r w:rsidR="001073BD" w:rsidRPr="001073BD">
        <w:t xml:space="preserve">kontener (lub szafę) </w:t>
      </w:r>
      <w:r w:rsidR="00BC2C12" w:rsidRPr="001073BD">
        <w:t>wykon</w:t>
      </w:r>
      <w:r w:rsidR="00CF3CF3" w:rsidRPr="001073BD">
        <w:t>any</w:t>
      </w:r>
      <w:r w:rsidR="001073BD" w:rsidRPr="001073BD">
        <w:t xml:space="preserve"> z </w:t>
      </w:r>
      <w:r w:rsidR="00CF3CF3" w:rsidRPr="001073BD">
        <w:t>blachy stalowej</w:t>
      </w:r>
      <w:r w:rsidR="001073BD" w:rsidRPr="001073BD">
        <w:t>, z izolacją lub bez</w:t>
      </w:r>
      <w:r w:rsidR="00BC2C12" w:rsidRPr="001073BD">
        <w:t>, którego konstrukcja wraz z</w:t>
      </w:r>
      <w:r w:rsidR="001073BD" w:rsidRPr="001073BD">
        <w:t> </w:t>
      </w:r>
      <w:r w:rsidR="00BC2C12" w:rsidRPr="001073BD">
        <w:t>zastosowanymi zabezpieczeniami, zapewnia bezpieczne przechowywanie</w:t>
      </w:r>
      <w:r w:rsidR="001073BD" w:rsidRPr="001073BD">
        <w:t xml:space="preserve"> w </w:t>
      </w:r>
      <w:r w:rsidR="000A7A83" w:rsidRPr="001073BD">
        <w:t xml:space="preserve">nim </w:t>
      </w:r>
      <w:r w:rsidR="00BC2C12" w:rsidRPr="001073BD">
        <w:t xml:space="preserve">cieczy palnych, ogranicza </w:t>
      </w:r>
      <w:r w:rsidR="00947462" w:rsidRPr="001073BD">
        <w:t>rozlewisko</w:t>
      </w:r>
      <w:r w:rsidR="000A7A83" w:rsidRPr="001073BD">
        <w:t xml:space="preserve"> tych cieczy</w:t>
      </w:r>
      <w:r w:rsidR="00BC2C12" w:rsidRPr="001073BD">
        <w:t xml:space="preserve"> oraz rozprzestrzenianie się ognia.</w:t>
      </w:r>
    </w:p>
    <w:p w14:paraId="42FD7BE0" w14:textId="59CCCAB0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6.</w:t>
      </w:r>
      <w:r w:rsidRPr="001073BD">
        <w:t xml:space="preserve"> 1. Miejsce zbierania, magazynowania lub przetwarzania stałych odpadów palnych powinno stanowić odrębną strefę pożarową PM, oddzieloną pasami wolnego terenu lub </w:t>
      </w:r>
      <w:r w:rsidR="005059FF" w:rsidRPr="001073BD">
        <w:t xml:space="preserve">elementami </w:t>
      </w:r>
      <w:r w:rsidRPr="001073BD">
        <w:t xml:space="preserve">oddzielenia przeciwpożarowego, zwaną dalej </w:t>
      </w:r>
      <w:r w:rsidR="000C3B8A" w:rsidRPr="001073BD">
        <w:t>„</w:t>
      </w:r>
      <w:r w:rsidRPr="001073BD">
        <w:t>strefą pożarową z odpadami stałymi</w:t>
      </w:r>
      <w:r w:rsidR="00713C0D" w:rsidRPr="001073BD">
        <w:t>”</w:t>
      </w:r>
      <w:r w:rsidRPr="001073BD">
        <w:t>.</w:t>
      </w:r>
    </w:p>
    <w:p w14:paraId="1186254E" w14:textId="1261A212" w:rsidR="008145F4" w:rsidRPr="001073BD" w:rsidRDefault="004A0C46" w:rsidP="00DD11C6">
      <w:pPr>
        <w:pStyle w:val="USTustnpkodeksu"/>
      </w:pPr>
      <w:r w:rsidRPr="001073BD">
        <w:t>2. Miejsca zbierania, magazynowania lub przetwarzania stałych odpadów palnych mogą być lokalizowane</w:t>
      </w:r>
      <w:r w:rsidR="00DD11C6" w:rsidRPr="001073BD">
        <w:t xml:space="preserve"> w </w:t>
      </w:r>
      <w:r w:rsidR="002838E8" w:rsidRPr="001073BD">
        <w:t>ramach jednej strefy pożarowej</w:t>
      </w:r>
      <w:r w:rsidR="002E1557" w:rsidRPr="001073BD">
        <w:t xml:space="preserve"> PM</w:t>
      </w:r>
      <w:r w:rsidR="00FD5092" w:rsidRPr="001073BD">
        <w:t>,</w:t>
      </w:r>
      <w:r w:rsidR="00DD11C6" w:rsidRPr="001073BD">
        <w:t xml:space="preserve"> o </w:t>
      </w:r>
      <w:r w:rsidR="00FD5092" w:rsidRPr="001073BD">
        <w:t>której mowa</w:t>
      </w:r>
      <w:r w:rsidR="001073BD" w:rsidRPr="001073BD">
        <w:t xml:space="preserve"> w ust. </w:t>
      </w:r>
      <w:r w:rsidR="00FD5092" w:rsidRPr="001073BD">
        <w:t>1</w:t>
      </w:r>
      <w:r w:rsidRPr="001073BD">
        <w:t>.</w:t>
      </w:r>
    </w:p>
    <w:p w14:paraId="7C37F4DF" w14:textId="3EA7FC81" w:rsidR="0076262A" w:rsidRPr="001073BD" w:rsidRDefault="00C33DE5" w:rsidP="00DD11C6">
      <w:pPr>
        <w:pStyle w:val="USTustnpkodeksu"/>
      </w:pPr>
      <w:r w:rsidRPr="001073BD">
        <w:t>3. Miejsca magazynowania stałych odpadów palnych</w:t>
      </w:r>
      <w:r w:rsidR="00DD11C6" w:rsidRPr="001073BD">
        <w:t xml:space="preserve"> w </w:t>
      </w:r>
      <w:r w:rsidR="00B40E6D" w:rsidRPr="001073BD">
        <w:t xml:space="preserve">budynku </w:t>
      </w:r>
      <w:r w:rsidRPr="001073BD">
        <w:t>mogą być lokalizowane</w:t>
      </w:r>
      <w:r w:rsidR="00DD11C6" w:rsidRPr="001073BD">
        <w:t xml:space="preserve"> w </w:t>
      </w:r>
      <w:r w:rsidRPr="001073BD">
        <w:t>ramach strefy pożarowej PM,</w:t>
      </w:r>
      <w:r w:rsidR="00DD11C6" w:rsidRPr="001073BD">
        <w:t xml:space="preserve"> w </w:t>
      </w:r>
      <w:r w:rsidRPr="001073BD">
        <w:t>której odpady te są wytwarzane</w:t>
      </w:r>
      <w:r w:rsidR="00DA0911" w:rsidRPr="001073BD">
        <w:t>.</w:t>
      </w:r>
      <w:r w:rsidR="00DD11C6" w:rsidRPr="001073BD">
        <w:t xml:space="preserve"> W </w:t>
      </w:r>
      <w:r w:rsidR="00FD5092" w:rsidRPr="001073BD">
        <w:t>takim przypadku stref</w:t>
      </w:r>
      <w:r w:rsidR="0011365B" w:rsidRPr="001073BD">
        <w:t xml:space="preserve">a pożarowa PM </w:t>
      </w:r>
      <w:r w:rsidR="00FD5092" w:rsidRPr="001073BD">
        <w:t xml:space="preserve">nie </w:t>
      </w:r>
      <w:r w:rsidR="0011365B" w:rsidRPr="001073BD">
        <w:t>stanowi</w:t>
      </w:r>
      <w:r w:rsidR="00FD5092" w:rsidRPr="001073BD">
        <w:t xml:space="preserve"> stref</w:t>
      </w:r>
      <w:r w:rsidR="0011365B" w:rsidRPr="001073BD">
        <w:t>y</w:t>
      </w:r>
      <w:r w:rsidR="00FD5092" w:rsidRPr="001073BD">
        <w:t xml:space="preserve"> pożarow</w:t>
      </w:r>
      <w:r w:rsidR="0011365B" w:rsidRPr="001073BD">
        <w:t>ej</w:t>
      </w:r>
      <w:r w:rsidR="00DD11C6" w:rsidRPr="001073BD">
        <w:t xml:space="preserve"> z </w:t>
      </w:r>
      <w:r w:rsidR="00FD5092" w:rsidRPr="001073BD">
        <w:t xml:space="preserve">odpadami stałymi. </w:t>
      </w:r>
    </w:p>
    <w:p w14:paraId="09BA14B0" w14:textId="5F0C0F2A" w:rsidR="00395FE0" w:rsidRPr="001073BD" w:rsidRDefault="00B40E6D" w:rsidP="00DD11C6">
      <w:pPr>
        <w:pStyle w:val="USTustnpkodeksu"/>
      </w:pPr>
      <w:r w:rsidRPr="001073BD">
        <w:t>4</w:t>
      </w:r>
      <w:r w:rsidR="00395FE0" w:rsidRPr="001073BD">
        <w:t>. Przepisu</w:t>
      </w:r>
      <w:r w:rsidR="001073BD" w:rsidRPr="001073BD">
        <w:t xml:space="preserve"> ust. </w:t>
      </w:r>
      <w:r w:rsidR="002A46A6" w:rsidRPr="001073BD">
        <w:t>1 </w:t>
      </w:r>
      <w:r w:rsidR="00395FE0" w:rsidRPr="001073BD">
        <w:t>nie stosuje się, jeżeli łączna objętość lub masa zgromadzonych stałych odpadów palnych</w:t>
      </w:r>
      <w:r w:rsidR="002A46A6" w:rsidRPr="001073BD">
        <w:t xml:space="preserve"> w </w:t>
      </w:r>
      <w:r w:rsidR="00395FE0" w:rsidRPr="001073BD">
        <w:t xml:space="preserve">obiekcie budowlanym lub na terenie nie przekracza odpowiednio </w:t>
      </w:r>
      <w:r w:rsidR="00325159" w:rsidRPr="001073BD">
        <w:t>200 </w:t>
      </w:r>
      <w:r w:rsidR="00395FE0" w:rsidRPr="001073BD">
        <w:t>m</w:t>
      </w:r>
      <w:r w:rsidR="00395FE0" w:rsidRPr="001073BD">
        <w:rPr>
          <w:rStyle w:val="IGindeksgrny"/>
        </w:rPr>
        <w:t xml:space="preserve">3 </w:t>
      </w:r>
      <w:r w:rsidR="00395FE0" w:rsidRPr="001073BD">
        <w:t>lub 50 </w:t>
      </w:r>
      <w:r w:rsidR="00372201" w:rsidRPr="001073BD">
        <w:t>M</w:t>
      </w:r>
      <w:r w:rsidR="00395FE0" w:rsidRPr="001073BD">
        <w:t>g.</w:t>
      </w:r>
    </w:p>
    <w:p w14:paraId="42B85936" w14:textId="6B886395" w:rsidR="00395FE0" w:rsidRPr="001073BD" w:rsidRDefault="00B40E6D" w:rsidP="001073BD">
      <w:pPr>
        <w:pStyle w:val="USTustnpkodeksu"/>
        <w:keepNext/>
      </w:pPr>
      <w:r w:rsidRPr="001073BD">
        <w:t>5</w:t>
      </w:r>
      <w:r w:rsidR="00395FE0" w:rsidRPr="001073BD">
        <w:t>.</w:t>
      </w:r>
      <w:r w:rsidR="00DD11C6" w:rsidRPr="001073BD">
        <w:t xml:space="preserve"> W </w:t>
      </w:r>
      <w:r w:rsidR="00395FE0" w:rsidRPr="001073BD">
        <w:t xml:space="preserve">ramach strefy pożarowej budynku </w:t>
      </w:r>
      <w:r w:rsidR="00325159" w:rsidRPr="001073BD">
        <w:t xml:space="preserve">innej niż PM </w:t>
      </w:r>
      <w:r w:rsidR="00395FE0" w:rsidRPr="001073BD">
        <w:t xml:space="preserve">mogą być </w:t>
      </w:r>
      <w:r w:rsidR="001127DA" w:rsidRPr="001073BD">
        <w:t xml:space="preserve">magazynowane </w:t>
      </w:r>
      <w:r w:rsidR="00395FE0" w:rsidRPr="001073BD">
        <w:t>stałe odpady palne</w:t>
      </w:r>
      <w:r w:rsidR="009077A3" w:rsidRPr="001073BD">
        <w:t xml:space="preserve"> na zewnątrz</w:t>
      </w:r>
      <w:r w:rsidR="00395FE0" w:rsidRPr="001073BD">
        <w:t xml:space="preserve"> przy jego ścianie zewnętrznej, gdy są one związane</w:t>
      </w:r>
      <w:r w:rsidR="002A46A6" w:rsidRPr="001073BD">
        <w:t xml:space="preserve"> z </w:t>
      </w:r>
      <w:r w:rsidR="00395FE0" w:rsidRPr="001073BD">
        <w:t>jego funkcją, pod warunkiem:</w:t>
      </w:r>
    </w:p>
    <w:p w14:paraId="35434C14" w14:textId="60B16EED" w:rsidR="00395FE0" w:rsidRPr="001073BD" w:rsidRDefault="00395FE0" w:rsidP="00DD11C6">
      <w:pPr>
        <w:pStyle w:val="PKTpunkt"/>
      </w:pPr>
      <w:r w:rsidRPr="001073BD">
        <w:t>1)</w:t>
      </w:r>
      <w:r w:rsidRPr="001073BD">
        <w:tab/>
        <w:t>nieprzekroczenia przez miejsce przeznaczone do magazynowania odpadów powierzchni 20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>2</w:t>
      </w:r>
      <w:r w:rsidRPr="001073BD">
        <w:t>,</w:t>
      </w:r>
      <w:r w:rsidR="002A46A6" w:rsidRPr="001073BD">
        <w:t xml:space="preserve"> a </w:t>
      </w:r>
      <w:r w:rsidRPr="001073BD">
        <w:t xml:space="preserve">przez odpady </w:t>
      </w:r>
      <w:r w:rsidR="00325159" w:rsidRPr="001073BD">
        <w:t>ilości,</w:t>
      </w:r>
      <w:r w:rsidR="00DD11C6" w:rsidRPr="001073BD">
        <w:t xml:space="preserve"> o </w:t>
      </w:r>
      <w:r w:rsidR="00325159" w:rsidRPr="001073BD">
        <w:t>których mowa</w:t>
      </w:r>
      <w:r w:rsidR="001073BD" w:rsidRPr="001073BD">
        <w:t xml:space="preserve"> w ust. </w:t>
      </w:r>
      <w:r w:rsidR="00325159" w:rsidRPr="001073BD">
        <w:t>4</w:t>
      </w:r>
      <w:r w:rsidRPr="001073BD">
        <w:t>;</w:t>
      </w:r>
    </w:p>
    <w:p w14:paraId="71CA5E79" w14:textId="5450C44D" w:rsidR="00395FE0" w:rsidRPr="001073BD" w:rsidRDefault="00395FE0" w:rsidP="00DD11C6">
      <w:pPr>
        <w:pStyle w:val="PKTpunkt"/>
      </w:pPr>
      <w:r w:rsidRPr="001073BD">
        <w:lastRenderedPageBreak/>
        <w:t>2)</w:t>
      </w:r>
      <w:r w:rsidRPr="001073BD">
        <w:tab/>
        <w:t xml:space="preserve">nieprzekroczenia maksymalnej powierzchni strefy pożarowej, </w:t>
      </w:r>
      <w:r w:rsidR="009077A3" w:rsidRPr="001073BD">
        <w:t xml:space="preserve">określonej </w:t>
      </w:r>
      <w:r w:rsidRPr="001073BD">
        <w:t>dla tego budynku;</w:t>
      </w:r>
    </w:p>
    <w:p w14:paraId="7B974589" w14:textId="77777777" w:rsidR="00395FE0" w:rsidRPr="001073BD" w:rsidRDefault="00395FE0" w:rsidP="00DD11C6">
      <w:pPr>
        <w:pStyle w:val="PKTpunkt"/>
      </w:pPr>
      <w:r w:rsidRPr="001073BD">
        <w:t>3)</w:t>
      </w:r>
      <w:r w:rsidRPr="001073BD">
        <w:tab/>
        <w:t>zachowania dostępu do budynku na wypadek działań ratowniczych;</w:t>
      </w:r>
    </w:p>
    <w:p w14:paraId="75538317" w14:textId="23C3621F" w:rsidR="00395FE0" w:rsidRPr="001073BD" w:rsidRDefault="00395FE0" w:rsidP="00DD11C6">
      <w:pPr>
        <w:pStyle w:val="PKTpunkt"/>
      </w:pPr>
      <w:r w:rsidRPr="001073BD">
        <w:t>4)</w:t>
      </w:r>
      <w:r w:rsidRPr="001073BD">
        <w:tab/>
        <w:t xml:space="preserve">nienaruszenia </w:t>
      </w:r>
      <w:r w:rsidR="00786718" w:rsidRPr="001073BD">
        <w:t xml:space="preserve">przez miejsce przeznaczone do magazynowania odpadów </w:t>
      </w:r>
      <w:r w:rsidRPr="001073BD">
        <w:t>odległości od sąsiednich obiektów budowlanych oraz granic dział</w:t>
      </w:r>
      <w:r w:rsidR="00091694" w:rsidRPr="001073BD">
        <w:t>ek</w:t>
      </w:r>
      <w:r w:rsidRPr="001073BD">
        <w:t>, wymaganych</w:t>
      </w:r>
      <w:r w:rsidR="002A46A6" w:rsidRPr="001073BD">
        <w:t xml:space="preserve"> z </w:t>
      </w:r>
      <w:r w:rsidRPr="001073BD">
        <w:t>uwagi na bezpieczeństwo pożarowe;</w:t>
      </w:r>
    </w:p>
    <w:p w14:paraId="1FD8FFF8" w14:textId="77777777" w:rsidR="002D4AFE" w:rsidRPr="001073BD" w:rsidRDefault="00395FE0" w:rsidP="00DD11C6">
      <w:pPr>
        <w:pStyle w:val="PKTpunkt"/>
      </w:pPr>
      <w:r w:rsidRPr="001073BD">
        <w:t>5)</w:t>
      </w:r>
      <w:r w:rsidRPr="001073BD">
        <w:tab/>
        <w:t xml:space="preserve">zachowania odległości co najmniej </w:t>
      </w:r>
      <w:r w:rsidR="002A46A6" w:rsidRPr="001073BD">
        <w:t>5 </w:t>
      </w:r>
      <w:r w:rsidRPr="001073BD">
        <w:t>m od drogi pożarowej</w:t>
      </w:r>
      <w:r w:rsidR="002D4AFE" w:rsidRPr="001073BD">
        <w:t>;</w:t>
      </w:r>
    </w:p>
    <w:p w14:paraId="62E0953F" w14:textId="0A85EE5B" w:rsidR="002D4AFE" w:rsidRPr="001073BD" w:rsidRDefault="002D4AFE" w:rsidP="001073BD">
      <w:pPr>
        <w:pStyle w:val="PKTpunkt"/>
        <w:keepNext/>
      </w:pPr>
      <w:r w:rsidRPr="001073BD">
        <w:t>6)</w:t>
      </w:r>
      <w:r w:rsidRPr="001073BD">
        <w:tab/>
        <w:t>zachowania od ścian</w:t>
      </w:r>
      <w:r w:rsidR="00DA0911" w:rsidRPr="001073BD">
        <w:t xml:space="preserve"> </w:t>
      </w:r>
      <w:r w:rsidR="004137C8" w:rsidRPr="001073BD">
        <w:t>zewnętrznych</w:t>
      </w:r>
      <w:r w:rsidRPr="001073BD">
        <w:t xml:space="preserve"> wykonanych</w:t>
      </w:r>
      <w:r w:rsidR="00DD11C6" w:rsidRPr="001073BD">
        <w:t xml:space="preserve"> z </w:t>
      </w:r>
      <w:r w:rsidRPr="001073BD">
        <w:t>materiałów palnych,</w:t>
      </w:r>
      <w:r w:rsidR="00DD11C6" w:rsidRPr="001073BD">
        <w:t xml:space="preserve"> w </w:t>
      </w:r>
      <w:r w:rsidRPr="001073BD">
        <w:t>tym</w:t>
      </w:r>
      <w:r w:rsidR="00DD11C6" w:rsidRPr="001073BD">
        <w:t xml:space="preserve"> z </w:t>
      </w:r>
      <w:r w:rsidRPr="001073BD">
        <w:t xml:space="preserve">izolacją </w:t>
      </w:r>
      <w:r w:rsidR="001453DA" w:rsidRPr="001073BD">
        <w:t>wykonaną</w:t>
      </w:r>
      <w:r w:rsidR="00DD11C6" w:rsidRPr="001073BD">
        <w:t xml:space="preserve"> z </w:t>
      </w:r>
      <w:r w:rsidRPr="001073BD">
        <w:t>takich materiałów, odległości co najmniej:</w:t>
      </w:r>
    </w:p>
    <w:p w14:paraId="5CCA8F04" w14:textId="758BCB9B" w:rsidR="002D4AFE" w:rsidRPr="001073BD" w:rsidRDefault="00215B33" w:rsidP="00DD11C6">
      <w:pPr>
        <w:pStyle w:val="LITlitera"/>
      </w:pPr>
      <w:r w:rsidRPr="001073BD">
        <w:t>a)</w:t>
      </w:r>
      <w:r w:rsidR="00DD11C6" w:rsidRPr="001073BD">
        <w:tab/>
        <w:t>4 </w:t>
      </w:r>
      <w:r w:rsidR="002D4AFE" w:rsidRPr="001073BD">
        <w:t xml:space="preserve">m </w:t>
      </w:r>
      <w:r w:rsidR="00005ED7" w:rsidRPr="001073BD">
        <w:t>–</w:t>
      </w:r>
      <w:r w:rsidR="00DD11C6" w:rsidRPr="001073BD">
        <w:t xml:space="preserve"> w </w:t>
      </w:r>
      <w:r w:rsidR="00D06DC0" w:rsidRPr="001073BD">
        <w:t>przypadku ściany zewnętrznej nierozprzestrzeniającej ognia</w:t>
      </w:r>
      <w:r w:rsidR="002D4AFE" w:rsidRPr="001073BD">
        <w:t>,</w:t>
      </w:r>
    </w:p>
    <w:p w14:paraId="61DD7354" w14:textId="21F106F9" w:rsidR="00395FE0" w:rsidRPr="001073BD" w:rsidRDefault="00215B33" w:rsidP="00DD11C6">
      <w:pPr>
        <w:pStyle w:val="LITlitera"/>
      </w:pPr>
      <w:r w:rsidRPr="001073BD">
        <w:t>b)</w:t>
      </w:r>
      <w:r w:rsidR="00DD11C6" w:rsidRPr="001073BD">
        <w:tab/>
        <w:t>8 </w:t>
      </w:r>
      <w:r w:rsidR="002D4AFE" w:rsidRPr="001073BD">
        <w:t>m –</w:t>
      </w:r>
      <w:r w:rsidR="00DD11C6" w:rsidRPr="001073BD">
        <w:t xml:space="preserve"> w </w:t>
      </w:r>
      <w:r w:rsidR="002D4AFE" w:rsidRPr="001073BD">
        <w:t>pozostałych przypadkach.</w:t>
      </w:r>
    </w:p>
    <w:p w14:paraId="079E466B" w14:textId="69343E0C" w:rsidR="0064789A" w:rsidRPr="001073BD" w:rsidRDefault="00B40E6D" w:rsidP="001073BD">
      <w:pPr>
        <w:pStyle w:val="USTustnpkodeksu"/>
        <w:keepNext/>
      </w:pPr>
      <w:r w:rsidRPr="001073BD">
        <w:t>6</w:t>
      </w:r>
      <w:r w:rsidR="0064789A" w:rsidRPr="001073BD">
        <w:t>.</w:t>
      </w:r>
      <w:r w:rsidR="00DD11C6" w:rsidRPr="001073BD">
        <w:t xml:space="preserve"> W </w:t>
      </w:r>
      <w:r w:rsidR="0064789A" w:rsidRPr="001073BD">
        <w:t xml:space="preserve">ramach strefy pożarowej </w:t>
      </w:r>
      <w:r w:rsidR="00C33DE5" w:rsidRPr="001073BD">
        <w:t>PM</w:t>
      </w:r>
      <w:r w:rsidR="0064789A" w:rsidRPr="001073BD">
        <w:t xml:space="preserve"> w budynku mogą być magazynowane stałe odpady palne </w:t>
      </w:r>
      <w:r w:rsidR="009077A3" w:rsidRPr="001073BD">
        <w:t xml:space="preserve">na zewnątrz </w:t>
      </w:r>
      <w:r w:rsidR="0064789A" w:rsidRPr="001073BD">
        <w:t>przy jego ścianie zewnętrznej pod warunkiem:</w:t>
      </w:r>
    </w:p>
    <w:p w14:paraId="5E0035BC" w14:textId="3CFCB84D" w:rsidR="0064789A" w:rsidRPr="001073BD" w:rsidRDefault="0064789A" w:rsidP="00DD11C6">
      <w:pPr>
        <w:pStyle w:val="PKTpunkt"/>
      </w:pPr>
      <w:r w:rsidRPr="001073BD">
        <w:t>1)</w:t>
      </w:r>
      <w:r w:rsidRPr="001073BD">
        <w:tab/>
        <w:t xml:space="preserve">nieprzekroczenia maksymalnej powierzchni strefy pożarowej </w:t>
      </w:r>
      <w:r w:rsidR="00D06DC0" w:rsidRPr="001073BD">
        <w:t xml:space="preserve">PM </w:t>
      </w:r>
      <w:r w:rsidRPr="001073BD">
        <w:t>oraz dopuszczalnej</w:t>
      </w:r>
      <w:r w:rsidR="00DD11C6" w:rsidRPr="001073BD">
        <w:t xml:space="preserve"> w </w:t>
      </w:r>
      <w:r w:rsidR="00D06DC0" w:rsidRPr="001073BD">
        <w:t xml:space="preserve">niej </w:t>
      </w:r>
      <w:r w:rsidRPr="001073BD">
        <w:t>gęstości obciążenia ogniowego,</w:t>
      </w:r>
      <w:r w:rsidR="001073BD" w:rsidRPr="001073BD">
        <w:t xml:space="preserve"> a </w:t>
      </w:r>
      <w:r w:rsidR="00113897" w:rsidRPr="001073BD">
        <w:t>także</w:t>
      </w:r>
      <w:r w:rsidRPr="001073BD">
        <w:t xml:space="preserve"> maksymalnej powierzchni strefy pożarowej</w:t>
      </w:r>
      <w:r w:rsidR="00DC272A" w:rsidRPr="001073BD">
        <w:t>,</w:t>
      </w:r>
      <w:r w:rsidRPr="001073BD">
        <w:t xml:space="preserve"> określonej </w:t>
      </w:r>
      <w:r w:rsidR="00113897" w:rsidRPr="001073BD">
        <w:t>zgodnie</w:t>
      </w:r>
      <w:r w:rsidR="001073BD" w:rsidRPr="001073BD">
        <w:t xml:space="preserve"> z ust. </w:t>
      </w:r>
      <w:r w:rsidR="00DD11C6" w:rsidRPr="001073BD">
        <w:t>8 </w:t>
      </w:r>
      <w:r w:rsidR="00113897" w:rsidRPr="001073BD">
        <w:t>– 10</w:t>
      </w:r>
      <w:r w:rsidRPr="001073BD">
        <w:t>;</w:t>
      </w:r>
    </w:p>
    <w:p w14:paraId="491A5659" w14:textId="34E508EB" w:rsidR="0064789A" w:rsidRPr="001073BD" w:rsidRDefault="0064789A" w:rsidP="0064789A">
      <w:pPr>
        <w:pStyle w:val="PKTpunkt"/>
      </w:pPr>
      <w:r w:rsidRPr="001073BD">
        <w:t>2)</w:t>
      </w:r>
      <w:r w:rsidRPr="001073BD">
        <w:tab/>
        <w:t xml:space="preserve">spełnienia </w:t>
      </w:r>
      <w:r w:rsidR="00D06DC0" w:rsidRPr="001073BD">
        <w:t>przez znajdujące się</w:t>
      </w:r>
      <w:r w:rsidRPr="001073BD">
        <w:t xml:space="preserve"> na zewnątrz budynku </w:t>
      </w:r>
      <w:r w:rsidR="00D06DC0" w:rsidRPr="001073BD">
        <w:t xml:space="preserve">miejsce magazynowania odpadów palnych </w:t>
      </w:r>
      <w:r w:rsidRPr="001073BD">
        <w:t>wymagań</w:t>
      </w:r>
      <w:r w:rsidR="00DD11C6" w:rsidRPr="001073BD">
        <w:t xml:space="preserve"> z </w:t>
      </w:r>
      <w:r w:rsidRPr="001073BD">
        <w:t>zakresu ochrony przeciwpożarowej dotyczących magazynowania odpadów palnych w strefie pożarowej z odpadami stałymi poza budynk</w:t>
      </w:r>
      <w:r w:rsidR="00D06DC0" w:rsidRPr="001073BD">
        <w:t>iem</w:t>
      </w:r>
      <w:r w:rsidRPr="001073BD">
        <w:t>;</w:t>
      </w:r>
    </w:p>
    <w:p w14:paraId="126F6123" w14:textId="77777777" w:rsidR="0064789A" w:rsidRPr="001073BD" w:rsidRDefault="0064789A" w:rsidP="0064789A">
      <w:pPr>
        <w:pStyle w:val="PKTpunkt"/>
      </w:pPr>
      <w:r w:rsidRPr="001073BD">
        <w:t>3)</w:t>
      </w:r>
      <w:r w:rsidRPr="001073BD">
        <w:tab/>
        <w:t>zachowania dostępu do budynku na wypadek działań ratowniczych;</w:t>
      </w:r>
    </w:p>
    <w:p w14:paraId="55EE3628" w14:textId="77777777" w:rsidR="0064789A" w:rsidRPr="001073BD" w:rsidRDefault="00215B33" w:rsidP="0064789A">
      <w:pPr>
        <w:pStyle w:val="PKTpunkt"/>
        <w:rPr>
          <w:strike/>
        </w:rPr>
      </w:pPr>
      <w:r w:rsidRPr="001073BD">
        <w:rPr>
          <w:color w:val="000000" w:themeColor="text1"/>
        </w:rPr>
        <w:t>4</w:t>
      </w:r>
      <w:r w:rsidR="0064789A" w:rsidRPr="001073BD">
        <w:rPr>
          <w:color w:val="000000" w:themeColor="text1"/>
        </w:rPr>
        <w:t>)</w:t>
      </w:r>
      <w:r w:rsidR="0064789A" w:rsidRPr="001073BD">
        <w:rPr>
          <w:color w:val="000000" w:themeColor="text1"/>
        </w:rPr>
        <w:tab/>
      </w:r>
      <w:r w:rsidR="0064789A" w:rsidRPr="001073BD">
        <w:t>zachowania</w:t>
      </w:r>
      <w:r w:rsidR="0064789A" w:rsidRPr="001073BD">
        <w:rPr>
          <w:color w:val="000000" w:themeColor="text1"/>
        </w:rPr>
        <w:t xml:space="preserve"> odległości co najmniej 5 m od drogi pożarowej</w:t>
      </w:r>
      <w:r w:rsidR="0064789A" w:rsidRPr="001073BD">
        <w:t>.</w:t>
      </w:r>
    </w:p>
    <w:p w14:paraId="2EA09072" w14:textId="7CD31645" w:rsidR="00395FE0" w:rsidRPr="001073BD" w:rsidRDefault="00B40E6D" w:rsidP="000C3B8A">
      <w:pPr>
        <w:pStyle w:val="USTustnpkodeksu"/>
      </w:pPr>
      <w:r w:rsidRPr="001073BD">
        <w:t>7</w:t>
      </w:r>
      <w:r w:rsidR="00395FE0" w:rsidRPr="001073BD">
        <w:t>. Strefę pożarową</w:t>
      </w:r>
      <w:r w:rsidR="00DD11C6" w:rsidRPr="001073BD">
        <w:t xml:space="preserve"> z </w:t>
      </w:r>
      <w:r w:rsidR="002A46A6" w:rsidRPr="001073BD">
        <w:t> </w:t>
      </w:r>
      <w:r w:rsidR="00395FE0" w:rsidRPr="001073BD">
        <w:t>odpadami stałymi</w:t>
      </w:r>
      <w:r w:rsidR="002A46A6" w:rsidRPr="001073BD">
        <w:t xml:space="preserve"> w </w:t>
      </w:r>
      <w:r w:rsidR="00395FE0" w:rsidRPr="001073BD">
        <w:t xml:space="preserve">budynku lokalizuje się na pierwszej kondygnacji nadziemnej, jeżeli łączna objętość lub masa </w:t>
      </w:r>
      <w:r w:rsidR="00A813A5" w:rsidRPr="001073BD">
        <w:t xml:space="preserve">odpadów palnych </w:t>
      </w:r>
      <w:r w:rsidR="00395FE0" w:rsidRPr="001073BD">
        <w:t>magazynowanych</w:t>
      </w:r>
      <w:r w:rsidR="002A46A6" w:rsidRPr="001073BD">
        <w:t xml:space="preserve"> w </w:t>
      </w:r>
      <w:r w:rsidR="00A813A5" w:rsidRPr="001073BD">
        <w:t xml:space="preserve">strefie pożarowej </w:t>
      </w:r>
      <w:r w:rsidR="00395FE0" w:rsidRPr="001073BD">
        <w:t>przekracza odpowiednio 20</w:t>
      </w:r>
      <w:r w:rsidR="002A46A6" w:rsidRPr="001073BD">
        <w:t>0 </w:t>
      </w:r>
      <w:r w:rsidR="00395FE0" w:rsidRPr="001073BD">
        <w:t>m</w:t>
      </w:r>
      <w:r w:rsidR="00395FE0" w:rsidRPr="001073BD">
        <w:rPr>
          <w:rStyle w:val="IGindeksgrny"/>
        </w:rPr>
        <w:t>3</w:t>
      </w:r>
      <w:r w:rsidR="00395FE0" w:rsidRPr="001073BD">
        <w:t xml:space="preserve"> lub 50 </w:t>
      </w:r>
      <w:r w:rsidR="00372201" w:rsidRPr="001073BD">
        <w:t>M</w:t>
      </w:r>
      <w:r w:rsidR="00395FE0" w:rsidRPr="001073BD">
        <w:t>g.</w:t>
      </w:r>
    </w:p>
    <w:p w14:paraId="60D23F2D" w14:textId="490A55B8" w:rsidR="00395FE0" w:rsidRPr="001073BD" w:rsidRDefault="00B40E6D" w:rsidP="001073BD">
      <w:pPr>
        <w:pStyle w:val="USTustnpkodeksu"/>
        <w:keepNext/>
      </w:pPr>
      <w:r w:rsidRPr="001073BD">
        <w:t>8</w:t>
      </w:r>
      <w:r w:rsidR="00395FE0" w:rsidRPr="001073BD">
        <w:t>. Powierzchnia strefy pożarowej</w:t>
      </w:r>
      <w:r w:rsidR="002A46A6" w:rsidRPr="001073BD">
        <w:t xml:space="preserve"> z </w:t>
      </w:r>
      <w:r w:rsidR="00395FE0" w:rsidRPr="001073BD">
        <w:t>odpadami stałymi, znajdującej się poza budynkiem, nie może przekraczać:</w:t>
      </w:r>
    </w:p>
    <w:p w14:paraId="7CCE9269" w14:textId="5BEE190E" w:rsidR="00395FE0" w:rsidRPr="001073BD" w:rsidRDefault="00395FE0" w:rsidP="000C33D6">
      <w:pPr>
        <w:pStyle w:val="PKTpunkt"/>
      </w:pPr>
      <w:r w:rsidRPr="001073BD">
        <w:t>1)</w:t>
      </w:r>
      <w:r w:rsidRPr="001073BD">
        <w:tab/>
      </w:r>
      <w:r w:rsidR="00DC5151" w:rsidRPr="001073BD">
        <w:t>2000 </w:t>
      </w:r>
      <w:r w:rsidRPr="001073BD">
        <w:t>m</w:t>
      </w:r>
      <w:r w:rsidRPr="001073BD">
        <w:rPr>
          <w:rStyle w:val="IGindeksgrny"/>
        </w:rPr>
        <w:t>2</w:t>
      </w:r>
      <w:r w:rsidRPr="001073BD">
        <w:t xml:space="preserve"> </w:t>
      </w:r>
      <w:r w:rsidR="00005ED7" w:rsidRPr="001073BD">
        <w:t>–</w:t>
      </w:r>
      <w:r w:rsidR="002A46A6" w:rsidRPr="001073BD">
        <w:t xml:space="preserve"> w </w:t>
      </w:r>
      <w:r w:rsidRPr="001073BD">
        <w:t>przypadku stałych odpadów palnych</w:t>
      </w:r>
      <w:r w:rsidR="002A46A6" w:rsidRPr="001073BD">
        <w:t xml:space="preserve"> z </w:t>
      </w:r>
      <w:r w:rsidRPr="001073BD">
        <w:t>tworzyw sztucznych, gumy naturalnej lub syntetycznej,</w:t>
      </w:r>
      <w:r w:rsidR="002A46A6" w:rsidRPr="001073BD">
        <w:t xml:space="preserve"> w </w:t>
      </w:r>
      <w:r w:rsidRPr="001073BD">
        <w:t>tym całych</w:t>
      </w:r>
      <w:r w:rsidR="002A46A6" w:rsidRPr="001073BD">
        <w:t xml:space="preserve"> i </w:t>
      </w:r>
      <w:r w:rsidRPr="001073BD">
        <w:t>rozdrobnionych opon</w:t>
      </w:r>
      <w:r w:rsidR="000C33D6" w:rsidRPr="001073BD">
        <w:t xml:space="preserve"> lub zawierających te odpady w ponad 20% swojej masy</w:t>
      </w:r>
      <w:r w:rsidRPr="001073BD">
        <w:t>;</w:t>
      </w:r>
    </w:p>
    <w:p w14:paraId="1BD3CA05" w14:textId="0BDC6944" w:rsidR="00395FE0" w:rsidRPr="001073BD" w:rsidRDefault="00395FE0" w:rsidP="00395FE0">
      <w:pPr>
        <w:pStyle w:val="PKTpunkt"/>
      </w:pPr>
      <w:r w:rsidRPr="001073BD">
        <w:t>2)</w:t>
      </w:r>
      <w:r w:rsidRPr="001073BD">
        <w:tab/>
      </w:r>
      <w:r w:rsidR="00AD3A4D" w:rsidRPr="001073BD">
        <w:t>4</w:t>
      </w:r>
      <w:r w:rsidR="00DC5151" w:rsidRPr="001073BD">
        <w:t>000 </w:t>
      </w:r>
      <w:r w:rsidRPr="001073BD">
        <w:t>m</w:t>
      </w:r>
      <w:r w:rsidRPr="001073BD">
        <w:rPr>
          <w:rStyle w:val="IGindeksgrny"/>
        </w:rPr>
        <w:t>2</w:t>
      </w:r>
      <w:r w:rsidRPr="001073BD">
        <w:t xml:space="preserve"> </w:t>
      </w:r>
      <w:r w:rsidR="00005ED7" w:rsidRPr="001073BD">
        <w:t>–</w:t>
      </w:r>
      <w:r w:rsidR="002A46A6" w:rsidRPr="001073BD">
        <w:t xml:space="preserve"> w </w:t>
      </w:r>
      <w:r w:rsidRPr="001073BD">
        <w:t>przypadku stałych odpadów palnych innych niż określone</w:t>
      </w:r>
      <w:r w:rsidR="001073BD" w:rsidRPr="001073BD">
        <w:t xml:space="preserve"> w pkt </w:t>
      </w:r>
      <w:r w:rsidRPr="001073BD">
        <w:t>1.</w:t>
      </w:r>
    </w:p>
    <w:p w14:paraId="26F9EFAB" w14:textId="6999F3C1" w:rsidR="00927058" w:rsidRPr="001073BD" w:rsidRDefault="00B40E6D" w:rsidP="001073BD">
      <w:pPr>
        <w:pStyle w:val="USTustnpkodeksu"/>
        <w:keepNext/>
      </w:pPr>
      <w:r w:rsidRPr="001073BD">
        <w:lastRenderedPageBreak/>
        <w:t>9</w:t>
      </w:r>
      <w:r w:rsidR="00DC5151" w:rsidRPr="001073BD">
        <w:t xml:space="preserve">. Dopuszcza się </w:t>
      </w:r>
      <w:r w:rsidR="00663257" w:rsidRPr="001073BD">
        <w:t>po</w:t>
      </w:r>
      <w:r w:rsidR="00DC5151" w:rsidRPr="001073BD">
        <w:t>większenie powierzchni,</w:t>
      </w:r>
      <w:r w:rsidR="00DD11C6" w:rsidRPr="001073BD">
        <w:t xml:space="preserve"> o </w:t>
      </w:r>
      <w:r w:rsidR="00DC5151" w:rsidRPr="001073BD">
        <w:t>których mowa</w:t>
      </w:r>
      <w:r w:rsidR="001073BD" w:rsidRPr="001073BD">
        <w:t xml:space="preserve"> w ust. </w:t>
      </w:r>
      <w:r w:rsidR="001E2D96" w:rsidRPr="001073BD">
        <w:t>8</w:t>
      </w:r>
      <w:r w:rsidR="00927058" w:rsidRPr="001073BD">
        <w:t>:</w:t>
      </w:r>
    </w:p>
    <w:p w14:paraId="5D6C4265" w14:textId="72B6AC87" w:rsidR="00DC5151" w:rsidRPr="001073BD" w:rsidRDefault="00927058" w:rsidP="001073BD">
      <w:pPr>
        <w:pStyle w:val="PKTpunkt"/>
        <w:keepNext/>
      </w:pPr>
      <w:r w:rsidRPr="001073BD">
        <w:t>1)</w:t>
      </w:r>
      <w:r w:rsidR="00DC5151" w:rsidRPr="001073BD">
        <w:t xml:space="preserve"> </w:t>
      </w:r>
      <w:r w:rsidRPr="001073BD">
        <w:tab/>
      </w:r>
      <w:r w:rsidR="00DC5151" w:rsidRPr="001073BD">
        <w:t xml:space="preserve">o </w:t>
      </w:r>
      <w:r w:rsidR="00C67BAB" w:rsidRPr="001073BD">
        <w:t>100</w:t>
      </w:r>
      <w:r w:rsidR="00DD11C6" w:rsidRPr="001073BD">
        <w:t>0 </w:t>
      </w:r>
      <w:r w:rsidR="00C67BAB" w:rsidRPr="001073BD">
        <w:t>m</w:t>
      </w:r>
      <w:r w:rsidR="00C67BAB" w:rsidRPr="001073BD">
        <w:rPr>
          <w:vertAlign w:val="superscript"/>
        </w:rPr>
        <w:t>2</w:t>
      </w:r>
      <w:r w:rsidR="00DC5151" w:rsidRPr="001073BD">
        <w:t xml:space="preserve"> </w:t>
      </w:r>
      <w:r w:rsidR="001E2D96" w:rsidRPr="001073BD">
        <w:t>–</w:t>
      </w:r>
      <w:r w:rsidR="00DD11C6" w:rsidRPr="001073BD">
        <w:t xml:space="preserve"> w </w:t>
      </w:r>
      <w:r w:rsidR="00DC5151" w:rsidRPr="001073BD">
        <w:t>przypadku</w:t>
      </w:r>
      <w:r w:rsidR="001E2D96" w:rsidRPr="001073BD">
        <w:t xml:space="preserve"> spełnienia łącznie następujących warunków</w:t>
      </w:r>
      <w:r w:rsidR="00DC5151" w:rsidRPr="001073BD">
        <w:t>:</w:t>
      </w:r>
    </w:p>
    <w:p w14:paraId="1D3BFD47" w14:textId="6505A02A" w:rsidR="00DC5151" w:rsidRPr="001073BD" w:rsidRDefault="00266E83" w:rsidP="000C3B8A">
      <w:pPr>
        <w:pStyle w:val="LITlitera"/>
      </w:pPr>
      <w:r w:rsidRPr="001073BD">
        <w:t>a)</w:t>
      </w:r>
      <w:r w:rsidR="00927058" w:rsidRPr="001073BD">
        <w:t xml:space="preserve"> </w:t>
      </w:r>
      <w:r w:rsidR="000C3B8A" w:rsidRPr="001073BD">
        <w:tab/>
      </w:r>
      <w:r w:rsidR="001E2D96" w:rsidRPr="001073BD">
        <w:t xml:space="preserve">zapewnienia </w:t>
      </w:r>
      <w:r w:rsidR="00DC5151" w:rsidRPr="001073BD">
        <w:t>drogi pożarowej</w:t>
      </w:r>
      <w:r w:rsidR="00DD11C6" w:rsidRPr="001073BD">
        <w:t xml:space="preserve"> z </w:t>
      </w:r>
      <w:r w:rsidR="00DC5151" w:rsidRPr="001073BD">
        <w:t xml:space="preserve">dwóch przeciwległych stron, wzdłuż </w:t>
      </w:r>
      <w:r w:rsidR="009F2EF6" w:rsidRPr="001073BD">
        <w:t>największej rozpiętości strefy pożarowej</w:t>
      </w:r>
      <w:r w:rsidR="00DC272A" w:rsidRPr="001073BD">
        <w:t>,</w:t>
      </w:r>
    </w:p>
    <w:p w14:paraId="21704571" w14:textId="25E769E3" w:rsidR="00927058" w:rsidRPr="001073BD" w:rsidRDefault="00A63A10" w:rsidP="000C3B8A">
      <w:pPr>
        <w:pStyle w:val="LITlitera"/>
      </w:pPr>
      <w:r w:rsidRPr="001073BD">
        <w:t xml:space="preserve">b) </w:t>
      </w:r>
      <w:r w:rsidR="000C3B8A" w:rsidRPr="001073BD">
        <w:tab/>
      </w:r>
      <w:r w:rsidR="001E2D96" w:rsidRPr="001073BD">
        <w:t xml:space="preserve">zachowania </w:t>
      </w:r>
      <w:r w:rsidRPr="001073BD">
        <w:t>szerokości strefy pożarowej mierzonej</w:t>
      </w:r>
      <w:r w:rsidR="00DD11C6" w:rsidRPr="001073BD">
        <w:t xml:space="preserve"> w </w:t>
      </w:r>
      <w:r w:rsidRPr="001073BD">
        <w:t>kierunku prostopadłym do drogi pożarowej</w:t>
      </w:r>
      <w:r w:rsidR="001E2D96" w:rsidRPr="001073BD">
        <w:t xml:space="preserve"> –</w:t>
      </w:r>
      <w:r w:rsidRPr="001073BD">
        <w:t xml:space="preserve"> nie większej niż </w:t>
      </w:r>
      <w:r w:rsidR="00C67BAB" w:rsidRPr="001073BD">
        <w:t>4</w:t>
      </w:r>
      <w:r w:rsidR="00DD11C6" w:rsidRPr="001073BD">
        <w:t>5 </w:t>
      </w:r>
      <w:r w:rsidRPr="001073BD">
        <w:t>m</w:t>
      </w:r>
      <w:r w:rsidR="00DC272A" w:rsidRPr="001073BD">
        <w:t>;</w:t>
      </w:r>
    </w:p>
    <w:p w14:paraId="6B24BFD0" w14:textId="19D85364" w:rsidR="00663257" w:rsidRPr="001073BD" w:rsidRDefault="001E2D96" w:rsidP="00663257">
      <w:pPr>
        <w:pStyle w:val="PKTpunkt"/>
      </w:pPr>
      <w:r w:rsidRPr="001073BD">
        <w:t>2</w:t>
      </w:r>
      <w:r w:rsidR="00D06DC0" w:rsidRPr="001073BD">
        <w:t xml:space="preserve">) </w:t>
      </w:r>
      <w:r w:rsidR="00D06DC0" w:rsidRPr="001073BD">
        <w:tab/>
        <w:t>o 5</w:t>
      </w:r>
      <w:r w:rsidR="00DD11C6" w:rsidRPr="001073BD">
        <w:t>0 </w:t>
      </w:r>
      <w:r w:rsidR="00D06DC0" w:rsidRPr="001073BD">
        <w:t xml:space="preserve">% </w:t>
      </w:r>
      <w:r w:rsidRPr="001073BD">
        <w:t>–</w:t>
      </w:r>
      <w:r w:rsidR="001073BD" w:rsidRPr="001073BD">
        <w:t xml:space="preserve"> w </w:t>
      </w:r>
      <w:r w:rsidR="00CF6C98" w:rsidRPr="001073BD">
        <w:t>przypadku</w:t>
      </w:r>
      <w:r w:rsidR="00D06DC0" w:rsidRPr="001073BD">
        <w:t xml:space="preserve"> </w:t>
      </w:r>
      <w:r w:rsidR="00CF6C98" w:rsidRPr="001073BD">
        <w:t xml:space="preserve">zapewniania </w:t>
      </w:r>
      <w:r w:rsidR="00D06DC0" w:rsidRPr="001073BD">
        <w:t xml:space="preserve">ochrony strefy pożarowej </w:t>
      </w:r>
      <w:r w:rsidR="001A2467" w:rsidRPr="001073BD">
        <w:t>półstałym urządzeni</w:t>
      </w:r>
      <w:r w:rsidR="00CF6C98" w:rsidRPr="001073BD">
        <w:t>e</w:t>
      </w:r>
      <w:r w:rsidR="001A2467" w:rsidRPr="001073BD">
        <w:t>m gaśniczym wodnym</w:t>
      </w:r>
      <w:r w:rsidR="00CF6C98" w:rsidRPr="001073BD">
        <w:t xml:space="preserve"> lub pianowym,</w:t>
      </w:r>
      <w:r w:rsidR="00CC39CC" w:rsidRPr="001073BD">
        <w:t xml:space="preserve"> </w:t>
      </w:r>
      <w:r w:rsidR="00CF6C98" w:rsidRPr="001073BD">
        <w:t>pod warunkiem</w:t>
      </w:r>
      <w:r w:rsidR="001A2467" w:rsidRPr="001073BD">
        <w:t xml:space="preserve"> zapewnienia wody do celów przeciwpożarowych zgodnie</w:t>
      </w:r>
      <w:r w:rsidR="001073BD" w:rsidRPr="001073BD">
        <w:t xml:space="preserve"> z § </w:t>
      </w:r>
      <w:r w:rsidR="001A2467" w:rsidRPr="001073BD">
        <w:t>28</w:t>
      </w:r>
      <w:r w:rsidR="00CF6C98" w:rsidRPr="001073BD">
        <w:t>;</w:t>
      </w:r>
    </w:p>
    <w:p w14:paraId="7BDF7E81" w14:textId="4497E964" w:rsidR="001E2D96" w:rsidRPr="001073BD" w:rsidRDefault="001E2D96" w:rsidP="00663257">
      <w:pPr>
        <w:pStyle w:val="PKTpunkt"/>
      </w:pPr>
      <w:r w:rsidRPr="001073BD">
        <w:t xml:space="preserve">3) </w:t>
      </w:r>
      <w:r w:rsidRPr="001073BD">
        <w:tab/>
        <w:t>o 10</w:t>
      </w:r>
      <w:r w:rsidR="00DD11C6" w:rsidRPr="001073BD">
        <w:t>0 </w:t>
      </w:r>
      <w:r w:rsidRPr="001073BD">
        <w:t>% –</w:t>
      </w:r>
      <w:r w:rsidR="00DD11C6" w:rsidRPr="001073BD">
        <w:t xml:space="preserve"> w </w:t>
      </w:r>
      <w:r w:rsidR="00CF6C98" w:rsidRPr="001073BD">
        <w:t>przypadku</w:t>
      </w:r>
      <w:r w:rsidRPr="001073BD">
        <w:t xml:space="preserve"> </w:t>
      </w:r>
      <w:r w:rsidR="00CF6C98" w:rsidRPr="001073BD">
        <w:t xml:space="preserve">zapewnienia </w:t>
      </w:r>
      <w:r w:rsidRPr="001073BD">
        <w:t xml:space="preserve">ochrony strefy pożarowej </w:t>
      </w:r>
      <w:r w:rsidR="00CF6C98" w:rsidRPr="001073BD">
        <w:t>stałym</w:t>
      </w:r>
      <w:r w:rsidRPr="001073BD">
        <w:t xml:space="preserve"> samoczynnym</w:t>
      </w:r>
      <w:r w:rsidR="00CF6C98" w:rsidRPr="001073BD">
        <w:t xml:space="preserve"> urządzenie</w:t>
      </w:r>
      <w:r w:rsidRPr="001073BD">
        <w:t>m gaśniczym wodnym</w:t>
      </w:r>
      <w:r w:rsidR="00CF6C98" w:rsidRPr="001073BD">
        <w:t xml:space="preserve"> lub pianowym.</w:t>
      </w:r>
    </w:p>
    <w:p w14:paraId="48050317" w14:textId="2B4A0043" w:rsidR="00DC5151" w:rsidRPr="001073BD" w:rsidRDefault="00663257" w:rsidP="00CC39CC">
      <w:pPr>
        <w:pStyle w:val="USTustnpkodeksu"/>
      </w:pPr>
      <w:r w:rsidRPr="001073BD">
        <w:t>10. Powiększe</w:t>
      </w:r>
      <w:r w:rsidR="00CF6C98" w:rsidRPr="001073BD">
        <w:t>nia</w:t>
      </w:r>
      <w:r w:rsidRPr="001073BD">
        <w:t>,</w:t>
      </w:r>
      <w:r w:rsidR="00DD11C6" w:rsidRPr="001073BD">
        <w:t xml:space="preserve"> o </w:t>
      </w:r>
      <w:r w:rsidRPr="001073BD">
        <w:t>których mowa</w:t>
      </w:r>
      <w:r w:rsidR="001073BD" w:rsidRPr="001073BD">
        <w:t xml:space="preserve"> w ust. </w:t>
      </w:r>
      <w:r w:rsidRPr="001073BD">
        <w:t>9</w:t>
      </w:r>
      <w:r w:rsidR="00113897" w:rsidRPr="001073BD">
        <w:t xml:space="preserve">, </w:t>
      </w:r>
      <w:r w:rsidRPr="001073BD">
        <w:t xml:space="preserve">nie </w:t>
      </w:r>
      <w:r w:rsidR="00CF6C98" w:rsidRPr="001073BD">
        <w:t xml:space="preserve">podlegają </w:t>
      </w:r>
      <w:r w:rsidRPr="001073BD">
        <w:t>sum</w:t>
      </w:r>
      <w:r w:rsidR="00CF6C98" w:rsidRPr="001073BD">
        <w:t>owaniu</w:t>
      </w:r>
      <w:r w:rsidR="00B513D0" w:rsidRPr="001073BD">
        <w:t>.</w:t>
      </w:r>
    </w:p>
    <w:p w14:paraId="03545650" w14:textId="0A880F0A" w:rsidR="00395FE0" w:rsidRPr="001073BD" w:rsidRDefault="00B40E6D" w:rsidP="00395FE0">
      <w:pPr>
        <w:pStyle w:val="USTustnpkodeksu"/>
      </w:pPr>
      <w:r w:rsidRPr="001073BD">
        <w:t>1</w:t>
      </w:r>
      <w:r w:rsidR="00CF6C98" w:rsidRPr="001073BD">
        <w:t>1</w:t>
      </w:r>
      <w:r w:rsidR="00395FE0" w:rsidRPr="001073BD">
        <w:t>. Dla stref pożarowych</w:t>
      </w:r>
      <w:r w:rsidR="001073BD" w:rsidRPr="001073BD">
        <w:t xml:space="preserve"> z </w:t>
      </w:r>
      <w:r w:rsidR="00395FE0" w:rsidRPr="001073BD">
        <w:t xml:space="preserve">odpadami stałymi określa się dopuszczalne </w:t>
      </w:r>
      <w:r w:rsidR="00FF469B" w:rsidRPr="001073BD">
        <w:t xml:space="preserve">ilości </w:t>
      </w:r>
      <w:r w:rsidR="00395FE0" w:rsidRPr="001073BD">
        <w:t xml:space="preserve">magazynowanych </w:t>
      </w:r>
      <w:r w:rsidR="00603788" w:rsidRPr="001073BD">
        <w:t xml:space="preserve">stałych </w:t>
      </w:r>
      <w:r w:rsidR="00395FE0" w:rsidRPr="001073BD">
        <w:t>odpadów palnych,</w:t>
      </w:r>
      <w:r w:rsidR="001073BD" w:rsidRPr="001073BD">
        <w:t xml:space="preserve"> z </w:t>
      </w:r>
      <w:r w:rsidR="0064789A" w:rsidRPr="001073BD">
        <w:t>uwzględnieniem</w:t>
      </w:r>
      <w:r w:rsidR="00395FE0" w:rsidRPr="001073BD">
        <w:t xml:space="preserve"> projektowanej gęstości obciążenia ogniowego. Obliczenia</w:t>
      </w:r>
      <w:r w:rsidR="002A46A6" w:rsidRPr="001073BD">
        <w:t xml:space="preserve"> w </w:t>
      </w:r>
      <w:r w:rsidR="00395FE0" w:rsidRPr="001073BD">
        <w:t>tym zakresie przeprowadza się zgodnie z zasadami określonymi w Polskiej Normie dotyczącej obliczania gęstości obciążenia ogniowego</w:t>
      </w:r>
      <w:r w:rsidR="002A46A6" w:rsidRPr="001073BD">
        <w:t xml:space="preserve"> i </w:t>
      </w:r>
      <w:r w:rsidR="00395FE0" w:rsidRPr="001073BD">
        <w:t>zawiera się</w:t>
      </w:r>
      <w:r w:rsidR="002A46A6" w:rsidRPr="001073BD">
        <w:t xml:space="preserve"> w </w:t>
      </w:r>
      <w:r w:rsidR="00395FE0" w:rsidRPr="001073BD">
        <w:t>operacie przeciwpożarowym oraz</w:t>
      </w:r>
      <w:r w:rsidR="002A46A6" w:rsidRPr="001073BD">
        <w:t xml:space="preserve"> w </w:t>
      </w:r>
      <w:r w:rsidR="00395FE0" w:rsidRPr="001073BD">
        <w:t>instrukcji bezpieczeństwa pożarowego</w:t>
      </w:r>
      <w:r w:rsidR="000016CC" w:rsidRPr="001073BD">
        <w:t>, jeżeli jest ona wymagana</w:t>
      </w:r>
      <w:r w:rsidR="00395FE0" w:rsidRPr="001073BD">
        <w:t>.</w:t>
      </w:r>
    </w:p>
    <w:p w14:paraId="557FDD14" w14:textId="0F41CE86" w:rsidR="00395FE0" w:rsidRPr="001073BD" w:rsidRDefault="00B40E6D" w:rsidP="00395FE0">
      <w:pPr>
        <w:pStyle w:val="USTustnpkodeksu"/>
      </w:pPr>
      <w:r w:rsidRPr="001073BD">
        <w:t>1</w:t>
      </w:r>
      <w:r w:rsidR="00B752A1" w:rsidRPr="001073BD">
        <w:t>2</w:t>
      </w:r>
      <w:r w:rsidR="00395FE0" w:rsidRPr="001073BD">
        <w:t>. Granica strefy pożarowej</w:t>
      </w:r>
      <w:r w:rsidR="002A46A6" w:rsidRPr="001073BD">
        <w:t xml:space="preserve"> z </w:t>
      </w:r>
      <w:r w:rsidR="00395FE0" w:rsidRPr="001073BD">
        <w:t>odpadami stałymi</w:t>
      </w:r>
      <w:r w:rsidR="00326034" w:rsidRPr="001073BD">
        <w:t>,</w:t>
      </w:r>
      <w:r w:rsidR="00395FE0" w:rsidRPr="001073BD">
        <w:t xml:space="preserve"> </w:t>
      </w:r>
      <w:r w:rsidR="00326034" w:rsidRPr="001073BD">
        <w:t xml:space="preserve">znajdującej się </w:t>
      </w:r>
      <w:r w:rsidR="00395FE0" w:rsidRPr="001073BD">
        <w:t>poza budynkiem</w:t>
      </w:r>
      <w:r w:rsidR="00326034" w:rsidRPr="001073BD">
        <w:t>,</w:t>
      </w:r>
      <w:r w:rsidR="00395FE0" w:rsidRPr="001073BD">
        <w:t xml:space="preserve"> powinna być trwale oznakowana na powierzchni terenu</w:t>
      </w:r>
      <w:r w:rsidR="00BA5AEE" w:rsidRPr="001073BD">
        <w:t>,</w:t>
      </w:r>
      <w:r w:rsidR="00DD11C6" w:rsidRPr="001073BD">
        <w:t xml:space="preserve"> a w </w:t>
      </w:r>
      <w:r w:rsidR="00BA5AEE" w:rsidRPr="001073BD">
        <w:t xml:space="preserve">przypadku gdy jest to niemożliwe </w:t>
      </w:r>
      <w:r w:rsidR="00326034" w:rsidRPr="001073BD">
        <w:t xml:space="preserve">oznaczona </w:t>
      </w:r>
      <w:r w:rsidR="000C33D6" w:rsidRPr="001073BD">
        <w:t xml:space="preserve">poprzez </w:t>
      </w:r>
      <w:r w:rsidR="00862CDC" w:rsidRPr="001073BD">
        <w:t>umieszczone</w:t>
      </w:r>
      <w:r w:rsidR="000C33D6" w:rsidRPr="001073BD">
        <w:t xml:space="preserve"> przy tej granicy tablic</w:t>
      </w:r>
      <w:r w:rsidR="00862CDC" w:rsidRPr="001073BD">
        <w:t>e</w:t>
      </w:r>
      <w:r w:rsidR="000C33D6" w:rsidRPr="001073BD">
        <w:t xml:space="preserve"> informacyjn</w:t>
      </w:r>
      <w:r w:rsidR="00862CDC" w:rsidRPr="001073BD">
        <w:t>e</w:t>
      </w:r>
      <w:r w:rsidR="00395FE0" w:rsidRPr="001073BD">
        <w:t>.</w:t>
      </w:r>
    </w:p>
    <w:p w14:paraId="255133F1" w14:textId="52F046E6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7.</w:t>
      </w:r>
      <w:r w:rsidR="00103D30" w:rsidRPr="001073BD">
        <w:t xml:space="preserve"> 1. </w:t>
      </w:r>
      <w:r w:rsidRPr="001073BD">
        <w:t>Magazynowanie odpadów palnych</w:t>
      </w:r>
      <w:r w:rsidR="001073BD" w:rsidRPr="001073BD">
        <w:t xml:space="preserve"> w </w:t>
      </w:r>
      <w:r w:rsidR="00862CDC" w:rsidRPr="001073BD">
        <w:t> </w:t>
      </w:r>
      <w:r w:rsidRPr="001073BD">
        <w:t>strefie pożarowej</w:t>
      </w:r>
      <w:r w:rsidR="002A46A6" w:rsidRPr="001073BD">
        <w:t xml:space="preserve"> z</w:t>
      </w:r>
      <w:r w:rsidR="00862CDC" w:rsidRPr="001073BD">
        <w:t> </w:t>
      </w:r>
      <w:r w:rsidRPr="001073BD">
        <w:t>odpadami stałymi</w:t>
      </w:r>
      <w:r w:rsidR="00326034" w:rsidRPr="001073BD">
        <w:t>, znajdującej się</w:t>
      </w:r>
      <w:r w:rsidRPr="001073BD">
        <w:t xml:space="preserve"> </w:t>
      </w:r>
      <w:r w:rsidR="00B94999" w:rsidRPr="001073BD">
        <w:t>poza budynk</w:t>
      </w:r>
      <w:r w:rsidR="00862CDC" w:rsidRPr="001073BD">
        <w:t>iem</w:t>
      </w:r>
      <w:r w:rsidR="00326034" w:rsidRPr="001073BD">
        <w:t>,</w:t>
      </w:r>
      <w:r w:rsidR="00B94999" w:rsidRPr="001073BD">
        <w:t xml:space="preserve"> </w:t>
      </w:r>
      <w:r w:rsidRPr="001073BD">
        <w:t>prowadzi się w sekcjach magazynowych</w:t>
      </w:r>
      <w:r w:rsidR="002A46A6" w:rsidRPr="001073BD">
        <w:t xml:space="preserve"> o </w:t>
      </w:r>
      <w:r w:rsidRPr="001073BD">
        <w:t>powierzchni nie większej niż 40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>2</w:t>
      </w:r>
      <w:r w:rsidRPr="001073BD">
        <w:t>.</w:t>
      </w:r>
    </w:p>
    <w:p w14:paraId="37426FB4" w14:textId="5C9CAECA" w:rsidR="00D47EED" w:rsidRPr="001073BD" w:rsidRDefault="001D4168" w:rsidP="001073BD">
      <w:pPr>
        <w:pStyle w:val="USTustnpkodeksu"/>
        <w:keepNext/>
      </w:pPr>
      <w:r w:rsidRPr="001073BD">
        <w:t>2</w:t>
      </w:r>
      <w:r w:rsidR="00D47EED" w:rsidRPr="001073BD">
        <w:t>. Dopuszcza się powiększenie powierzchni</w:t>
      </w:r>
      <w:r w:rsidR="00862CDC" w:rsidRPr="001073BD">
        <w:t xml:space="preserve"> sekcji magazynowych</w:t>
      </w:r>
      <w:r w:rsidR="00D47EED" w:rsidRPr="001073BD">
        <w:t>:</w:t>
      </w:r>
    </w:p>
    <w:p w14:paraId="0AC42D5A" w14:textId="162799A2" w:rsidR="00BE5CCA" w:rsidRPr="001073BD" w:rsidRDefault="00D47EED" w:rsidP="001073BD">
      <w:pPr>
        <w:pStyle w:val="PKTpunkt"/>
        <w:keepNext/>
      </w:pPr>
      <w:r w:rsidRPr="001073BD">
        <w:t xml:space="preserve">1) </w:t>
      </w:r>
      <w:r w:rsidRPr="001073BD">
        <w:tab/>
        <w:t>o 5</w:t>
      </w:r>
      <w:r w:rsidR="00DD11C6" w:rsidRPr="001073BD">
        <w:t>0 </w:t>
      </w:r>
      <w:r w:rsidRPr="001073BD">
        <w:t>%</w:t>
      </w:r>
      <w:r w:rsidR="00D40853" w:rsidRPr="001073BD">
        <w:t xml:space="preserve"> </w:t>
      </w:r>
      <w:r w:rsidR="00384E46" w:rsidRPr="001073BD">
        <w:t>–</w:t>
      </w:r>
      <w:r w:rsidR="00CC39CC" w:rsidRPr="001073BD">
        <w:t xml:space="preserve"> </w:t>
      </w:r>
      <w:r w:rsidR="00DD11C6" w:rsidRPr="001073BD">
        <w:t>w </w:t>
      </w:r>
      <w:r w:rsidR="00D40853" w:rsidRPr="001073BD">
        <w:t>przypadku:</w:t>
      </w:r>
    </w:p>
    <w:p w14:paraId="230C8AD2" w14:textId="75CEBBB8" w:rsidR="00D47EED" w:rsidRPr="001073BD" w:rsidRDefault="00BE5CCA" w:rsidP="00CC39CC">
      <w:pPr>
        <w:pStyle w:val="LITlitera"/>
        <w:keepNext/>
      </w:pPr>
      <w:r w:rsidRPr="001073BD">
        <w:t>a)</w:t>
      </w:r>
      <w:r w:rsidR="00CC39CC" w:rsidRPr="001073BD">
        <w:tab/>
      </w:r>
      <w:r w:rsidR="00D47EED" w:rsidRPr="001073BD">
        <w:t>zapewnienia drogi pożarowej</w:t>
      </w:r>
      <w:r w:rsidR="00460FF0" w:rsidRPr="001073BD">
        <w:t xml:space="preserve"> wzdłuż miejsca załadunku sekcji magazynowej, a</w:t>
      </w:r>
      <w:r w:rsidR="0062336B" w:rsidRPr="001073BD">
        <w:t> </w:t>
      </w:r>
      <w:r w:rsidR="00460FF0" w:rsidRPr="001073BD">
        <w:t>jeżeli rozpiętość sekcji mierzona</w:t>
      </w:r>
      <w:r w:rsidR="001073BD" w:rsidRPr="001073BD">
        <w:t xml:space="preserve"> w </w:t>
      </w:r>
      <w:r w:rsidR="00460FF0" w:rsidRPr="001073BD">
        <w:t>głąb od miejsca jej załadunku jest większa niż</w:t>
      </w:r>
      <w:r w:rsidR="00460FF0" w:rsidRPr="001073BD" w:rsidDel="00BC3D0B">
        <w:t xml:space="preserve"> </w:t>
      </w:r>
      <w:r w:rsidR="00460FF0" w:rsidRPr="001073BD">
        <w:t>10 m – wzdłuż miejsca załadunku sekcji magazynowej</w:t>
      </w:r>
      <w:r w:rsidR="001073BD" w:rsidRPr="001073BD">
        <w:t xml:space="preserve"> i </w:t>
      </w:r>
      <w:r w:rsidR="007762EF" w:rsidRPr="001073BD">
        <w:t>przeciwległego jej boku, lub</w:t>
      </w:r>
    </w:p>
    <w:p w14:paraId="38692DEC" w14:textId="3502E8CB" w:rsidR="00BE5CCA" w:rsidRPr="001073BD" w:rsidRDefault="00CC39CC" w:rsidP="007762EF">
      <w:pPr>
        <w:pStyle w:val="LITlitera"/>
      </w:pPr>
      <w:r w:rsidRPr="001073BD">
        <w:softHyphen/>
      </w:r>
      <w:r w:rsidR="00BE5CCA" w:rsidRPr="001073BD">
        <w:t>b)</w:t>
      </w:r>
      <w:r w:rsidR="00005ED7" w:rsidRPr="001073BD">
        <w:tab/>
      </w:r>
      <w:r w:rsidR="00D40853" w:rsidRPr="001073BD">
        <w:t>nieprzekroczenia</w:t>
      </w:r>
      <w:r w:rsidR="00DD11C6" w:rsidRPr="001073BD">
        <w:t xml:space="preserve"> w </w:t>
      </w:r>
      <w:r w:rsidR="00D40853" w:rsidRPr="001073BD">
        <w:t xml:space="preserve">sekcji magazynowej </w:t>
      </w:r>
      <w:r w:rsidR="00BE5CCA" w:rsidRPr="001073BD">
        <w:t>gęstości obciążenia ogniowego 50</w:t>
      </w:r>
      <w:r w:rsidR="00DD11C6" w:rsidRPr="001073BD">
        <w:t>0 </w:t>
      </w:r>
      <w:r w:rsidR="00BE5CCA" w:rsidRPr="001073BD">
        <w:t>MJ/m</w:t>
      </w:r>
      <w:r w:rsidR="00BE5CCA" w:rsidRPr="001073BD">
        <w:rPr>
          <w:vertAlign w:val="superscript"/>
        </w:rPr>
        <w:t>2</w:t>
      </w:r>
      <w:r w:rsidR="003251F3" w:rsidRPr="001073BD">
        <w:t>, lub</w:t>
      </w:r>
    </w:p>
    <w:p w14:paraId="361381BD" w14:textId="0F088BB3" w:rsidR="0085011D" w:rsidRPr="001073BD" w:rsidRDefault="00005ED7" w:rsidP="00005ED7">
      <w:pPr>
        <w:pStyle w:val="LITlitera"/>
        <w:keepNext/>
      </w:pPr>
      <w:r w:rsidRPr="001073BD">
        <w:lastRenderedPageBreak/>
        <w:t>c)</w:t>
      </w:r>
      <w:r w:rsidRPr="001073BD">
        <w:tab/>
      </w:r>
      <w:r w:rsidR="0085011D" w:rsidRPr="001073BD">
        <w:t>zapewniania ochrony sekcji magazynowej półstałym</w:t>
      </w:r>
      <w:r w:rsidR="009C214A" w:rsidRPr="001073BD">
        <w:t xml:space="preserve"> </w:t>
      </w:r>
      <w:r w:rsidR="0085011D" w:rsidRPr="001073BD">
        <w:t>urządzeniem</w:t>
      </w:r>
      <w:r w:rsidR="009C214A" w:rsidRPr="001073BD">
        <w:t xml:space="preserve"> gaśniczym wodnym lub pianowym</w:t>
      </w:r>
      <w:r w:rsidR="001073BD" w:rsidRPr="001073BD">
        <w:t xml:space="preserve"> i </w:t>
      </w:r>
      <w:r w:rsidR="0085011D" w:rsidRPr="001073BD">
        <w:t>zapewnienia wody do celów przeciwpożarowych zgodnie</w:t>
      </w:r>
      <w:r w:rsidR="001073BD" w:rsidRPr="001073BD">
        <w:t xml:space="preserve"> z § </w:t>
      </w:r>
      <w:r w:rsidR="0085011D" w:rsidRPr="001073BD">
        <w:t>2</w:t>
      </w:r>
      <w:r w:rsidR="001073BD" w:rsidRPr="001073BD">
        <w:t>8 ust. 1 i </w:t>
      </w:r>
      <w:r w:rsidR="00410457" w:rsidRPr="001073BD">
        <w:t>3</w:t>
      </w:r>
      <w:r w:rsidR="000B2BC7" w:rsidRPr="001073BD">
        <w:t>;</w:t>
      </w:r>
    </w:p>
    <w:p w14:paraId="2DA4DE53" w14:textId="1567F27A" w:rsidR="00D47EED" w:rsidRPr="001073BD" w:rsidRDefault="001A2467" w:rsidP="0085011D">
      <w:pPr>
        <w:pStyle w:val="PKTpunkt"/>
      </w:pPr>
      <w:r w:rsidRPr="001073BD">
        <w:t xml:space="preserve">2) </w:t>
      </w:r>
      <w:r w:rsidRPr="001073BD">
        <w:tab/>
        <w:t>o 10</w:t>
      </w:r>
      <w:r w:rsidR="00DD11C6" w:rsidRPr="001073BD">
        <w:t>0 </w:t>
      </w:r>
      <w:r w:rsidRPr="001073BD">
        <w:t xml:space="preserve">% </w:t>
      </w:r>
      <w:r w:rsidR="00384E46" w:rsidRPr="001073BD">
        <w:t>–</w:t>
      </w:r>
      <w:r w:rsidR="00CC39CC" w:rsidRPr="001073BD">
        <w:t xml:space="preserve"> </w:t>
      </w:r>
      <w:r w:rsidR="00DD11C6" w:rsidRPr="001073BD">
        <w:t>w </w:t>
      </w:r>
      <w:r w:rsidR="0085011D" w:rsidRPr="001073BD">
        <w:t>przypadku zapewnienia ochrony strefy pożarowej stałym samoczynnym urządzeniem gaśniczym wodnym lub pianowym</w:t>
      </w:r>
      <w:r w:rsidR="00D47EED" w:rsidRPr="001073BD">
        <w:t>.</w:t>
      </w:r>
    </w:p>
    <w:p w14:paraId="2D733626" w14:textId="2D9B358E" w:rsidR="008E50D5" w:rsidRPr="001073BD" w:rsidRDefault="001D4168" w:rsidP="00BE5CCA">
      <w:pPr>
        <w:pStyle w:val="USTustnpkodeksu"/>
        <w:keepNext/>
      </w:pPr>
      <w:r w:rsidRPr="001073BD">
        <w:t>3</w:t>
      </w:r>
      <w:r w:rsidR="00D47EED" w:rsidRPr="001073BD">
        <w:t>. Powiększe</w:t>
      </w:r>
      <w:r w:rsidR="00843416" w:rsidRPr="001073BD">
        <w:t>nia</w:t>
      </w:r>
      <w:r w:rsidR="00D47EED" w:rsidRPr="001073BD">
        <w:t>,</w:t>
      </w:r>
      <w:r w:rsidR="00DD11C6" w:rsidRPr="001073BD">
        <w:t xml:space="preserve"> o </w:t>
      </w:r>
      <w:r w:rsidR="00D47EED" w:rsidRPr="001073BD">
        <w:t>których mowa</w:t>
      </w:r>
      <w:r w:rsidR="001073BD" w:rsidRPr="001073BD">
        <w:t xml:space="preserve"> w ust. </w:t>
      </w:r>
      <w:r w:rsidR="00D47EED" w:rsidRPr="001073BD">
        <w:t xml:space="preserve">2, nie </w:t>
      </w:r>
      <w:r w:rsidR="00843416" w:rsidRPr="001073BD">
        <w:t xml:space="preserve">podlegają </w:t>
      </w:r>
      <w:r w:rsidR="00D47EED" w:rsidRPr="001073BD">
        <w:t>sum</w:t>
      </w:r>
      <w:r w:rsidR="00843416" w:rsidRPr="001073BD">
        <w:t>owaniu.</w:t>
      </w:r>
    </w:p>
    <w:p w14:paraId="6785F804" w14:textId="2E03EC5D" w:rsidR="00395FE0" w:rsidRPr="001073BD" w:rsidRDefault="00BE5CCA" w:rsidP="001073BD">
      <w:pPr>
        <w:pStyle w:val="USTustnpkodeksu"/>
        <w:keepNext/>
      </w:pPr>
      <w:r w:rsidRPr="001073BD">
        <w:t>4</w:t>
      </w:r>
      <w:r w:rsidR="00395FE0" w:rsidRPr="001073BD">
        <w:t>. Sekcje magazynowe oddziela się między sobą ścianami separacyjnymi lub pasami wolne</w:t>
      </w:r>
      <w:r w:rsidR="00A30548" w:rsidRPr="001073BD">
        <w:t xml:space="preserve">go </w:t>
      </w:r>
      <w:r w:rsidR="00395FE0" w:rsidRPr="001073BD">
        <w:t>terenu o szerokości co najmniej:</w:t>
      </w:r>
    </w:p>
    <w:p w14:paraId="1988A7B1" w14:textId="53F836EB" w:rsidR="00395FE0" w:rsidRPr="001073BD" w:rsidRDefault="00395FE0" w:rsidP="00395FE0">
      <w:pPr>
        <w:pStyle w:val="PKTpunkt"/>
      </w:pPr>
      <w:r w:rsidRPr="001073BD">
        <w:t>1)</w:t>
      </w:r>
      <w:r w:rsidRPr="001073BD">
        <w:tab/>
      </w:r>
      <w:r w:rsidR="002A46A6" w:rsidRPr="001073BD">
        <w:t>2 </w:t>
      </w:r>
      <w:r w:rsidRPr="001073BD">
        <w:t>m –</w:t>
      </w:r>
      <w:r w:rsidR="002A46A6" w:rsidRPr="001073BD">
        <w:t xml:space="preserve"> w </w:t>
      </w:r>
      <w:r w:rsidRPr="001073BD">
        <w:t xml:space="preserve">przypadku </w:t>
      </w:r>
      <w:r w:rsidR="001127DA" w:rsidRPr="001073BD">
        <w:t xml:space="preserve">magazynowania </w:t>
      </w:r>
      <w:r w:rsidRPr="001073BD">
        <w:t>odpadów</w:t>
      </w:r>
      <w:r w:rsidR="002A46A6" w:rsidRPr="001073BD">
        <w:t xml:space="preserve"> w </w:t>
      </w:r>
      <w:r w:rsidRPr="001073BD">
        <w:t xml:space="preserve">kontenerach stalowych o pojemności do </w:t>
      </w:r>
      <w:r w:rsidR="00CC731C" w:rsidRPr="001073BD">
        <w:t>40 </w:t>
      </w:r>
      <w:r w:rsidRPr="001073BD">
        <w:t>m</w:t>
      </w:r>
      <w:r w:rsidRPr="001073BD">
        <w:rPr>
          <w:rStyle w:val="IGindeksgrny"/>
        </w:rPr>
        <w:t>3</w:t>
      </w:r>
      <w:r w:rsidRPr="001073BD">
        <w:t>, ze ścianami</w:t>
      </w:r>
      <w:r w:rsidR="00DD11C6" w:rsidRPr="001073BD">
        <w:t xml:space="preserve"> i </w:t>
      </w:r>
      <w:r w:rsidR="009841FC" w:rsidRPr="001073BD">
        <w:t xml:space="preserve">przykryciem </w:t>
      </w:r>
      <w:r w:rsidRPr="001073BD">
        <w:t>pełnymi</w:t>
      </w:r>
      <w:r w:rsidR="0013422D" w:rsidRPr="001073BD">
        <w:t>,</w:t>
      </w:r>
      <w:r w:rsidR="009841FC" w:rsidRPr="001073BD">
        <w:t xml:space="preserve"> </w:t>
      </w:r>
      <w:r w:rsidR="002669E8" w:rsidRPr="001073BD">
        <w:t>wykonany</w:t>
      </w:r>
      <w:r w:rsidR="009841FC" w:rsidRPr="001073BD">
        <w:t>mi</w:t>
      </w:r>
      <w:r w:rsidR="00DD11C6" w:rsidRPr="001073BD">
        <w:t xml:space="preserve"> z </w:t>
      </w:r>
      <w:r w:rsidR="002669E8" w:rsidRPr="001073BD">
        <w:t>blachy</w:t>
      </w:r>
      <w:r w:rsidR="002A46A6" w:rsidRPr="001073BD">
        <w:t xml:space="preserve"> o </w:t>
      </w:r>
      <w:r w:rsidRPr="001073BD">
        <w:t xml:space="preserve">grubości co najmniej </w:t>
      </w:r>
      <w:r w:rsidR="002A46A6" w:rsidRPr="001073BD">
        <w:t>2 </w:t>
      </w:r>
      <w:r w:rsidRPr="001073BD">
        <w:t>mm;</w:t>
      </w:r>
    </w:p>
    <w:p w14:paraId="2A95FCE8" w14:textId="77777777" w:rsidR="00395FE0" w:rsidRPr="001073BD" w:rsidRDefault="00395FE0" w:rsidP="00395FE0">
      <w:pPr>
        <w:pStyle w:val="PKTpunkt"/>
      </w:pPr>
      <w:r w:rsidRPr="001073BD">
        <w:t>2)</w:t>
      </w:r>
      <w:r w:rsidRPr="001073BD">
        <w:tab/>
      </w:r>
      <w:r w:rsidR="002A46A6" w:rsidRPr="001073BD">
        <w:t>5 </w:t>
      </w:r>
      <w:r w:rsidRPr="001073BD">
        <w:t>m –</w:t>
      </w:r>
      <w:r w:rsidR="002A46A6" w:rsidRPr="001073BD">
        <w:t xml:space="preserve"> w </w:t>
      </w:r>
      <w:r w:rsidRPr="001073BD">
        <w:t>pozostałych przypadkach.</w:t>
      </w:r>
    </w:p>
    <w:p w14:paraId="57140E52" w14:textId="59D2A3F5" w:rsidR="00395FE0" w:rsidRPr="001073BD" w:rsidRDefault="00BE5CCA" w:rsidP="00395FE0">
      <w:pPr>
        <w:pStyle w:val="USTustnpkodeksu"/>
      </w:pPr>
      <w:r w:rsidRPr="001073BD">
        <w:t>5</w:t>
      </w:r>
      <w:r w:rsidR="00395FE0" w:rsidRPr="001073BD">
        <w:t>.</w:t>
      </w:r>
      <w:r w:rsidR="002A46A6" w:rsidRPr="001073BD">
        <w:t> W </w:t>
      </w:r>
      <w:r w:rsidR="00395FE0" w:rsidRPr="001073BD">
        <w:t xml:space="preserve">przypadku </w:t>
      </w:r>
      <w:r w:rsidR="001127DA" w:rsidRPr="001073BD">
        <w:t>magazynowania</w:t>
      </w:r>
      <w:r w:rsidR="001073BD" w:rsidRPr="001073BD">
        <w:t xml:space="preserve"> w </w:t>
      </w:r>
      <w:r w:rsidR="009E0CE4" w:rsidRPr="001073BD">
        <w:t xml:space="preserve">sekcji magazynowej </w:t>
      </w:r>
      <w:r w:rsidR="00395FE0" w:rsidRPr="001073BD">
        <w:t>całych lub rozdrobnionych opon</w:t>
      </w:r>
      <w:r w:rsidR="00A30548" w:rsidRPr="001073BD">
        <w:t>,</w:t>
      </w:r>
      <w:r w:rsidR="00395FE0" w:rsidRPr="001073BD">
        <w:t xml:space="preserve"> poza kontenerami stalowymi</w:t>
      </w:r>
      <w:r w:rsidR="007762EF" w:rsidRPr="001073BD">
        <w:t>,</w:t>
      </w:r>
      <w:r w:rsidR="001073BD" w:rsidRPr="001073BD">
        <w:t xml:space="preserve"> o </w:t>
      </w:r>
      <w:r w:rsidR="007762EF" w:rsidRPr="001073BD">
        <w:t>których mowa</w:t>
      </w:r>
      <w:r w:rsidR="001073BD" w:rsidRPr="001073BD">
        <w:t xml:space="preserve"> w ust. 4 pkt </w:t>
      </w:r>
      <w:r w:rsidR="007762EF" w:rsidRPr="001073BD">
        <w:t>1</w:t>
      </w:r>
      <w:r w:rsidR="00395FE0" w:rsidRPr="001073BD">
        <w:t xml:space="preserve">, do </w:t>
      </w:r>
      <w:r w:rsidR="00CC56E5" w:rsidRPr="001073BD">
        <w:t xml:space="preserve">jej </w:t>
      </w:r>
      <w:r w:rsidR="00395FE0" w:rsidRPr="001073BD">
        <w:t xml:space="preserve">oddzielenia </w:t>
      </w:r>
      <w:r w:rsidR="00CC56E5" w:rsidRPr="001073BD">
        <w:t xml:space="preserve">od innych sekcji magazynowych </w:t>
      </w:r>
      <w:r w:rsidR="00395FE0" w:rsidRPr="001073BD">
        <w:t>stosuje się wyłącznie pasy wolnego terenu.</w:t>
      </w:r>
    </w:p>
    <w:p w14:paraId="377648EA" w14:textId="5C88FA31" w:rsidR="00395FE0" w:rsidRPr="001073BD" w:rsidRDefault="00BE5CCA" w:rsidP="00395FE0">
      <w:pPr>
        <w:pStyle w:val="USTustnpkodeksu"/>
      </w:pPr>
      <w:r w:rsidRPr="001073BD">
        <w:t>6</w:t>
      </w:r>
      <w:r w:rsidR="00395FE0" w:rsidRPr="001073BD">
        <w:t>.</w:t>
      </w:r>
      <w:r w:rsidR="002A46A6" w:rsidRPr="001073BD">
        <w:t> W </w:t>
      </w:r>
      <w:r w:rsidR="00395FE0" w:rsidRPr="001073BD">
        <w:t>pasie wolnego terenu pomiędzy sekcjami magazynowymi nie zawierającymi całych lub rozdrobnionych opon dopuszcza się magazynowanie odpadów niepalnych.</w:t>
      </w:r>
    </w:p>
    <w:p w14:paraId="4FD80CC7" w14:textId="77D616DB" w:rsidR="00395FE0" w:rsidRPr="001073BD" w:rsidRDefault="00BE5CCA" w:rsidP="001073BD">
      <w:pPr>
        <w:pStyle w:val="USTustnpkodeksu"/>
        <w:keepNext/>
      </w:pPr>
      <w:r w:rsidRPr="001073BD">
        <w:t>7</w:t>
      </w:r>
      <w:r w:rsidR="00395FE0" w:rsidRPr="001073BD">
        <w:t>. </w:t>
      </w:r>
      <w:r w:rsidR="008E50D5" w:rsidRPr="001073BD">
        <w:t xml:space="preserve">Rozpiętość </w:t>
      </w:r>
      <w:r w:rsidR="00395FE0" w:rsidRPr="001073BD">
        <w:t>sekcji magazynowej mierzon</w:t>
      </w:r>
      <w:r w:rsidR="009E0CE4" w:rsidRPr="001073BD">
        <w:t>a</w:t>
      </w:r>
      <w:r w:rsidR="002A46A6" w:rsidRPr="001073BD">
        <w:t xml:space="preserve"> w </w:t>
      </w:r>
      <w:r w:rsidR="00395FE0" w:rsidRPr="001073BD">
        <w:t xml:space="preserve">głąb od miejsca jej załadunku nie </w:t>
      </w:r>
      <w:r w:rsidR="009E0CE4" w:rsidRPr="001073BD">
        <w:t xml:space="preserve">może </w:t>
      </w:r>
      <w:r w:rsidR="00395FE0" w:rsidRPr="001073BD">
        <w:t>przekraczać:</w:t>
      </w:r>
    </w:p>
    <w:p w14:paraId="2E6F0AFB" w14:textId="7323DEF0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20 m –</w:t>
      </w:r>
      <w:r w:rsidR="002A46A6" w:rsidRPr="001073BD">
        <w:t xml:space="preserve"> w </w:t>
      </w:r>
      <w:r w:rsidRPr="001073BD">
        <w:t xml:space="preserve">przypadku </w:t>
      </w:r>
      <w:r w:rsidR="00CC56E5" w:rsidRPr="001073BD">
        <w:t xml:space="preserve">zapewnienia </w:t>
      </w:r>
      <w:r w:rsidRPr="001073BD">
        <w:t>dostępności do sekcji magazynowej</w:t>
      </w:r>
      <w:r w:rsidR="002A46A6" w:rsidRPr="001073BD">
        <w:t xml:space="preserve"> z </w:t>
      </w:r>
      <w:r w:rsidRPr="001073BD">
        <w:t>co najmniej dwóch jej przeciwległych boków;</w:t>
      </w:r>
    </w:p>
    <w:p w14:paraId="75050D1B" w14:textId="44DFCB44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1</w:t>
      </w:r>
      <w:r w:rsidR="002A46A6" w:rsidRPr="001073BD">
        <w:t>0 </w:t>
      </w:r>
      <w:r w:rsidRPr="001073BD">
        <w:t>m –</w:t>
      </w:r>
      <w:r w:rsidR="002A46A6" w:rsidRPr="001073BD">
        <w:t xml:space="preserve"> w </w:t>
      </w:r>
      <w:r w:rsidRPr="001073BD">
        <w:t>pozostałych przypadkach.</w:t>
      </w:r>
    </w:p>
    <w:p w14:paraId="5DD4C16A" w14:textId="5B512DAA" w:rsidR="00395FE0" w:rsidRPr="001073BD" w:rsidRDefault="00BE5CCA" w:rsidP="001073BD">
      <w:pPr>
        <w:pStyle w:val="USTustnpkodeksu"/>
        <w:keepNext/>
      </w:pPr>
      <w:r w:rsidRPr="001073BD">
        <w:t>8</w:t>
      </w:r>
      <w:r w:rsidR="00395FE0" w:rsidRPr="001073BD">
        <w:t>. </w:t>
      </w:r>
      <w:r w:rsidR="000A3972" w:rsidRPr="001073BD">
        <w:t>W</w:t>
      </w:r>
      <w:r w:rsidR="009E0CE4" w:rsidRPr="001073BD">
        <w:t xml:space="preserve"> sekcji magazynowej </w:t>
      </w:r>
      <w:r w:rsidR="00395FE0" w:rsidRPr="001073BD">
        <w:t>cał</w:t>
      </w:r>
      <w:r w:rsidR="000A3972" w:rsidRPr="001073BD">
        <w:t>e</w:t>
      </w:r>
      <w:r w:rsidR="00395FE0" w:rsidRPr="001073BD">
        <w:t xml:space="preserve"> lub rozdrobnion</w:t>
      </w:r>
      <w:r w:rsidR="000A3972" w:rsidRPr="001073BD">
        <w:t>e</w:t>
      </w:r>
      <w:r w:rsidR="00395FE0" w:rsidRPr="001073BD">
        <w:t xml:space="preserve"> opon</w:t>
      </w:r>
      <w:r w:rsidR="000A3972" w:rsidRPr="001073BD">
        <w:t>y magazynuje się</w:t>
      </w:r>
      <w:r w:rsidR="00395FE0" w:rsidRPr="001073BD">
        <w:t>:</w:t>
      </w:r>
    </w:p>
    <w:p w14:paraId="3AAFCCD1" w14:textId="072CEB4D" w:rsidR="00395FE0" w:rsidRPr="001073BD" w:rsidRDefault="00395FE0" w:rsidP="00E8549B">
      <w:pPr>
        <w:pStyle w:val="PKTpunkt"/>
      </w:pPr>
      <w:r w:rsidRPr="001073BD">
        <w:t>1)</w:t>
      </w:r>
      <w:r w:rsidRPr="001073BD">
        <w:tab/>
        <w:t>w zabezpieczonych przed osunięciem stosach lub pryzmach</w:t>
      </w:r>
      <w:r w:rsidR="002A46A6" w:rsidRPr="001073BD">
        <w:t xml:space="preserve"> o </w:t>
      </w:r>
      <w:r w:rsidRPr="001073BD">
        <w:t>powierzchni nie większej niż</w:t>
      </w:r>
      <w:r w:rsidR="00FF469B" w:rsidRPr="001073BD">
        <w:t xml:space="preserve"> 60 m</w:t>
      </w:r>
      <w:r w:rsidR="00FF469B" w:rsidRPr="001073BD">
        <w:rPr>
          <w:rStyle w:val="IGindeksgrny"/>
        </w:rPr>
        <w:t>2</w:t>
      </w:r>
      <w:r w:rsidR="00FF469B" w:rsidRPr="001073BD">
        <w:t>, lub;</w:t>
      </w:r>
    </w:p>
    <w:p w14:paraId="055149B8" w14:textId="2E5E33A0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w kontenerach stalowych,</w:t>
      </w:r>
      <w:r w:rsidR="002A46A6" w:rsidRPr="001073BD">
        <w:t xml:space="preserve"> o </w:t>
      </w:r>
      <w:r w:rsidRPr="001073BD">
        <w:t>których mowa</w:t>
      </w:r>
      <w:r w:rsidR="001073BD" w:rsidRPr="001073BD">
        <w:t xml:space="preserve"> w ust. 4 pkt </w:t>
      </w:r>
      <w:r w:rsidRPr="001073BD">
        <w:t>1.</w:t>
      </w:r>
    </w:p>
    <w:p w14:paraId="1D20E7B4" w14:textId="627FE3A3" w:rsidR="00395FE0" w:rsidRPr="001073BD" w:rsidRDefault="00BE5CCA" w:rsidP="00E8549B">
      <w:pPr>
        <w:pStyle w:val="USTustnpkodeksu"/>
        <w:keepNext/>
      </w:pPr>
      <w:r w:rsidRPr="001073BD">
        <w:t>9</w:t>
      </w:r>
      <w:r w:rsidR="00395FE0" w:rsidRPr="001073BD">
        <w:t>. Stosy lub pryzmy</w:t>
      </w:r>
      <w:r w:rsidR="002A46A6" w:rsidRPr="001073BD">
        <w:t xml:space="preserve"> z </w:t>
      </w:r>
      <w:r w:rsidR="00395FE0" w:rsidRPr="001073BD">
        <w:t>całymi lub rozdrobnionymi oponami</w:t>
      </w:r>
      <w:r w:rsidR="00384E46" w:rsidRPr="001073BD">
        <w:t xml:space="preserve"> </w:t>
      </w:r>
      <w:r w:rsidR="00395FE0" w:rsidRPr="001073BD">
        <w:t>oddziela się między sobą pasami wolnej przestrzeni lub terenu o szerokości co najmniej 3 m.</w:t>
      </w:r>
    </w:p>
    <w:p w14:paraId="5FEA2106" w14:textId="2B944FD7" w:rsidR="00395FE0" w:rsidRPr="001073BD" w:rsidRDefault="00BE5CCA" w:rsidP="00395FE0">
      <w:pPr>
        <w:pStyle w:val="USTustnpkodeksu"/>
      </w:pPr>
      <w:r w:rsidRPr="001073BD">
        <w:t>1</w:t>
      </w:r>
      <w:r w:rsidR="007762EF" w:rsidRPr="001073BD">
        <w:t>0</w:t>
      </w:r>
      <w:r w:rsidR="00395FE0" w:rsidRPr="001073BD">
        <w:t>. Granica sekcji magazynowej, inna niż ściana, powinna być trwale oznakowana na powierzchni terenu</w:t>
      </w:r>
      <w:r w:rsidR="00BA5AEE" w:rsidRPr="001073BD">
        <w:t>,</w:t>
      </w:r>
      <w:r w:rsidR="00DD11C6" w:rsidRPr="001073BD">
        <w:t xml:space="preserve"> a w </w:t>
      </w:r>
      <w:r w:rsidR="00BA5AEE" w:rsidRPr="001073BD">
        <w:t xml:space="preserve">przypadku gdy jest to niemożliwe </w:t>
      </w:r>
      <w:r w:rsidR="002D7D0E" w:rsidRPr="001073BD">
        <w:t>oznaczona</w:t>
      </w:r>
      <w:r w:rsidR="00CC39CC" w:rsidRPr="001073BD">
        <w:t xml:space="preserve"> </w:t>
      </w:r>
      <w:r w:rsidR="00BA5AEE" w:rsidRPr="001073BD">
        <w:t xml:space="preserve">poprzez </w:t>
      </w:r>
      <w:r w:rsidR="002D7D0E" w:rsidRPr="001073BD">
        <w:t xml:space="preserve">umieszczone </w:t>
      </w:r>
      <w:r w:rsidR="00BA5AEE" w:rsidRPr="001073BD">
        <w:t xml:space="preserve">przy tej granicy </w:t>
      </w:r>
      <w:r w:rsidR="002D7D0E" w:rsidRPr="001073BD">
        <w:t>tablice informacyjne</w:t>
      </w:r>
      <w:r w:rsidR="00395FE0" w:rsidRPr="001073BD">
        <w:t>.</w:t>
      </w:r>
    </w:p>
    <w:p w14:paraId="3401CE67" w14:textId="39CA264A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lastRenderedPageBreak/>
        <w:t>§ 8.</w:t>
      </w:r>
      <w:r w:rsidRPr="001073BD">
        <w:t> 1. Ściany oddzielenia przeciwpożarowego oddzielające strefy pożarowe z odpadami stałymi</w:t>
      </w:r>
      <w:r w:rsidR="005B592E" w:rsidRPr="001073BD">
        <w:t>,</w:t>
      </w:r>
      <w:r w:rsidRPr="001073BD">
        <w:t xml:space="preserve"> </w:t>
      </w:r>
      <w:r w:rsidR="00C02888" w:rsidRPr="001073BD">
        <w:t>znajdujące się poza budynkami</w:t>
      </w:r>
      <w:r w:rsidR="005B592E" w:rsidRPr="001073BD">
        <w:t>,</w:t>
      </w:r>
      <w:r w:rsidR="00C02888" w:rsidRPr="001073BD">
        <w:t xml:space="preserve"> </w:t>
      </w:r>
      <w:r w:rsidRPr="001073BD">
        <w:t xml:space="preserve">powinny </w:t>
      </w:r>
      <w:r w:rsidR="00822278" w:rsidRPr="001073BD">
        <w:t>być wykonane</w:t>
      </w:r>
      <w:r w:rsidR="00DD11C6" w:rsidRPr="001073BD">
        <w:t xml:space="preserve"> z </w:t>
      </w:r>
      <w:r w:rsidR="00822278" w:rsidRPr="001073BD">
        <w:t>materiałów niepalnych</w:t>
      </w:r>
      <w:r w:rsidR="00DD11C6" w:rsidRPr="001073BD">
        <w:t xml:space="preserve"> i </w:t>
      </w:r>
      <w:r w:rsidRPr="001073BD">
        <w:t>posiadać klasę odporności ogniowej co najmniej:</w:t>
      </w:r>
    </w:p>
    <w:p w14:paraId="44581C7C" w14:textId="58DA1989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REI 12</w:t>
      </w:r>
      <w:r w:rsidR="001073BD" w:rsidRPr="001073BD">
        <w:t>0</w:t>
      </w:r>
      <w:r w:rsidR="001073BD" w:rsidRPr="001073BD">
        <w:noBreakHyphen/>
      </w:r>
      <w:r w:rsidRPr="001073BD">
        <w:t>M lub REI 24</w:t>
      </w:r>
      <w:r w:rsidR="002A46A6" w:rsidRPr="001073BD">
        <w:t>0 </w:t>
      </w:r>
      <w:r w:rsidRPr="001073BD">
        <w:t>–</w:t>
      </w:r>
      <w:r w:rsidR="002A46A6" w:rsidRPr="001073BD">
        <w:t xml:space="preserve"> w </w:t>
      </w:r>
      <w:r w:rsidRPr="001073BD">
        <w:t>przypadku stref pożarowych</w:t>
      </w:r>
      <w:r w:rsidR="002A46A6" w:rsidRPr="001073BD">
        <w:t xml:space="preserve"> o </w:t>
      </w:r>
      <w:r w:rsidRPr="001073BD">
        <w:t>gęstości obciążenia ogniowego do 400</w:t>
      </w:r>
      <w:r w:rsidR="002A46A6" w:rsidRPr="001073BD">
        <w:t>0 </w:t>
      </w:r>
      <w:r w:rsidRPr="001073BD">
        <w:t>MJ/m</w:t>
      </w:r>
      <w:r w:rsidRPr="001073BD">
        <w:rPr>
          <w:rStyle w:val="IGindeksgrny"/>
        </w:rPr>
        <w:t>2</w:t>
      </w:r>
      <w:r w:rsidRPr="001073BD">
        <w:t>;</w:t>
      </w:r>
    </w:p>
    <w:p w14:paraId="03499D70" w14:textId="77777777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REI 24</w:t>
      </w:r>
      <w:r w:rsidR="002A46A6" w:rsidRPr="001073BD">
        <w:t>0 </w:t>
      </w:r>
      <w:r w:rsidRPr="001073BD">
        <w:t>–</w:t>
      </w:r>
      <w:r w:rsidR="002A46A6" w:rsidRPr="001073BD">
        <w:t xml:space="preserve"> w </w:t>
      </w:r>
      <w:r w:rsidRPr="001073BD">
        <w:t>pozostałych przypadkach.</w:t>
      </w:r>
    </w:p>
    <w:p w14:paraId="3A2983BE" w14:textId="7ACF17B8" w:rsidR="00395FE0" w:rsidRPr="001073BD" w:rsidRDefault="00395FE0" w:rsidP="00395FE0">
      <w:pPr>
        <w:pStyle w:val="USTustnpkodeksu"/>
      </w:pPr>
      <w:r w:rsidRPr="001073BD">
        <w:t xml:space="preserve">2. Ściany separacyjne pomiędzy sekcjami magazynowymi powinny </w:t>
      </w:r>
      <w:r w:rsidR="00822278" w:rsidRPr="001073BD">
        <w:t>być wykonane</w:t>
      </w:r>
      <w:r w:rsidR="00DD11C6" w:rsidRPr="001073BD">
        <w:t xml:space="preserve"> z </w:t>
      </w:r>
      <w:r w:rsidR="00822278" w:rsidRPr="001073BD">
        <w:t>materiałów niepalnych</w:t>
      </w:r>
      <w:r w:rsidR="00DD11C6" w:rsidRPr="001073BD">
        <w:t xml:space="preserve"> i </w:t>
      </w:r>
      <w:r w:rsidRPr="001073BD">
        <w:t>posiadać klasę odporności ogniowej co najmniej REI 120.</w:t>
      </w:r>
    </w:p>
    <w:p w14:paraId="65AFD063" w14:textId="638060D2" w:rsidR="00395FE0" w:rsidRPr="001073BD" w:rsidRDefault="00395FE0" w:rsidP="001073BD">
      <w:pPr>
        <w:pStyle w:val="USTustnpkodeksu"/>
        <w:keepNext/>
      </w:pPr>
      <w:r w:rsidRPr="001073BD">
        <w:t>3. Ściany oddzielenia przeciwpożarowego oddzielające strefy pożarowe z  odpadami stałymi</w:t>
      </w:r>
      <w:r w:rsidR="005B592E" w:rsidRPr="001073BD">
        <w:t>,</w:t>
      </w:r>
      <w:r w:rsidRPr="001073BD">
        <w:t xml:space="preserve"> znajdujące się poza budynkami</w:t>
      </w:r>
      <w:r w:rsidR="005B592E" w:rsidRPr="001073BD">
        <w:t>,</w:t>
      </w:r>
      <w:r w:rsidRPr="001073BD">
        <w:t xml:space="preserve"> oraz ściany separacyjne pomiędzy sekcjami magazynowymi, powinny:</w:t>
      </w:r>
    </w:p>
    <w:p w14:paraId="24DA57EF" w14:textId="12AB5FC2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posiadać wysokość większą</w:t>
      </w:r>
      <w:r w:rsidR="001073BD" w:rsidRPr="001073BD">
        <w:t xml:space="preserve"> o </w:t>
      </w:r>
      <w:r w:rsidRPr="001073BD">
        <w:t xml:space="preserve">co najmniej </w:t>
      </w:r>
      <w:r w:rsidR="002A46A6" w:rsidRPr="001073BD">
        <w:t>1 </w:t>
      </w:r>
      <w:r w:rsidRPr="001073BD">
        <w:t>m niż maksymalna wysokość magazynowanych odpadów;</w:t>
      </w:r>
    </w:p>
    <w:p w14:paraId="676C29DD" w14:textId="4ED04CA2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być wysunięte co najmniej</w:t>
      </w:r>
      <w:r w:rsidR="002A46A6" w:rsidRPr="001073BD">
        <w:t xml:space="preserve"> o 1 </w:t>
      </w:r>
      <w:r w:rsidRPr="001073BD">
        <w:t>m poza obrys magazynowanych odpadów.</w:t>
      </w:r>
    </w:p>
    <w:p w14:paraId="3B8EEC69" w14:textId="77777777" w:rsidR="00395FE0" w:rsidRPr="001073BD" w:rsidRDefault="00395FE0" w:rsidP="00395FE0">
      <w:pPr>
        <w:pStyle w:val="USTustnpkodeksu"/>
      </w:pPr>
      <w:r w:rsidRPr="001073BD">
        <w:t>4. Ściana oddzielenia przeciwpożarowego oddzielająca budynek od strefy pożarowej</w:t>
      </w:r>
      <w:r w:rsidR="002A46A6" w:rsidRPr="001073BD">
        <w:t xml:space="preserve"> z </w:t>
      </w:r>
      <w:r w:rsidRPr="001073BD">
        <w:t>odpadami stałymi</w:t>
      </w:r>
      <w:r w:rsidR="00822278" w:rsidRPr="001073BD">
        <w:t xml:space="preserve"> poza budynkiem</w:t>
      </w:r>
      <w:r w:rsidRPr="001073BD">
        <w:t>, powinna zapewniać ochronę budynku przed rozprzestrzenieniem się ognia na skutek promieniowania cieplnego emitowanego przez pożar</w:t>
      </w:r>
      <w:r w:rsidR="002A46A6" w:rsidRPr="001073BD">
        <w:t xml:space="preserve"> w </w:t>
      </w:r>
      <w:r w:rsidRPr="001073BD">
        <w:t>strefie pożarowej</w:t>
      </w:r>
      <w:r w:rsidR="002A46A6" w:rsidRPr="001073BD">
        <w:t xml:space="preserve"> z </w:t>
      </w:r>
      <w:r w:rsidRPr="001073BD">
        <w:t>odpadami</w:t>
      </w:r>
      <w:r w:rsidR="002A46A6" w:rsidRPr="001073BD">
        <w:t xml:space="preserve"> i </w:t>
      </w:r>
      <w:r w:rsidRPr="001073BD">
        <w:t>odwrotnie.</w:t>
      </w:r>
    </w:p>
    <w:p w14:paraId="0D3D2CB3" w14:textId="00FD568E" w:rsidR="0059109D" w:rsidRPr="001073BD" w:rsidRDefault="00395FE0" w:rsidP="00C02888">
      <w:pPr>
        <w:pStyle w:val="USTustnpkodeksu"/>
      </w:pPr>
      <w:r w:rsidRPr="001073BD">
        <w:t>5. Dopuszcza się wykonanie ściany zewnętrznej budynku jako ściany oddzielenia przeciwpożarowego,</w:t>
      </w:r>
      <w:r w:rsidR="002A46A6" w:rsidRPr="001073BD">
        <w:t xml:space="preserve"> o </w:t>
      </w:r>
      <w:r w:rsidRPr="001073BD">
        <w:t>której mowa</w:t>
      </w:r>
      <w:r w:rsidR="001073BD" w:rsidRPr="001073BD">
        <w:t xml:space="preserve"> w ust. </w:t>
      </w:r>
      <w:r w:rsidRPr="001073BD">
        <w:t>4.</w:t>
      </w:r>
    </w:p>
    <w:p w14:paraId="7EE876A9" w14:textId="58A11D3F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t>§ 9.</w:t>
      </w:r>
      <w:r w:rsidRPr="001073BD">
        <w:t xml:space="preserve"> 1. Maksymalna wysokość </w:t>
      </w:r>
      <w:r w:rsidR="001127DA" w:rsidRPr="001073BD">
        <w:t xml:space="preserve">magazynowania </w:t>
      </w:r>
      <w:r w:rsidRPr="001073BD">
        <w:t xml:space="preserve">stałych odpadów palnych </w:t>
      </w:r>
      <w:r w:rsidR="0051301C" w:rsidRPr="001073BD">
        <w:t xml:space="preserve">poza budynkami </w:t>
      </w:r>
      <w:r w:rsidRPr="001073BD">
        <w:t>nie może przekraczać:</w:t>
      </w:r>
    </w:p>
    <w:p w14:paraId="371D34F8" w14:textId="77777777" w:rsidR="00395FE0" w:rsidRPr="001073BD" w:rsidRDefault="00395FE0" w:rsidP="001073BD">
      <w:pPr>
        <w:pStyle w:val="PKTpunkt"/>
        <w:keepNext/>
      </w:pPr>
      <w:r w:rsidRPr="001073BD">
        <w:t>1)</w:t>
      </w:r>
      <w:r w:rsidRPr="001073BD">
        <w:tab/>
      </w:r>
      <w:r w:rsidR="002A46A6" w:rsidRPr="001073BD">
        <w:t>4 </w:t>
      </w:r>
      <w:r w:rsidRPr="001073BD">
        <w:t>m –</w:t>
      </w:r>
      <w:r w:rsidR="002A46A6" w:rsidRPr="001073BD">
        <w:t xml:space="preserve"> w </w:t>
      </w:r>
      <w:r w:rsidRPr="001073BD">
        <w:t>przypadku odpadów:</w:t>
      </w:r>
    </w:p>
    <w:p w14:paraId="7685E66E" w14:textId="6F767D99" w:rsidR="00395FE0" w:rsidRPr="001073BD" w:rsidRDefault="00395FE0" w:rsidP="00395FE0">
      <w:pPr>
        <w:pStyle w:val="LITlitera"/>
      </w:pPr>
      <w:r w:rsidRPr="001073BD">
        <w:t>a)</w:t>
      </w:r>
      <w:r w:rsidRPr="001073BD">
        <w:tab/>
      </w:r>
      <w:r w:rsidR="001127DA" w:rsidRPr="001073BD">
        <w:t xml:space="preserve">magazynowanych </w:t>
      </w:r>
      <w:r w:rsidR="002A46A6" w:rsidRPr="001073BD">
        <w:t>w </w:t>
      </w:r>
      <w:r w:rsidRPr="001073BD">
        <w:t>stosach,</w:t>
      </w:r>
    </w:p>
    <w:p w14:paraId="09E61016" w14:textId="77777777" w:rsidR="00395FE0" w:rsidRPr="001073BD" w:rsidRDefault="00395FE0" w:rsidP="00395FE0">
      <w:pPr>
        <w:pStyle w:val="LITlitera"/>
      </w:pPr>
      <w:r w:rsidRPr="001073BD">
        <w:t>b)</w:t>
      </w:r>
      <w:r w:rsidRPr="001073BD">
        <w:tab/>
        <w:t>z tworzyw sztucznych, gumy naturalnej lub syntetycznej,</w:t>
      </w:r>
      <w:r w:rsidR="002A46A6" w:rsidRPr="001073BD">
        <w:t xml:space="preserve"> w </w:t>
      </w:r>
      <w:r w:rsidRPr="001073BD">
        <w:t>tym całych i rozdrobnionych opon,</w:t>
      </w:r>
    </w:p>
    <w:p w14:paraId="5A03D4DD" w14:textId="053D2122" w:rsidR="00395FE0" w:rsidRPr="001073BD" w:rsidRDefault="00395FE0" w:rsidP="00395FE0">
      <w:pPr>
        <w:pStyle w:val="LITlitera"/>
      </w:pPr>
      <w:r w:rsidRPr="001073BD">
        <w:t>c)</w:t>
      </w:r>
      <w:r w:rsidRPr="001073BD">
        <w:tab/>
        <w:t>wielomateriałowych zawierających</w:t>
      </w:r>
      <w:r w:rsidR="002A46A6" w:rsidRPr="001073BD">
        <w:t xml:space="preserve"> w </w:t>
      </w:r>
      <w:r w:rsidRPr="001073BD">
        <w:t>ponad 20% swojej masy materiały, o których mowa</w:t>
      </w:r>
      <w:r w:rsidR="001073BD" w:rsidRPr="001073BD">
        <w:t xml:space="preserve"> w lit. </w:t>
      </w:r>
      <w:r w:rsidRPr="001073BD">
        <w:t>b;</w:t>
      </w:r>
    </w:p>
    <w:p w14:paraId="6009F6F4" w14:textId="5DD8BEBE" w:rsidR="00395FE0" w:rsidRPr="001073BD" w:rsidRDefault="00395FE0" w:rsidP="00395FE0">
      <w:pPr>
        <w:pStyle w:val="PKTpunkt"/>
      </w:pPr>
      <w:r w:rsidRPr="001073BD">
        <w:t>2)</w:t>
      </w:r>
      <w:r w:rsidRPr="001073BD">
        <w:tab/>
      </w:r>
      <w:r w:rsidR="002A46A6" w:rsidRPr="001073BD">
        <w:t>6 </w:t>
      </w:r>
      <w:r w:rsidRPr="001073BD">
        <w:t>m –</w:t>
      </w:r>
      <w:r w:rsidR="002A46A6" w:rsidRPr="001073BD">
        <w:t xml:space="preserve"> w </w:t>
      </w:r>
      <w:r w:rsidRPr="001073BD">
        <w:t>przypadkach innych, niż określone</w:t>
      </w:r>
      <w:r w:rsidR="001073BD" w:rsidRPr="001073BD">
        <w:t xml:space="preserve"> w pkt </w:t>
      </w:r>
      <w:r w:rsidRPr="001073BD">
        <w:t>1.</w:t>
      </w:r>
    </w:p>
    <w:p w14:paraId="4220042E" w14:textId="7D8E2547" w:rsidR="004C1637" w:rsidRPr="001073BD" w:rsidRDefault="00845133" w:rsidP="001073BD">
      <w:pPr>
        <w:pStyle w:val="USTustnpkodeksu"/>
        <w:keepNext/>
      </w:pPr>
      <w:r w:rsidRPr="001073BD">
        <w:t xml:space="preserve">2. Dopuszcza się </w:t>
      </w:r>
      <w:r w:rsidR="004F3C01" w:rsidRPr="001073BD">
        <w:t>powię</w:t>
      </w:r>
      <w:r w:rsidRPr="001073BD">
        <w:t>kszenie</w:t>
      </w:r>
      <w:r w:rsidR="00DD11C6" w:rsidRPr="001073BD">
        <w:t xml:space="preserve"> o </w:t>
      </w:r>
      <w:r w:rsidRPr="001073BD">
        <w:t>5</w:t>
      </w:r>
      <w:r w:rsidR="00DD11C6" w:rsidRPr="001073BD">
        <w:t>0 </w:t>
      </w:r>
      <w:r w:rsidRPr="001073BD">
        <w:t>% maksymalnej wysokości magazynowania stałych odpadów palnych,</w:t>
      </w:r>
      <w:r w:rsidR="00DD11C6" w:rsidRPr="001073BD">
        <w:t xml:space="preserve"> o </w:t>
      </w:r>
      <w:r w:rsidRPr="001073BD">
        <w:t>której mowa</w:t>
      </w:r>
      <w:r w:rsidR="001073BD" w:rsidRPr="001073BD">
        <w:t xml:space="preserve"> w ust. 1 pkt </w:t>
      </w:r>
      <w:r w:rsidRPr="001073BD">
        <w:t>1,</w:t>
      </w:r>
      <w:r w:rsidR="00DD11C6" w:rsidRPr="001073BD">
        <w:t xml:space="preserve"> w </w:t>
      </w:r>
      <w:r w:rsidR="004F3C01" w:rsidRPr="001073BD">
        <w:t>przypadku</w:t>
      </w:r>
      <w:r w:rsidR="0041611B" w:rsidRPr="001073BD">
        <w:t xml:space="preserve"> stosu, sterty, pryzmy, hałdy, zwału lub innej formy ukształtowania zwartego skupiska magazynowanych odpadów</w:t>
      </w:r>
      <w:r w:rsidR="0059109D" w:rsidRPr="001073BD">
        <w:t>,</w:t>
      </w:r>
      <w:r w:rsidR="0041611B" w:rsidRPr="001073BD">
        <w:t xml:space="preserve"> </w:t>
      </w:r>
      <w:r w:rsidR="004F3C01" w:rsidRPr="001073BD">
        <w:lastRenderedPageBreak/>
        <w:t>uformowanych</w:t>
      </w:r>
      <w:r w:rsidR="00DD11C6" w:rsidRPr="001073BD">
        <w:t xml:space="preserve"> w </w:t>
      </w:r>
      <w:r w:rsidR="004F3C01" w:rsidRPr="001073BD">
        <w:t>sposób zapewniający utrzymanie ich kształtu (stabilności)</w:t>
      </w:r>
      <w:r w:rsidR="0059109D" w:rsidRPr="001073BD">
        <w:t>,</w:t>
      </w:r>
      <w:r w:rsidR="004F3C01" w:rsidRPr="001073BD">
        <w:t xml:space="preserve"> </w:t>
      </w:r>
      <w:r w:rsidR="001E3C9F" w:rsidRPr="001073BD">
        <w:t>przy</w:t>
      </w:r>
      <w:r w:rsidR="0041611B" w:rsidRPr="001073BD">
        <w:t xml:space="preserve"> </w:t>
      </w:r>
      <w:r w:rsidR="004F3C01" w:rsidRPr="001073BD">
        <w:t>zachowani</w:t>
      </w:r>
      <w:r w:rsidR="001E3C9F" w:rsidRPr="001073BD">
        <w:t>u</w:t>
      </w:r>
      <w:r w:rsidR="004F3C01" w:rsidRPr="001073BD">
        <w:t xml:space="preserve"> </w:t>
      </w:r>
      <w:r w:rsidR="001E3C9F" w:rsidRPr="001073BD">
        <w:t xml:space="preserve">kąta </w:t>
      </w:r>
      <w:r w:rsidR="0041611B" w:rsidRPr="001073BD">
        <w:t xml:space="preserve">nachylenia płaszczyzn ograniczających </w:t>
      </w:r>
      <w:r w:rsidR="004F3C01" w:rsidRPr="001073BD">
        <w:t xml:space="preserve">ich </w:t>
      </w:r>
      <w:r w:rsidR="0041611B" w:rsidRPr="001073BD">
        <w:t>boczne powierzchnie nieprzekraczającego</w:t>
      </w:r>
      <w:r w:rsidR="000016CC" w:rsidRPr="001073BD">
        <w:t>:</w:t>
      </w:r>
    </w:p>
    <w:p w14:paraId="0B9332E2" w14:textId="765C3947" w:rsidR="004C1637" w:rsidRPr="001073BD" w:rsidRDefault="004C1637" w:rsidP="004C1637">
      <w:pPr>
        <w:pStyle w:val="PKTpunkt"/>
      </w:pPr>
      <w:r w:rsidRPr="001073BD">
        <w:t>1)</w:t>
      </w:r>
      <w:r w:rsidRPr="001073BD">
        <w:tab/>
      </w:r>
      <w:r w:rsidR="0041611B" w:rsidRPr="001073BD">
        <w:t xml:space="preserve"> 60</w:t>
      </w:r>
      <w:r w:rsidR="0041611B" w:rsidRPr="001073BD">
        <w:rPr>
          <w:vertAlign w:val="superscript"/>
        </w:rPr>
        <w:t>o</w:t>
      </w:r>
      <w:r w:rsidRPr="001073BD">
        <w:t xml:space="preserve"> –</w:t>
      </w:r>
      <w:r w:rsidR="001073BD" w:rsidRPr="001073BD">
        <w:t xml:space="preserve"> w </w:t>
      </w:r>
      <w:r w:rsidRPr="001073BD">
        <w:t>przypadku odpadów palnych sprasowanych</w:t>
      </w:r>
      <w:r w:rsidR="001073BD" w:rsidRPr="001073BD">
        <w:t xml:space="preserve"> w </w:t>
      </w:r>
      <w:r w:rsidRPr="001073BD">
        <w:t>prostopadłościany lub zbelowanych;</w:t>
      </w:r>
    </w:p>
    <w:p w14:paraId="1FB4978C" w14:textId="7A6EBD07" w:rsidR="0059109D" w:rsidRPr="001073BD" w:rsidRDefault="004C1637" w:rsidP="004C1637">
      <w:pPr>
        <w:pStyle w:val="PKTpunkt"/>
      </w:pPr>
      <w:r w:rsidRPr="001073BD">
        <w:t>2)</w:t>
      </w:r>
      <w:r w:rsidRPr="001073BD">
        <w:tab/>
        <w:t>45</w:t>
      </w:r>
      <w:r w:rsidRPr="001073BD">
        <w:rPr>
          <w:vertAlign w:val="superscript"/>
        </w:rPr>
        <w:t>o</w:t>
      </w:r>
      <w:r w:rsidRPr="001073BD">
        <w:t xml:space="preserve"> –</w:t>
      </w:r>
      <w:r w:rsidR="001073BD" w:rsidRPr="001073BD">
        <w:t xml:space="preserve"> w </w:t>
      </w:r>
      <w:r w:rsidRPr="001073BD">
        <w:t>pozostałych przypadkach</w:t>
      </w:r>
      <w:r w:rsidR="0041611B" w:rsidRPr="001073BD">
        <w:t>.</w:t>
      </w:r>
      <w:r w:rsidR="0048122F" w:rsidRPr="001073BD">
        <w:t xml:space="preserve"> </w:t>
      </w:r>
    </w:p>
    <w:p w14:paraId="6E268A3B" w14:textId="1A8635F4" w:rsidR="00395FE0" w:rsidRPr="001073BD" w:rsidRDefault="00845133" w:rsidP="00395FE0">
      <w:pPr>
        <w:pStyle w:val="USTustnpkodeksu"/>
      </w:pPr>
      <w:r w:rsidRPr="001073BD">
        <w:t>3</w:t>
      </w:r>
      <w:r w:rsidR="00395FE0" w:rsidRPr="001073BD">
        <w:t xml:space="preserve">. Ograniczenia maksymalnej wysokości </w:t>
      </w:r>
      <w:r w:rsidR="001127DA" w:rsidRPr="001073BD">
        <w:t xml:space="preserve">magazynowania </w:t>
      </w:r>
      <w:r w:rsidR="00395FE0" w:rsidRPr="001073BD">
        <w:t>stałych odpadów palnych nie stosuje się</w:t>
      </w:r>
      <w:r w:rsidR="002A46A6" w:rsidRPr="001073BD">
        <w:t xml:space="preserve"> w </w:t>
      </w:r>
      <w:r w:rsidR="00395FE0" w:rsidRPr="001073BD">
        <w:t>przypadku stref pożarowych chronionych przez stałe samoczynne urządzenia gaśnicze wodne lub pianowe.</w:t>
      </w:r>
      <w:r w:rsidR="00DD11C6" w:rsidRPr="001073BD">
        <w:t xml:space="preserve"> W </w:t>
      </w:r>
      <w:r w:rsidR="00EF7BCE" w:rsidRPr="001073BD">
        <w:t>takim przypadku wysokość powinna być ustalana indywidualnie</w:t>
      </w:r>
      <w:r w:rsidR="00DD11C6" w:rsidRPr="001073BD">
        <w:t xml:space="preserve"> z </w:t>
      </w:r>
      <w:r w:rsidR="00EF7BCE" w:rsidRPr="001073BD">
        <w:t>uwzględnieniem potrzeb</w:t>
      </w:r>
      <w:r w:rsidR="00DD11C6" w:rsidRPr="001073BD">
        <w:t xml:space="preserve"> w </w:t>
      </w:r>
      <w:r w:rsidR="00EF7BCE" w:rsidRPr="001073BD">
        <w:t xml:space="preserve">zakresie </w:t>
      </w:r>
      <w:r w:rsidR="004F3C01" w:rsidRPr="001073BD">
        <w:t>zapewnienia stabilności,</w:t>
      </w:r>
      <w:r w:rsidR="00DD11C6" w:rsidRPr="001073BD">
        <w:t xml:space="preserve"> o </w:t>
      </w:r>
      <w:r w:rsidR="004F3C01" w:rsidRPr="001073BD">
        <w:t>której mowa</w:t>
      </w:r>
      <w:r w:rsidR="001073BD" w:rsidRPr="001073BD">
        <w:t xml:space="preserve"> w ust. </w:t>
      </w:r>
      <w:r w:rsidR="004F3C01" w:rsidRPr="001073BD">
        <w:t xml:space="preserve">2, oraz </w:t>
      </w:r>
      <w:r w:rsidR="00EF7BCE" w:rsidRPr="001073BD">
        <w:t>właściwego działania tych urządzeń</w:t>
      </w:r>
      <w:r w:rsidR="00DD11C6" w:rsidRPr="001073BD">
        <w:t xml:space="preserve"> i </w:t>
      </w:r>
      <w:r w:rsidR="00A21531" w:rsidRPr="001073BD">
        <w:t xml:space="preserve">być </w:t>
      </w:r>
      <w:r w:rsidR="00F73F88" w:rsidRPr="001073BD">
        <w:t>uwzględniona</w:t>
      </w:r>
      <w:r w:rsidR="00DD11C6" w:rsidRPr="001073BD">
        <w:t xml:space="preserve"> w </w:t>
      </w:r>
      <w:r w:rsidR="00A21531" w:rsidRPr="001073BD">
        <w:t>operacie przeciwpożarowym</w:t>
      </w:r>
      <w:r w:rsidR="000F78BE" w:rsidRPr="001073BD">
        <w:t>,</w:t>
      </w:r>
      <w:r w:rsidR="00DD11C6" w:rsidRPr="001073BD">
        <w:t xml:space="preserve"> a </w:t>
      </w:r>
      <w:r w:rsidR="000F78BE" w:rsidRPr="001073BD">
        <w:t>także</w:t>
      </w:r>
      <w:r w:rsidR="00DD11C6" w:rsidRPr="001073BD">
        <w:t xml:space="preserve"> w </w:t>
      </w:r>
      <w:r w:rsidR="00F73F88" w:rsidRPr="001073BD">
        <w:t>instrukcji bezpieczeństwa pożarowego</w:t>
      </w:r>
      <w:r w:rsidR="000F78BE" w:rsidRPr="001073BD">
        <w:t>, jeżeli jest ona wymagana</w:t>
      </w:r>
      <w:r w:rsidR="00F73F88" w:rsidRPr="001073BD">
        <w:t>.</w:t>
      </w:r>
    </w:p>
    <w:p w14:paraId="5791F85C" w14:textId="2527D0D2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t>§ 10.</w:t>
      </w:r>
      <w:r w:rsidRPr="001073BD">
        <w:t> </w:t>
      </w:r>
      <w:r w:rsidR="000F78BE" w:rsidRPr="001073BD">
        <w:t xml:space="preserve">1. </w:t>
      </w:r>
      <w:r w:rsidRPr="001073BD">
        <w:t>Odpady palne</w:t>
      </w:r>
      <w:r w:rsidR="002A46A6" w:rsidRPr="001073BD">
        <w:t xml:space="preserve"> w </w:t>
      </w:r>
      <w:r w:rsidRPr="001073BD">
        <w:t xml:space="preserve">budynku </w:t>
      </w:r>
      <w:r w:rsidR="000F78BE" w:rsidRPr="001073BD">
        <w:t>magazynuje się</w:t>
      </w:r>
      <w:r w:rsidR="002A46A6" w:rsidRPr="001073BD">
        <w:t xml:space="preserve"> w </w:t>
      </w:r>
      <w:r w:rsidRPr="001073BD">
        <w:t>odległości od przekrycia dachu lub sufitu większej niż:</w:t>
      </w:r>
    </w:p>
    <w:p w14:paraId="15F1D63D" w14:textId="4ADCEF31" w:rsidR="00395FE0" w:rsidRPr="001073BD" w:rsidRDefault="00395FE0" w:rsidP="00395FE0">
      <w:pPr>
        <w:pStyle w:val="PKTpunkt"/>
      </w:pPr>
      <w:r w:rsidRPr="001073BD">
        <w:t>1)</w:t>
      </w:r>
      <w:r w:rsidRPr="001073BD">
        <w:tab/>
      </w:r>
      <w:r w:rsidR="002A46A6" w:rsidRPr="001073BD">
        <w:t>1 </w:t>
      </w:r>
      <w:r w:rsidRPr="001073BD">
        <w:t>m –</w:t>
      </w:r>
      <w:r w:rsidR="002A46A6" w:rsidRPr="001073BD">
        <w:t xml:space="preserve"> w </w:t>
      </w:r>
      <w:r w:rsidRPr="001073BD">
        <w:t xml:space="preserve">przypadku wysokości </w:t>
      </w:r>
      <w:r w:rsidR="001127DA" w:rsidRPr="001073BD">
        <w:t xml:space="preserve">magazynowania </w:t>
      </w:r>
      <w:r w:rsidRPr="001073BD">
        <w:t xml:space="preserve">do </w:t>
      </w:r>
      <w:r w:rsidR="0013422D" w:rsidRPr="001073BD">
        <w:t>3</w:t>
      </w:r>
      <w:r w:rsidR="002A46A6" w:rsidRPr="001073BD">
        <w:t> </w:t>
      </w:r>
      <w:r w:rsidRPr="001073BD">
        <w:t>m włącznie;</w:t>
      </w:r>
    </w:p>
    <w:p w14:paraId="79B49C74" w14:textId="2927FC51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1,</w:t>
      </w:r>
      <w:r w:rsidR="002A46A6" w:rsidRPr="001073BD">
        <w:t>5 </w:t>
      </w:r>
      <w:r w:rsidRPr="001073BD">
        <w:t>m –</w:t>
      </w:r>
      <w:r w:rsidR="002A46A6" w:rsidRPr="001073BD">
        <w:t xml:space="preserve"> w </w:t>
      </w:r>
      <w:r w:rsidRPr="001073BD">
        <w:t xml:space="preserve">przypadku wysokości </w:t>
      </w:r>
      <w:r w:rsidR="001127DA" w:rsidRPr="001073BD">
        <w:t xml:space="preserve">magazynowania </w:t>
      </w:r>
      <w:r w:rsidRPr="001073BD">
        <w:t xml:space="preserve">od </w:t>
      </w:r>
      <w:r w:rsidR="0013422D" w:rsidRPr="001073BD">
        <w:t>3</w:t>
      </w:r>
      <w:r w:rsidR="002A46A6" w:rsidRPr="001073BD">
        <w:t> </w:t>
      </w:r>
      <w:r w:rsidRPr="001073BD">
        <w:t>m do </w:t>
      </w:r>
      <w:r w:rsidR="00EC4B7B" w:rsidRPr="001073BD">
        <w:t>6</w:t>
      </w:r>
      <w:r w:rsidR="002A46A6" w:rsidRPr="001073BD">
        <w:t> </w:t>
      </w:r>
      <w:r w:rsidRPr="001073BD">
        <w:t>m włącznie;</w:t>
      </w:r>
    </w:p>
    <w:p w14:paraId="20E2F41F" w14:textId="3BA9C66D" w:rsidR="00395FE0" w:rsidRPr="001073BD" w:rsidRDefault="00395FE0" w:rsidP="00395FE0">
      <w:pPr>
        <w:pStyle w:val="PKTpunkt"/>
      </w:pPr>
      <w:r w:rsidRPr="001073BD">
        <w:t>3)</w:t>
      </w:r>
      <w:r w:rsidRPr="001073BD">
        <w:tab/>
        <w:t>2</w:t>
      </w:r>
      <w:r w:rsidR="002A46A6" w:rsidRPr="001073BD">
        <w:t> </w:t>
      </w:r>
      <w:r w:rsidRPr="001073BD">
        <w:t>m –</w:t>
      </w:r>
      <w:r w:rsidR="002A46A6" w:rsidRPr="001073BD">
        <w:t xml:space="preserve"> w </w:t>
      </w:r>
      <w:r w:rsidRPr="001073BD">
        <w:t xml:space="preserve">przypadku wysokości </w:t>
      </w:r>
      <w:r w:rsidR="001127DA" w:rsidRPr="001073BD">
        <w:t xml:space="preserve">magazynowania </w:t>
      </w:r>
      <w:r w:rsidRPr="001073BD">
        <w:t xml:space="preserve">większej niż </w:t>
      </w:r>
      <w:r w:rsidR="003B7A81" w:rsidRPr="001073BD">
        <w:t>6</w:t>
      </w:r>
      <w:r w:rsidR="002A46A6" w:rsidRPr="001073BD">
        <w:t> </w:t>
      </w:r>
      <w:r w:rsidRPr="001073BD">
        <w:t>m.</w:t>
      </w:r>
    </w:p>
    <w:p w14:paraId="3DBC04FB" w14:textId="12F44551" w:rsidR="000F78BE" w:rsidRPr="001073BD" w:rsidRDefault="000F78BE" w:rsidP="005B592E">
      <w:pPr>
        <w:pStyle w:val="USTustnpkodeksu"/>
      </w:pPr>
      <w:r w:rsidRPr="001073BD">
        <w:t>2.</w:t>
      </w:r>
      <w:r w:rsidR="00DD11C6" w:rsidRPr="001073BD">
        <w:t xml:space="preserve"> W </w:t>
      </w:r>
      <w:r w:rsidR="000D3CFF" w:rsidRPr="001073BD">
        <w:t xml:space="preserve">budynku </w:t>
      </w:r>
      <w:r w:rsidR="00EE06B4" w:rsidRPr="001073BD">
        <w:t>wyposaż</w:t>
      </w:r>
      <w:r w:rsidR="000D3CFF" w:rsidRPr="001073BD">
        <w:t>onym</w:t>
      </w:r>
      <w:r w:rsidR="00DD11C6" w:rsidRPr="001073BD">
        <w:t xml:space="preserve"> w </w:t>
      </w:r>
      <w:r w:rsidR="00EE06B4" w:rsidRPr="001073BD">
        <w:t>stał</w:t>
      </w:r>
      <w:r w:rsidR="000D3CFF" w:rsidRPr="001073BD">
        <w:t>e urządzenie</w:t>
      </w:r>
      <w:r w:rsidR="00EE06B4" w:rsidRPr="001073BD">
        <w:t xml:space="preserve"> gaśnicze wodne lub pianowe wysokość magazynowania </w:t>
      </w:r>
      <w:r w:rsidRPr="001073BD">
        <w:t>ustala</w:t>
      </w:r>
      <w:r w:rsidR="000D3CFF" w:rsidRPr="001073BD">
        <w:t xml:space="preserve"> się</w:t>
      </w:r>
      <w:r w:rsidR="00DD11C6" w:rsidRPr="001073BD">
        <w:t xml:space="preserve"> z </w:t>
      </w:r>
      <w:r w:rsidRPr="001073BD">
        <w:t>uwzględnieniem potrzeb</w:t>
      </w:r>
      <w:r w:rsidR="00DD11C6" w:rsidRPr="001073BD">
        <w:t xml:space="preserve"> w </w:t>
      </w:r>
      <w:r w:rsidRPr="001073BD">
        <w:t>zakresie właściwego działania tych urządzeń.</w:t>
      </w:r>
    </w:p>
    <w:p w14:paraId="3C4A063E" w14:textId="0C0F7BA0" w:rsidR="0059109D" w:rsidRPr="001073BD" w:rsidRDefault="00395FE0" w:rsidP="0059109D">
      <w:pPr>
        <w:pStyle w:val="ARTartustawynprozporzdzenia"/>
        <w:keepNext/>
      </w:pPr>
      <w:r w:rsidRPr="001073BD">
        <w:rPr>
          <w:rStyle w:val="Ppogrubienie"/>
        </w:rPr>
        <w:t>§ 11.</w:t>
      </w:r>
      <w:r w:rsidRPr="001073BD">
        <w:t> 1. Odległości stref pożarowych</w:t>
      </w:r>
      <w:r w:rsidR="00DD11C6" w:rsidRPr="001073BD">
        <w:t xml:space="preserve"> z </w:t>
      </w:r>
      <w:r w:rsidRPr="001073BD">
        <w:t>odpadami stałymi, znajdujących się poza budynkami, od budynków lub sąsiednich stref pożarowych</w:t>
      </w:r>
      <w:r w:rsidR="002A46A6" w:rsidRPr="001073BD">
        <w:t xml:space="preserve"> z </w:t>
      </w:r>
      <w:r w:rsidRPr="001073BD">
        <w:t>odpadami stałymi znajdujących się poza budynkami, określa się zgodnie</w:t>
      </w:r>
      <w:r w:rsidR="002A46A6" w:rsidRPr="001073BD">
        <w:t xml:space="preserve"> z </w:t>
      </w:r>
      <w:r w:rsidRPr="001073BD">
        <w:t>załącznikiem do rozporządzenia,</w:t>
      </w:r>
      <w:r w:rsidR="002A46A6" w:rsidRPr="001073BD">
        <w:t xml:space="preserve"> w </w:t>
      </w:r>
      <w:r w:rsidRPr="001073BD">
        <w:t xml:space="preserve">zależności od maksymalnej wysokości </w:t>
      </w:r>
      <w:r w:rsidR="001127DA" w:rsidRPr="001073BD">
        <w:t xml:space="preserve">magazynowania </w:t>
      </w:r>
      <w:r w:rsidRPr="001073BD">
        <w:t>odpadów oraz rozpiętości sekcji magazynowych od strony analizowanego oddziaływania pożaru.</w:t>
      </w:r>
      <w:r w:rsidR="0064789A" w:rsidRPr="001073BD">
        <w:t xml:space="preserve">  </w:t>
      </w:r>
    </w:p>
    <w:p w14:paraId="7EDE49AB" w14:textId="7B78D6ED" w:rsidR="00395FE0" w:rsidRPr="001073BD" w:rsidRDefault="00395FE0" w:rsidP="00056573">
      <w:pPr>
        <w:pStyle w:val="USTustnpkodeksu"/>
      </w:pPr>
      <w:r w:rsidRPr="001073BD">
        <w:t xml:space="preserve">2. Przy wyznaczaniu odległości przyjmuje się, że </w:t>
      </w:r>
      <w:r w:rsidR="00CF723B" w:rsidRPr="001073BD">
        <w:t>ciepło emituje sekcja magazynowa stwarzająca</w:t>
      </w:r>
      <w:r w:rsidR="00DD11C6" w:rsidRPr="001073BD">
        <w:t xml:space="preserve"> w </w:t>
      </w:r>
      <w:r w:rsidR="00CF723B" w:rsidRPr="001073BD">
        <w:t>przypadku pożaru największe oddziaływanie termiczne</w:t>
      </w:r>
      <w:r w:rsidR="00DD11C6" w:rsidRPr="001073BD">
        <w:t xml:space="preserve"> w </w:t>
      </w:r>
      <w:r w:rsidR="00CF723B" w:rsidRPr="001073BD">
        <w:t>kierunku,</w:t>
      </w:r>
      <w:r w:rsidR="00DD11C6" w:rsidRPr="001073BD">
        <w:t xml:space="preserve"> w </w:t>
      </w:r>
      <w:r w:rsidR="00CF723B" w:rsidRPr="001073BD">
        <w:t xml:space="preserve">którym odległość jest wyznaczana. </w:t>
      </w:r>
    </w:p>
    <w:p w14:paraId="30BD1A76" w14:textId="31CB4443" w:rsidR="00395FE0" w:rsidRPr="001073BD" w:rsidRDefault="00395FE0" w:rsidP="001073BD">
      <w:pPr>
        <w:pStyle w:val="USTustnpkodeksu"/>
        <w:keepNext/>
      </w:pPr>
      <w:r w:rsidRPr="001073BD">
        <w:t>3. Strefę pożarową</w:t>
      </w:r>
      <w:r w:rsidR="002A46A6" w:rsidRPr="001073BD">
        <w:t xml:space="preserve"> z </w:t>
      </w:r>
      <w:r w:rsidRPr="001073BD">
        <w:t xml:space="preserve">odpadami stałymi znajdującą się poza </w:t>
      </w:r>
      <w:r w:rsidR="001E6674" w:rsidRPr="001073BD">
        <w:t>budynkiem sytuuję</w:t>
      </w:r>
      <w:r w:rsidRPr="001073BD">
        <w:t xml:space="preserve"> się w odległości:</w:t>
      </w:r>
    </w:p>
    <w:p w14:paraId="61ACE5B9" w14:textId="02A47771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od granicy sąsiedniej działki budowlanej</w:t>
      </w:r>
      <w:r w:rsidR="001833B9" w:rsidRPr="001073BD">
        <w:t xml:space="preserve"> </w:t>
      </w:r>
      <w:r w:rsidRPr="001073BD">
        <w:t>– nie mniejszej niż połowa odległości tej strefy od budynków, określonej zgodnie</w:t>
      </w:r>
      <w:r w:rsidR="001073BD" w:rsidRPr="001073BD">
        <w:t xml:space="preserve"> z ust. 1 i </w:t>
      </w:r>
      <w:r w:rsidR="00372254" w:rsidRPr="001073BD">
        <w:t>2</w:t>
      </w:r>
      <w:r w:rsidRPr="001073BD">
        <w:t>,</w:t>
      </w:r>
      <w:r w:rsidR="00151A5E" w:rsidRPr="001073BD">
        <w:t xml:space="preserve"> oraz</w:t>
      </w:r>
      <w:r w:rsidRPr="001073BD">
        <w:t>;</w:t>
      </w:r>
    </w:p>
    <w:p w14:paraId="40F5E7A3" w14:textId="1281421D" w:rsidR="00395FE0" w:rsidRPr="001073BD" w:rsidRDefault="00395FE0" w:rsidP="00395FE0">
      <w:pPr>
        <w:pStyle w:val="PKTpunkt"/>
      </w:pPr>
      <w:r w:rsidRPr="001073BD">
        <w:lastRenderedPageBreak/>
        <w:t>2)</w:t>
      </w:r>
      <w:r w:rsidR="00C72C3F" w:rsidRPr="001073BD">
        <w:tab/>
      </w:r>
      <w:r w:rsidRPr="001073BD">
        <w:t>od granicy nieruchomości gruntowej,</w:t>
      </w:r>
      <w:r w:rsidR="002A46A6" w:rsidRPr="001073BD">
        <w:t xml:space="preserve"> w </w:t>
      </w:r>
      <w:r w:rsidRPr="001073BD">
        <w:t xml:space="preserve">obrębie której znajduje się ta strefa – nie mniejszej niż </w:t>
      </w:r>
      <w:r w:rsidR="00BD058D" w:rsidRPr="001073BD">
        <w:t>4 </w:t>
      </w:r>
      <w:r w:rsidRPr="001073BD">
        <w:t>m.</w:t>
      </w:r>
    </w:p>
    <w:p w14:paraId="34C4349A" w14:textId="3DC987FF" w:rsidR="00395FE0" w:rsidRPr="001073BD" w:rsidRDefault="00395FE0" w:rsidP="00395FE0">
      <w:pPr>
        <w:pStyle w:val="USTustnpkodeksu"/>
      </w:pPr>
      <w:r w:rsidRPr="001073BD">
        <w:t>4. Strefę pożarową</w:t>
      </w:r>
      <w:r w:rsidR="002A46A6" w:rsidRPr="001073BD">
        <w:t xml:space="preserve"> z </w:t>
      </w:r>
      <w:r w:rsidRPr="001073BD">
        <w:t>odpadami stałymi, znajdującą się poza budynkiem, sytuuje się od granicy (konturu) lasu</w:t>
      </w:r>
      <w:r w:rsidR="002A46A6" w:rsidRPr="001073BD">
        <w:t xml:space="preserve"> w </w:t>
      </w:r>
      <w:r w:rsidRPr="001073BD">
        <w:t>odległości nie mniejszej niż dopuszczalna odległość pomiędzy strefami pożarowymi</w:t>
      </w:r>
      <w:r w:rsidR="002A46A6" w:rsidRPr="001073BD">
        <w:t xml:space="preserve"> z </w:t>
      </w:r>
      <w:r w:rsidRPr="001073BD">
        <w:t>odpadami znajdującymi się poza budynkami, określonej zgodnie</w:t>
      </w:r>
      <w:r w:rsidR="001073BD" w:rsidRPr="001073BD">
        <w:t xml:space="preserve"> z ust. 1 i </w:t>
      </w:r>
      <w:r w:rsidR="00372254" w:rsidRPr="001073BD">
        <w:t>2</w:t>
      </w:r>
      <w:r w:rsidRPr="001073BD">
        <w:t>, jednak nie mniejszej niż 2</w:t>
      </w:r>
      <w:r w:rsidR="002A46A6" w:rsidRPr="001073BD">
        <w:t>0 </w:t>
      </w:r>
      <w:r w:rsidRPr="001073BD">
        <w:t>m.</w:t>
      </w:r>
    </w:p>
    <w:p w14:paraId="6622D05C" w14:textId="260810D2" w:rsidR="00395FE0" w:rsidRPr="001073BD" w:rsidRDefault="00395FE0" w:rsidP="00395FE0">
      <w:pPr>
        <w:pStyle w:val="USTustnpkodeksu"/>
      </w:pPr>
      <w:r w:rsidRPr="001073BD">
        <w:t>5. Odległości,</w:t>
      </w:r>
      <w:r w:rsidR="002A46A6" w:rsidRPr="001073BD">
        <w:t xml:space="preserve"> o </w:t>
      </w:r>
      <w:r w:rsidRPr="001073BD">
        <w:t>których mowa</w:t>
      </w:r>
      <w:r w:rsidR="001073BD" w:rsidRPr="001073BD">
        <w:t xml:space="preserve"> w ust. </w:t>
      </w:r>
      <w:r w:rsidR="00103D30" w:rsidRPr="001073BD">
        <w:t>3</w:t>
      </w:r>
      <w:r w:rsidRPr="001073BD">
        <w:t>,</w:t>
      </w:r>
      <w:r w:rsidR="00AE4EED" w:rsidRPr="001073BD">
        <w:t xml:space="preserve"> nie stosuje się</w:t>
      </w:r>
      <w:r w:rsidRPr="001073BD">
        <w:t xml:space="preserve"> pod warunkiem zastosowania pomiędzy strefą pożarową</w:t>
      </w:r>
      <w:r w:rsidR="002A46A6" w:rsidRPr="001073BD">
        <w:t xml:space="preserve"> z </w:t>
      </w:r>
      <w:r w:rsidRPr="001073BD">
        <w:t>odpadami</w:t>
      </w:r>
      <w:r w:rsidR="002A46A6" w:rsidRPr="001073BD">
        <w:t xml:space="preserve"> a </w:t>
      </w:r>
      <w:r w:rsidRPr="001073BD">
        <w:t>granicą działki, ściany oddzielenia przeciwpożarowego spełniającej wymagania,</w:t>
      </w:r>
      <w:r w:rsidR="002A46A6" w:rsidRPr="001073BD">
        <w:t xml:space="preserve"> o </w:t>
      </w:r>
      <w:r w:rsidRPr="001073BD">
        <w:t>których mowa</w:t>
      </w:r>
      <w:r w:rsidR="001073BD" w:rsidRPr="001073BD">
        <w:t xml:space="preserve"> w § 8 ust. 1 i </w:t>
      </w:r>
      <w:r w:rsidRPr="001073BD">
        <w:t>3.</w:t>
      </w:r>
    </w:p>
    <w:p w14:paraId="60A04026" w14:textId="38B427A1" w:rsidR="00395FE0" w:rsidRPr="001073BD" w:rsidRDefault="00395FE0" w:rsidP="00395FE0">
      <w:pPr>
        <w:pStyle w:val="USTustnpkodeksu"/>
      </w:pPr>
      <w:r w:rsidRPr="001073BD">
        <w:t>6. Odległości,</w:t>
      </w:r>
      <w:r w:rsidR="002A46A6" w:rsidRPr="001073BD">
        <w:t xml:space="preserve"> o </w:t>
      </w:r>
      <w:r w:rsidRPr="001073BD">
        <w:t>których mowa</w:t>
      </w:r>
      <w:r w:rsidR="001073BD" w:rsidRPr="001073BD">
        <w:t xml:space="preserve"> w ust. 1 i 3 pkt </w:t>
      </w:r>
      <w:r w:rsidRPr="001073BD">
        <w:t>1, mogą być zmniejszone</w:t>
      </w:r>
      <w:r w:rsidR="002A46A6" w:rsidRPr="001073BD">
        <w:t xml:space="preserve"> o </w:t>
      </w:r>
      <w:r w:rsidRPr="001073BD">
        <w:t xml:space="preserve">połowę, jeżeli stałe odpady palne </w:t>
      </w:r>
      <w:r w:rsidR="001127DA" w:rsidRPr="001073BD">
        <w:t xml:space="preserve">magazynowane </w:t>
      </w:r>
      <w:r w:rsidRPr="001073BD">
        <w:t>są</w:t>
      </w:r>
      <w:r w:rsidR="002A46A6" w:rsidRPr="001073BD">
        <w:t xml:space="preserve"> w </w:t>
      </w:r>
      <w:r w:rsidRPr="001073BD">
        <w:t>kontenerach,</w:t>
      </w:r>
      <w:r w:rsidR="002A46A6" w:rsidRPr="001073BD">
        <w:t xml:space="preserve"> o </w:t>
      </w:r>
      <w:r w:rsidRPr="001073BD">
        <w:t>których mowa</w:t>
      </w:r>
      <w:r w:rsidR="001073BD" w:rsidRPr="001073BD">
        <w:t xml:space="preserve"> w § 7 ust. 4 pkt </w:t>
      </w:r>
      <w:r w:rsidRPr="001073BD">
        <w:t>1.</w:t>
      </w:r>
      <w:r w:rsidR="0064789A" w:rsidRPr="001073BD">
        <w:t xml:space="preserve"> </w:t>
      </w:r>
    </w:p>
    <w:p w14:paraId="7EC9CCC4" w14:textId="2CA39805" w:rsidR="0064789A" w:rsidRPr="001073BD" w:rsidRDefault="00D2022B" w:rsidP="00213011">
      <w:pPr>
        <w:pStyle w:val="USTustnpkodeksu"/>
      </w:pPr>
      <w:r w:rsidRPr="001073BD">
        <w:t>7</w:t>
      </w:r>
      <w:r w:rsidR="0064789A" w:rsidRPr="001073BD">
        <w:t>. Odległości, o</w:t>
      </w:r>
      <w:r w:rsidR="002669E8" w:rsidRPr="001073BD">
        <w:t>kreślone zgodnie</w:t>
      </w:r>
      <w:r w:rsidR="001073BD" w:rsidRPr="001073BD">
        <w:t xml:space="preserve"> z ust. 1 i </w:t>
      </w:r>
      <w:r w:rsidR="005E4DE9" w:rsidRPr="001073BD">
        <w:t>6</w:t>
      </w:r>
      <w:r w:rsidR="0064789A" w:rsidRPr="001073BD">
        <w:t>, nie mogą być mniejsze niż wynikające z</w:t>
      </w:r>
      <w:r w:rsidR="00062524" w:rsidRPr="001073BD">
        <w:t> </w:t>
      </w:r>
      <w:r w:rsidR="0064789A" w:rsidRPr="001073BD">
        <w:t>przepisów wydanych na postawie</w:t>
      </w:r>
      <w:r w:rsidR="001073BD" w:rsidRPr="001073BD">
        <w:t xml:space="preserve"> art. 7 ust. </w:t>
      </w:r>
      <w:r w:rsidR="0064789A" w:rsidRPr="001073BD">
        <w:t xml:space="preserve">2 ustawy z dnia 7 lipca 1994 r. – Prawo budowlane.  </w:t>
      </w:r>
    </w:p>
    <w:p w14:paraId="7CD976DB" w14:textId="2358FC27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t>§ 12.</w:t>
      </w:r>
      <w:r w:rsidRPr="001073BD">
        <w:t> 1.</w:t>
      </w:r>
      <w:r w:rsidR="00103D30" w:rsidRPr="001073BD">
        <w:t xml:space="preserve"> </w:t>
      </w:r>
      <w:r w:rsidRPr="001073BD">
        <w:t xml:space="preserve">Ciekłe odpady palne </w:t>
      </w:r>
      <w:r w:rsidR="001127DA" w:rsidRPr="001073BD">
        <w:t xml:space="preserve">magazynuje </w:t>
      </w:r>
      <w:r w:rsidRPr="001073BD">
        <w:t>się:</w:t>
      </w:r>
    </w:p>
    <w:p w14:paraId="3DB1B0BC" w14:textId="2CEE8489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na otwartej przestrzeni,</w:t>
      </w:r>
      <w:r w:rsidR="002A46A6" w:rsidRPr="001073BD">
        <w:t xml:space="preserve"> w </w:t>
      </w:r>
      <w:r w:rsidRPr="001073BD">
        <w:t xml:space="preserve">wydzielonym wyłącznie do tego celu miejscu przeznaczonym do </w:t>
      </w:r>
      <w:r w:rsidR="001127DA" w:rsidRPr="001073BD">
        <w:t xml:space="preserve">magazynowania </w:t>
      </w:r>
      <w:r w:rsidRPr="001073BD">
        <w:t xml:space="preserve">ciekłych odpadów palnych, zwanym dalej </w:t>
      </w:r>
      <w:r w:rsidR="000C3B8A" w:rsidRPr="001073BD">
        <w:t>„</w:t>
      </w:r>
      <w:r w:rsidRPr="001073BD">
        <w:t>miejscem magazynowania ciekłych odpadów palnych</w:t>
      </w:r>
      <w:r w:rsidR="005B592E" w:rsidRPr="001073BD">
        <w:t>”</w:t>
      </w:r>
      <w:r w:rsidRPr="001073BD">
        <w:t>;</w:t>
      </w:r>
    </w:p>
    <w:p w14:paraId="64D5FBD4" w14:textId="43982809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w wydzielonym</w:t>
      </w:r>
      <w:r w:rsidR="002A46A6" w:rsidRPr="001073BD">
        <w:t xml:space="preserve"> z </w:t>
      </w:r>
      <w:r w:rsidRPr="001073BD">
        <w:t xml:space="preserve">przestrzeni za pomocą przegród budowlanych magazynie przeznaczonym wyłącznie do magazynowania ciekłych odpadów palnych, zwanych dalej </w:t>
      </w:r>
      <w:r w:rsidR="000C3B8A" w:rsidRPr="001073BD">
        <w:t>„</w:t>
      </w:r>
      <w:r w:rsidRPr="001073BD">
        <w:t>magazynem ciekłych odpadów palnych</w:t>
      </w:r>
      <w:r w:rsidR="005B592E" w:rsidRPr="001073BD">
        <w:t>”</w:t>
      </w:r>
      <w:r w:rsidRPr="001073BD">
        <w:t>;</w:t>
      </w:r>
    </w:p>
    <w:p w14:paraId="002AE490" w14:textId="4BCDA734" w:rsidR="00395FE0" w:rsidRPr="001073BD" w:rsidRDefault="00395FE0" w:rsidP="00395FE0">
      <w:pPr>
        <w:pStyle w:val="PKTpunkt"/>
      </w:pPr>
      <w:r w:rsidRPr="001073BD">
        <w:t>3)</w:t>
      </w:r>
      <w:r w:rsidRPr="001073BD">
        <w:tab/>
        <w:t xml:space="preserve">stacjonarnym zbiorniku przeznaczonym do magazynowania cieczy palnych, zwanym dalej </w:t>
      </w:r>
      <w:r w:rsidR="000C3B8A" w:rsidRPr="001073BD">
        <w:t>„</w:t>
      </w:r>
      <w:r w:rsidRPr="001073BD">
        <w:t>zbiornikiem magazynowym ciekłych odpadów palnych</w:t>
      </w:r>
      <w:r w:rsidR="000C5C91" w:rsidRPr="001073BD">
        <w:t>”</w:t>
      </w:r>
      <w:r w:rsidRPr="001073BD">
        <w:t>.</w:t>
      </w:r>
    </w:p>
    <w:p w14:paraId="088F150C" w14:textId="77777777" w:rsidR="00395FE0" w:rsidRPr="001073BD" w:rsidRDefault="00395FE0" w:rsidP="00395FE0">
      <w:pPr>
        <w:pStyle w:val="USTustnpkodeksu"/>
      </w:pPr>
      <w:r w:rsidRPr="001073BD">
        <w:t>2. Za miejsce magazynowania ciekłych odpadów palnych uznaje się również wiatę wykonaną</w:t>
      </w:r>
      <w:r w:rsidR="002A46A6" w:rsidRPr="001073BD">
        <w:t xml:space="preserve"> w </w:t>
      </w:r>
      <w:r w:rsidRPr="001073BD">
        <w:t>sposób zapewniający swobodną wymianę powietrza z otoczeniem, która</w:t>
      </w:r>
      <w:r w:rsidR="002A46A6" w:rsidRPr="001073BD">
        <w:t xml:space="preserve"> z </w:t>
      </w:r>
      <w:r w:rsidRPr="001073BD">
        <w:t>co najmniej trzech stron nie posiada pełnych przegród budowlanych.</w:t>
      </w:r>
    </w:p>
    <w:p w14:paraId="742731B1" w14:textId="36351CCC" w:rsidR="00395FE0" w:rsidRPr="001073BD" w:rsidRDefault="00395FE0" w:rsidP="001073BD">
      <w:pPr>
        <w:pStyle w:val="USTustnpkodeksu"/>
        <w:keepNext/>
      </w:pPr>
      <w:r w:rsidRPr="001073BD">
        <w:t>3. Przepisu</w:t>
      </w:r>
      <w:r w:rsidR="001073BD" w:rsidRPr="001073BD">
        <w:t xml:space="preserve"> ust. </w:t>
      </w:r>
      <w:r w:rsidR="002A46A6" w:rsidRPr="001073BD">
        <w:t>1 </w:t>
      </w:r>
      <w:r w:rsidRPr="001073BD">
        <w:t>nie stosuje się, jeżeli łączna objętość ciekłych odpadów palnych w obiekcie budowlanym lub na terenie nie przekracza:</w:t>
      </w:r>
    </w:p>
    <w:p w14:paraId="1EAA54B2" w14:textId="2B945C05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0,</w:t>
      </w:r>
      <w:r w:rsidR="00BB3F13" w:rsidRPr="001073BD">
        <w:t>4</w:t>
      </w:r>
      <w:r w:rsidR="002A46A6" w:rsidRPr="001073BD">
        <w:t> </w:t>
      </w:r>
      <w:r w:rsidRPr="001073BD">
        <w:t>m</w:t>
      </w:r>
      <w:r w:rsidRPr="001073BD">
        <w:rPr>
          <w:rStyle w:val="IGindeksgrny"/>
        </w:rPr>
        <w:t>3</w:t>
      </w:r>
      <w:r w:rsidRPr="001073BD">
        <w:t xml:space="preserve"> –</w:t>
      </w:r>
      <w:r w:rsidR="002A46A6" w:rsidRPr="001073BD">
        <w:t xml:space="preserve"> w </w:t>
      </w:r>
      <w:r w:rsidRPr="001073BD">
        <w:t>przypadku ciekłych odpadów palnych</w:t>
      </w:r>
      <w:r w:rsidR="002A46A6" w:rsidRPr="001073BD">
        <w:t xml:space="preserve"> o </w:t>
      </w:r>
      <w:r w:rsidRPr="001073BD">
        <w:t>temperaturze zapłonu poniżej 60 °C oraz odpadowego oleju gazowego, oleju napędowego</w:t>
      </w:r>
      <w:r w:rsidR="002A46A6" w:rsidRPr="001073BD">
        <w:t xml:space="preserve"> i </w:t>
      </w:r>
      <w:r w:rsidRPr="001073BD">
        <w:t>lekkiego oleju opałowego</w:t>
      </w:r>
      <w:r w:rsidR="002A46A6" w:rsidRPr="001073BD">
        <w:t xml:space="preserve"> o </w:t>
      </w:r>
      <w:r w:rsidRPr="001073BD">
        <w:t>temperaturze zapłonu 5</w:t>
      </w:r>
      <w:r w:rsidR="002A46A6" w:rsidRPr="001073BD">
        <w:t>5 </w:t>
      </w:r>
      <w:r w:rsidRPr="001073BD">
        <w:t>°C do 7</w:t>
      </w:r>
      <w:r w:rsidR="002A46A6" w:rsidRPr="001073BD">
        <w:t>5 </w:t>
      </w:r>
      <w:r w:rsidRPr="001073BD">
        <w:t>°C;</w:t>
      </w:r>
    </w:p>
    <w:p w14:paraId="077FEF88" w14:textId="77777777" w:rsidR="00716F34" w:rsidRPr="001073BD" w:rsidRDefault="00395FE0" w:rsidP="00395FE0">
      <w:pPr>
        <w:pStyle w:val="PKTpunkt"/>
      </w:pPr>
      <w:r w:rsidRPr="001073BD">
        <w:t>2)</w:t>
      </w:r>
      <w:r w:rsidRPr="001073BD">
        <w:tab/>
      </w:r>
      <w:r w:rsidR="002A46A6" w:rsidRPr="001073BD">
        <w:t>5 </w:t>
      </w:r>
      <w:r w:rsidRPr="001073BD">
        <w:t>m</w:t>
      </w:r>
      <w:r w:rsidRPr="001073BD">
        <w:rPr>
          <w:rStyle w:val="IGindeksgrny"/>
        </w:rPr>
        <w:t xml:space="preserve">3 </w:t>
      </w:r>
      <w:r w:rsidRPr="001073BD">
        <w:t>–</w:t>
      </w:r>
      <w:r w:rsidR="002A46A6" w:rsidRPr="001073BD">
        <w:t xml:space="preserve"> w </w:t>
      </w:r>
      <w:r w:rsidRPr="001073BD">
        <w:t>przypadku ciekłych odpadów palnych</w:t>
      </w:r>
      <w:r w:rsidR="002A46A6" w:rsidRPr="001073BD">
        <w:t xml:space="preserve"> o </w:t>
      </w:r>
      <w:r w:rsidRPr="001073BD">
        <w:t>temperaturze zapłonu powyżej 60 °C.</w:t>
      </w:r>
    </w:p>
    <w:p w14:paraId="5214F717" w14:textId="1A957536" w:rsidR="003D144D" w:rsidRPr="001073BD" w:rsidRDefault="00716F34" w:rsidP="001073BD">
      <w:pPr>
        <w:pStyle w:val="USTustnpkodeksu"/>
        <w:keepNext/>
      </w:pPr>
      <w:r w:rsidRPr="001073BD">
        <w:lastRenderedPageBreak/>
        <w:t>4. Dopuszcza się magazynowanie ciekłych odpadów palnych</w:t>
      </w:r>
      <w:r w:rsidR="00DD11C6" w:rsidRPr="001073BD">
        <w:t xml:space="preserve"> w </w:t>
      </w:r>
      <w:r w:rsidRPr="001073BD">
        <w:t>budynku</w:t>
      </w:r>
      <w:r w:rsidR="00DD11C6" w:rsidRPr="001073BD">
        <w:t xml:space="preserve"> w </w:t>
      </w:r>
      <w:r w:rsidRPr="001073BD">
        <w:t>ramach strefy pożarowej PM,</w:t>
      </w:r>
      <w:r w:rsidR="00DD11C6" w:rsidRPr="001073BD">
        <w:t xml:space="preserve"> w </w:t>
      </w:r>
      <w:r w:rsidRPr="001073BD">
        <w:t>której odpady te są</w:t>
      </w:r>
      <w:r w:rsidR="003D144D" w:rsidRPr="001073BD">
        <w:t>:</w:t>
      </w:r>
    </w:p>
    <w:p w14:paraId="09582086" w14:textId="77777777" w:rsidR="003D144D" w:rsidRPr="001073BD" w:rsidRDefault="003D144D" w:rsidP="003D144D">
      <w:pPr>
        <w:pStyle w:val="PKTpunkt"/>
      </w:pPr>
      <w:r w:rsidRPr="001073BD">
        <w:t>1)</w:t>
      </w:r>
      <w:r w:rsidRPr="001073BD">
        <w:tab/>
        <w:t>przetwarzane;</w:t>
      </w:r>
    </w:p>
    <w:p w14:paraId="14E46F20" w14:textId="2A3B1B63" w:rsidR="00523C85" w:rsidRPr="001073BD" w:rsidRDefault="003D144D" w:rsidP="001073BD">
      <w:pPr>
        <w:pStyle w:val="PKTpunkt"/>
        <w:keepNext/>
      </w:pPr>
      <w:r w:rsidRPr="001073BD">
        <w:t>2)</w:t>
      </w:r>
      <w:r w:rsidRPr="001073BD">
        <w:tab/>
      </w:r>
      <w:r w:rsidR="00716F34" w:rsidRPr="001073BD">
        <w:t xml:space="preserve">wytwarzane </w:t>
      </w:r>
      <w:r w:rsidR="007960A0" w:rsidRPr="001073BD">
        <w:t>–</w:t>
      </w:r>
      <w:r w:rsidR="00CC39CC" w:rsidRPr="001073BD">
        <w:t xml:space="preserve"> </w:t>
      </w:r>
      <w:r w:rsidR="00DD11C6" w:rsidRPr="001073BD">
        <w:t>w </w:t>
      </w:r>
      <w:r w:rsidR="007960A0" w:rsidRPr="001073BD">
        <w:t xml:space="preserve">przypadku, gdy </w:t>
      </w:r>
      <w:r w:rsidR="00523C85" w:rsidRPr="001073BD">
        <w:t>iloś</w:t>
      </w:r>
      <w:r w:rsidR="007960A0" w:rsidRPr="001073BD">
        <w:t>ć</w:t>
      </w:r>
      <w:r w:rsidR="00523C85" w:rsidRPr="001073BD">
        <w:t xml:space="preserve"> </w:t>
      </w:r>
      <w:r w:rsidR="007960A0" w:rsidRPr="001073BD">
        <w:t>magazynowanych ciekłych odpadów palnych nie przekracza</w:t>
      </w:r>
      <w:r w:rsidR="001073BD" w:rsidRPr="001073BD">
        <w:t xml:space="preserve"> w </w:t>
      </w:r>
      <w:r w:rsidR="007960A0" w:rsidRPr="001073BD">
        <w:t>tej strefie</w:t>
      </w:r>
      <w:r w:rsidRPr="001073BD">
        <w:t>:</w:t>
      </w:r>
    </w:p>
    <w:p w14:paraId="1A87EC2E" w14:textId="205E791D" w:rsidR="00523C85" w:rsidRPr="001073BD" w:rsidRDefault="003D144D" w:rsidP="000C5C91">
      <w:pPr>
        <w:pStyle w:val="LITlitera"/>
      </w:pPr>
      <w:r w:rsidRPr="001073BD">
        <w:t>a</w:t>
      </w:r>
      <w:r w:rsidR="00523C85" w:rsidRPr="001073BD">
        <w:t>)</w:t>
      </w:r>
      <w:r w:rsidR="00523C85" w:rsidRPr="001073BD">
        <w:tab/>
      </w:r>
      <w:r w:rsidR="006D131E" w:rsidRPr="001073BD">
        <w:t>2 </w:t>
      </w:r>
      <w:r w:rsidR="00523C85" w:rsidRPr="001073BD">
        <w:t>m</w:t>
      </w:r>
      <w:r w:rsidR="00523C85" w:rsidRPr="001073BD">
        <w:rPr>
          <w:rStyle w:val="IGindeksgrny"/>
        </w:rPr>
        <w:t>3</w:t>
      </w:r>
      <w:r w:rsidR="00523C85" w:rsidRPr="001073BD">
        <w:t xml:space="preserve"> – w przypadku ciekłych odpadów palnych o temperaturze zapłonu poniżej 60 °C oraz odpadowego oleju gazowego, oleju napędowego</w:t>
      </w:r>
      <w:r w:rsidR="00DD11C6" w:rsidRPr="001073BD">
        <w:t xml:space="preserve"> i </w:t>
      </w:r>
      <w:r w:rsidR="00523C85" w:rsidRPr="001073BD">
        <w:t>lekkiego oleju opałowego o temperaturze zapłonu 55 °C do 75 °C;</w:t>
      </w:r>
    </w:p>
    <w:p w14:paraId="6954E958" w14:textId="759AF565" w:rsidR="000C5C91" w:rsidRPr="001073BD" w:rsidRDefault="003D144D" w:rsidP="000C5C91">
      <w:pPr>
        <w:pStyle w:val="LITlitera"/>
      </w:pPr>
      <w:r w:rsidRPr="001073BD">
        <w:t>b</w:t>
      </w:r>
      <w:r w:rsidR="00523C85" w:rsidRPr="001073BD">
        <w:t>)</w:t>
      </w:r>
      <w:r w:rsidR="00523C85" w:rsidRPr="001073BD">
        <w:tab/>
        <w:t>1</w:t>
      </w:r>
      <w:r w:rsidR="006D131E" w:rsidRPr="001073BD">
        <w:t>5</w:t>
      </w:r>
      <w:r w:rsidR="00523C85" w:rsidRPr="001073BD">
        <w:t> m</w:t>
      </w:r>
      <w:r w:rsidR="00523C85" w:rsidRPr="001073BD">
        <w:rPr>
          <w:rStyle w:val="IGindeksgrny"/>
        </w:rPr>
        <w:t xml:space="preserve">3 </w:t>
      </w:r>
      <w:r w:rsidR="00523C85" w:rsidRPr="001073BD">
        <w:t>– w przypadku ciekłych odpadów palnych o temperaturze zapłonu powyżej 60 °C.</w:t>
      </w:r>
    </w:p>
    <w:p w14:paraId="1BB3A73E" w14:textId="04EA74B7" w:rsidR="00637CEA" w:rsidRPr="001073BD" w:rsidRDefault="00395FE0" w:rsidP="000C5C91">
      <w:pPr>
        <w:pStyle w:val="USTustnpkodeksu"/>
      </w:pPr>
      <w:r w:rsidRPr="001073BD">
        <w:rPr>
          <w:rStyle w:val="Ppogrubienie"/>
        </w:rPr>
        <w:t>§ 13.</w:t>
      </w:r>
      <w:r w:rsidRPr="001073BD">
        <w:t> </w:t>
      </w:r>
      <w:r w:rsidR="00637CEA" w:rsidRPr="001073BD">
        <w:t xml:space="preserve">1. </w:t>
      </w:r>
      <w:r w:rsidRPr="001073BD">
        <w:t xml:space="preserve">Miejsce magazynowania ciekłych odpadów palnych oraz magazyn ciekłych odpadów palnych, stanowi odrębną strefę pożarową PM, oddzieloną pasami wolnego terenu lub </w:t>
      </w:r>
      <w:r w:rsidR="0064789A" w:rsidRPr="001073BD">
        <w:t xml:space="preserve">elementami </w:t>
      </w:r>
      <w:r w:rsidRPr="001073BD">
        <w:t>oddzielenia przeciwpożarowego.</w:t>
      </w:r>
    </w:p>
    <w:p w14:paraId="5623ACBF" w14:textId="7744DB13" w:rsidR="00637CEA" w:rsidRPr="001073BD" w:rsidRDefault="00716F34" w:rsidP="00716F34">
      <w:pPr>
        <w:pStyle w:val="ARTartustawynprozporzdzenia"/>
        <w:spacing w:before="0"/>
      </w:pPr>
      <w:r w:rsidRPr="001073BD">
        <w:t>2</w:t>
      </w:r>
      <w:r w:rsidR="00637CEA" w:rsidRPr="001073BD">
        <w:t xml:space="preserve">. </w:t>
      </w:r>
      <w:r w:rsidR="00406C03" w:rsidRPr="001073BD">
        <w:t>E</w:t>
      </w:r>
      <w:r w:rsidR="00637CEA" w:rsidRPr="001073BD">
        <w:t>lement</w:t>
      </w:r>
      <w:r w:rsidR="00406C03" w:rsidRPr="001073BD">
        <w:t>y</w:t>
      </w:r>
      <w:r w:rsidR="00637CEA" w:rsidRPr="001073BD">
        <w:t xml:space="preserve"> oddzielenia przeciwpożarowego oddzielając</w:t>
      </w:r>
      <w:r w:rsidR="00406C03" w:rsidRPr="001073BD">
        <w:t>e</w:t>
      </w:r>
      <w:r w:rsidR="00637CEA" w:rsidRPr="001073BD">
        <w:t xml:space="preserve"> miejsc</w:t>
      </w:r>
      <w:r w:rsidR="00406C03" w:rsidRPr="001073BD">
        <w:t>a</w:t>
      </w:r>
      <w:r w:rsidR="00637CEA" w:rsidRPr="001073BD">
        <w:t xml:space="preserve"> magazynowania ciekłych odpadów palnych powinn</w:t>
      </w:r>
      <w:r w:rsidR="00406C03" w:rsidRPr="001073BD">
        <w:t>y być wykonane</w:t>
      </w:r>
      <w:r w:rsidR="00DD11C6" w:rsidRPr="001073BD">
        <w:t xml:space="preserve"> z </w:t>
      </w:r>
      <w:r w:rsidR="00406C03" w:rsidRPr="001073BD">
        <w:t>materiałów niepalnych</w:t>
      </w:r>
      <w:r w:rsidR="00DD11C6" w:rsidRPr="001073BD">
        <w:t xml:space="preserve"> i </w:t>
      </w:r>
      <w:r w:rsidR="00406C03" w:rsidRPr="001073BD">
        <w:t xml:space="preserve">mieć klasę odporności ogniowej </w:t>
      </w:r>
      <w:r w:rsidR="00637CEA" w:rsidRPr="001073BD">
        <w:t>co najmniej REI 120.</w:t>
      </w:r>
    </w:p>
    <w:p w14:paraId="31A6F035" w14:textId="1C1A5FAD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t>§ 14.</w:t>
      </w:r>
      <w:r w:rsidRPr="001073BD">
        <w:t xml:space="preserve"> 1. Miejsce magazynowania ciekłych odpadów palnych nie może posiadać więcej niż </w:t>
      </w:r>
      <w:r w:rsidR="002A46A6" w:rsidRPr="001073BD">
        <w:t>6 </w:t>
      </w:r>
      <w:r w:rsidRPr="001073BD">
        <w:t>sekcji magazynowych,</w:t>
      </w:r>
      <w:r w:rsidR="002A46A6" w:rsidRPr="001073BD">
        <w:t xml:space="preserve"> w </w:t>
      </w:r>
      <w:r w:rsidRPr="001073BD">
        <w:t xml:space="preserve">których ilość </w:t>
      </w:r>
      <w:r w:rsidR="001127DA" w:rsidRPr="001073BD">
        <w:t xml:space="preserve">magazynowanych </w:t>
      </w:r>
      <w:r w:rsidRPr="001073BD">
        <w:t xml:space="preserve">odpadów nie </w:t>
      </w:r>
      <w:r w:rsidR="00F76674" w:rsidRPr="001073BD">
        <w:t xml:space="preserve">może </w:t>
      </w:r>
      <w:r w:rsidRPr="001073BD">
        <w:t>przekracza</w:t>
      </w:r>
      <w:r w:rsidR="00F76674" w:rsidRPr="001073BD">
        <w:t>ć</w:t>
      </w:r>
      <w:r w:rsidRPr="001073BD">
        <w:t xml:space="preserve"> w sekcji:</w:t>
      </w:r>
    </w:p>
    <w:p w14:paraId="6C59EC68" w14:textId="77777777" w:rsidR="00395FE0" w:rsidRPr="001073BD" w:rsidRDefault="00395FE0" w:rsidP="00395FE0">
      <w:pPr>
        <w:pStyle w:val="PKTpunkt"/>
      </w:pPr>
      <w:r w:rsidRPr="001073BD">
        <w:t>1)</w:t>
      </w:r>
      <w:r w:rsidRPr="001073BD">
        <w:tab/>
      </w:r>
      <w:r w:rsidR="002A46A6" w:rsidRPr="001073BD">
        <w:t>5 </w:t>
      </w:r>
      <w:r w:rsidRPr="001073BD">
        <w:t>m</w:t>
      </w:r>
      <w:r w:rsidRPr="001073BD">
        <w:rPr>
          <w:rStyle w:val="IGindeksgrny"/>
        </w:rPr>
        <w:t xml:space="preserve">3 </w:t>
      </w:r>
      <w:r w:rsidRPr="001073BD">
        <w:t>–</w:t>
      </w:r>
      <w:r w:rsidR="002A46A6" w:rsidRPr="001073BD">
        <w:t xml:space="preserve"> w </w:t>
      </w:r>
      <w:r w:rsidRPr="001073BD">
        <w:t>przypadku ciekłych odpadów palnych</w:t>
      </w:r>
      <w:r w:rsidR="002A46A6" w:rsidRPr="001073BD">
        <w:t xml:space="preserve"> o </w:t>
      </w:r>
      <w:r w:rsidRPr="001073BD">
        <w:t>temperaturze zapłonu poniżej 60 °C oraz odpadowego oleju gazowego, oleju napędowego</w:t>
      </w:r>
      <w:r w:rsidR="002A46A6" w:rsidRPr="001073BD">
        <w:t xml:space="preserve"> i </w:t>
      </w:r>
      <w:r w:rsidRPr="001073BD">
        <w:t>lekkiego oleju opałowego</w:t>
      </w:r>
      <w:r w:rsidR="002A46A6" w:rsidRPr="001073BD">
        <w:t xml:space="preserve"> o </w:t>
      </w:r>
      <w:r w:rsidRPr="001073BD">
        <w:t>temperaturze zapłonu 5</w:t>
      </w:r>
      <w:r w:rsidR="002A46A6" w:rsidRPr="001073BD">
        <w:t>5 </w:t>
      </w:r>
      <w:r w:rsidRPr="001073BD">
        <w:t>°C do 7</w:t>
      </w:r>
      <w:r w:rsidR="002A46A6" w:rsidRPr="001073BD">
        <w:t>5 </w:t>
      </w:r>
      <w:r w:rsidRPr="001073BD">
        <w:t>°C;</w:t>
      </w:r>
    </w:p>
    <w:p w14:paraId="50CF32BD" w14:textId="77777777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3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>3</w:t>
      </w:r>
      <w:r w:rsidRPr="001073BD">
        <w:t xml:space="preserve"> –</w:t>
      </w:r>
      <w:r w:rsidR="002A46A6" w:rsidRPr="001073BD">
        <w:t xml:space="preserve"> w </w:t>
      </w:r>
      <w:r w:rsidRPr="001073BD">
        <w:t>przypadku ciekłych odpadów palnych</w:t>
      </w:r>
      <w:r w:rsidR="002A46A6" w:rsidRPr="001073BD">
        <w:t xml:space="preserve"> o </w:t>
      </w:r>
      <w:r w:rsidRPr="001073BD">
        <w:t>temperaturze zapłonu powyżej 6</w:t>
      </w:r>
      <w:r w:rsidR="002A46A6" w:rsidRPr="001073BD">
        <w:t>0 </w:t>
      </w:r>
      <w:r w:rsidRPr="001073BD">
        <w:t>°C.</w:t>
      </w:r>
    </w:p>
    <w:p w14:paraId="37DA584C" w14:textId="116B2061" w:rsidR="00395FE0" w:rsidRPr="001073BD" w:rsidRDefault="00395FE0" w:rsidP="00395FE0">
      <w:pPr>
        <w:pStyle w:val="USTustnpkodeksu"/>
      </w:pPr>
      <w:r w:rsidRPr="001073BD">
        <w:t xml:space="preserve">2. Przy </w:t>
      </w:r>
      <w:r w:rsidR="001127DA" w:rsidRPr="001073BD">
        <w:t xml:space="preserve">magazynowaniu </w:t>
      </w:r>
      <w:r w:rsidRPr="001073BD">
        <w:t>wspólnym</w:t>
      </w:r>
      <w:r w:rsidR="002A46A6" w:rsidRPr="001073BD">
        <w:t xml:space="preserve"> w </w:t>
      </w:r>
      <w:r w:rsidRPr="001073BD">
        <w:t>sekcji magazynowej odpadów,</w:t>
      </w:r>
      <w:r w:rsidR="002A46A6" w:rsidRPr="001073BD">
        <w:t xml:space="preserve"> o </w:t>
      </w:r>
      <w:r w:rsidRPr="001073BD">
        <w:t>których mowa</w:t>
      </w:r>
      <w:r w:rsidR="001073BD" w:rsidRPr="001073BD">
        <w:t xml:space="preserve"> w ust. </w:t>
      </w:r>
      <w:r w:rsidRPr="001073BD">
        <w:t xml:space="preserve">1, ilość </w:t>
      </w:r>
      <w:r w:rsidR="001127DA" w:rsidRPr="001073BD">
        <w:t xml:space="preserve">przechowywanych </w:t>
      </w:r>
      <w:r w:rsidRPr="001073BD">
        <w:t xml:space="preserve">odpadów nie może przekraczać </w:t>
      </w:r>
      <w:r w:rsidR="002A46A6" w:rsidRPr="001073BD">
        <w:t>5 </w:t>
      </w:r>
      <w:r w:rsidRPr="001073BD">
        <w:t>m</w:t>
      </w:r>
      <w:r w:rsidRPr="001073BD">
        <w:rPr>
          <w:rStyle w:val="IGindeksgrny"/>
        </w:rPr>
        <w:t>3</w:t>
      </w:r>
      <w:r w:rsidRPr="001073BD">
        <w:t>.</w:t>
      </w:r>
    </w:p>
    <w:p w14:paraId="548D42CB" w14:textId="115DCA1E" w:rsidR="00F76674" w:rsidRPr="001073BD" w:rsidRDefault="004F59C9" w:rsidP="001073BD">
      <w:pPr>
        <w:pStyle w:val="USTustnpkodeksu"/>
        <w:keepNext/>
      </w:pPr>
      <w:r w:rsidRPr="001073BD">
        <w:t>3</w:t>
      </w:r>
      <w:r w:rsidR="00F76674" w:rsidRPr="001073BD">
        <w:t>.</w:t>
      </w:r>
      <w:r w:rsidR="00DD11C6" w:rsidRPr="001073BD">
        <w:t xml:space="preserve"> W </w:t>
      </w:r>
      <w:r w:rsidR="00F76674" w:rsidRPr="001073BD">
        <w:t>przypadku, gdy sekcję magazynową stanowi kontener magazynow</w:t>
      </w:r>
      <w:r w:rsidR="00BC2C12" w:rsidRPr="001073BD">
        <w:t>y</w:t>
      </w:r>
      <w:r w:rsidR="00F76674" w:rsidRPr="001073BD">
        <w:t xml:space="preserve"> cieczy palnych</w:t>
      </w:r>
      <w:r w:rsidR="001B08EA" w:rsidRPr="001073BD">
        <w:t>,</w:t>
      </w:r>
      <w:r w:rsidR="00F76674" w:rsidRPr="001073BD">
        <w:t xml:space="preserve"> ilość magazynowanych</w:t>
      </w:r>
      <w:r w:rsidR="00DD11C6" w:rsidRPr="001073BD">
        <w:t xml:space="preserve"> w </w:t>
      </w:r>
      <w:r w:rsidR="00F76674" w:rsidRPr="001073BD">
        <w:t>nim odpadów nie może przekraczać:</w:t>
      </w:r>
    </w:p>
    <w:p w14:paraId="4A484D85" w14:textId="77777777" w:rsidR="00F76674" w:rsidRPr="001073BD" w:rsidRDefault="00F76674" w:rsidP="00F76674">
      <w:pPr>
        <w:pStyle w:val="PKTpunkt"/>
      </w:pPr>
      <w:r w:rsidRPr="001073BD">
        <w:t>1)</w:t>
      </w:r>
      <w:r w:rsidRPr="001073BD">
        <w:tab/>
        <w:t>30 m</w:t>
      </w:r>
      <w:r w:rsidRPr="001073BD">
        <w:rPr>
          <w:rStyle w:val="IGindeksgrny"/>
        </w:rPr>
        <w:t xml:space="preserve">3 </w:t>
      </w:r>
      <w:r w:rsidRPr="001073BD">
        <w:t>– w przypadku ciekłych odpadów palnych o temperaturze zapłonu poniżej 60 °C oraz odpadowego oleju gazowego, oleju napędowego i lekkiego oleju opałowego o temperaturze zapłonu 55 °C do 75 °C;</w:t>
      </w:r>
    </w:p>
    <w:p w14:paraId="52D2D71C" w14:textId="77777777" w:rsidR="00F76674" w:rsidRPr="001073BD" w:rsidRDefault="00F76674" w:rsidP="00F76674">
      <w:pPr>
        <w:pStyle w:val="PKTpunkt"/>
      </w:pPr>
      <w:r w:rsidRPr="001073BD">
        <w:t>2)</w:t>
      </w:r>
      <w:r w:rsidRPr="001073BD">
        <w:tab/>
        <w:t>50 m</w:t>
      </w:r>
      <w:r w:rsidRPr="001073BD">
        <w:rPr>
          <w:rStyle w:val="IGindeksgrny"/>
        </w:rPr>
        <w:t>3</w:t>
      </w:r>
      <w:r w:rsidRPr="001073BD">
        <w:t xml:space="preserve"> – w przypadku ciekłych odpadów palnych o temperaturze zapłonu powyżej 60 °C.</w:t>
      </w:r>
    </w:p>
    <w:p w14:paraId="7D93274F" w14:textId="729294F7" w:rsidR="00F76674" w:rsidRPr="001073BD" w:rsidRDefault="004F59C9" w:rsidP="00F76674">
      <w:pPr>
        <w:pStyle w:val="USTustnpkodeksu"/>
      </w:pPr>
      <w:r w:rsidRPr="001073BD">
        <w:t>4</w:t>
      </w:r>
      <w:r w:rsidR="00F76674" w:rsidRPr="001073BD">
        <w:t>. Przy magazynowaniu wspólnym</w:t>
      </w:r>
      <w:r w:rsidR="00DD11C6" w:rsidRPr="001073BD">
        <w:t xml:space="preserve"> </w:t>
      </w:r>
      <w:r w:rsidRPr="001073BD">
        <w:t>odpadów</w:t>
      </w:r>
      <w:r w:rsidR="00F76674" w:rsidRPr="001073BD">
        <w:t>,</w:t>
      </w:r>
      <w:r w:rsidR="00DD11C6" w:rsidRPr="001073BD">
        <w:t xml:space="preserve"> o </w:t>
      </w:r>
      <w:r w:rsidR="00F76674" w:rsidRPr="001073BD">
        <w:t>który</w:t>
      </w:r>
      <w:r w:rsidRPr="001073BD">
        <w:t>ch</w:t>
      </w:r>
      <w:r w:rsidR="00F76674" w:rsidRPr="001073BD">
        <w:t xml:space="preserve"> mowa</w:t>
      </w:r>
      <w:r w:rsidR="001073BD" w:rsidRPr="001073BD">
        <w:t xml:space="preserve"> w ust. </w:t>
      </w:r>
      <w:r w:rsidR="00F76674" w:rsidRPr="001073BD">
        <w:t xml:space="preserve">4, ilość </w:t>
      </w:r>
      <w:r w:rsidR="007A6C1E" w:rsidRPr="001073BD">
        <w:t xml:space="preserve">ciekłych </w:t>
      </w:r>
      <w:r w:rsidR="00F76674" w:rsidRPr="001073BD">
        <w:t xml:space="preserve">odpadów </w:t>
      </w:r>
      <w:r w:rsidR="007A6C1E" w:rsidRPr="001073BD">
        <w:t>palnych</w:t>
      </w:r>
      <w:r w:rsidR="001073BD" w:rsidRPr="001073BD">
        <w:t xml:space="preserve"> w </w:t>
      </w:r>
      <w:r w:rsidR="00841B6F" w:rsidRPr="001073BD">
        <w:t>kontenerze magazynow</w:t>
      </w:r>
      <w:r w:rsidR="00BC2C12" w:rsidRPr="001073BD">
        <w:t>ym</w:t>
      </w:r>
      <w:r w:rsidR="00841B6F" w:rsidRPr="001073BD">
        <w:t xml:space="preserve"> cieczy palnych </w:t>
      </w:r>
      <w:r w:rsidR="00F76674" w:rsidRPr="001073BD">
        <w:t>nie może przekraczać 30 m</w:t>
      </w:r>
      <w:r w:rsidR="00F76674" w:rsidRPr="001073BD">
        <w:rPr>
          <w:rStyle w:val="IGindeksgrny"/>
        </w:rPr>
        <w:t>3</w:t>
      </w:r>
      <w:r w:rsidR="00F76674" w:rsidRPr="001073BD">
        <w:t>.</w:t>
      </w:r>
    </w:p>
    <w:p w14:paraId="19ACD714" w14:textId="31A862D0" w:rsidR="009D5E20" w:rsidRPr="001073BD" w:rsidRDefault="004F59C9" w:rsidP="00395FE0">
      <w:pPr>
        <w:pStyle w:val="USTustnpkodeksu"/>
      </w:pPr>
      <w:r w:rsidRPr="001073BD">
        <w:lastRenderedPageBreak/>
        <w:t>5</w:t>
      </w:r>
      <w:r w:rsidR="00395FE0" w:rsidRPr="001073BD">
        <w:t>. Odległość pomiędzy sekcjami magazynowymi</w:t>
      </w:r>
      <w:r w:rsidR="002A46A6" w:rsidRPr="001073BD">
        <w:t xml:space="preserve"> z </w:t>
      </w:r>
      <w:r w:rsidR="00395FE0" w:rsidRPr="001073BD">
        <w:t xml:space="preserve">ciekłymi odpadami palnymi nie może być mniejsza niż </w:t>
      </w:r>
      <w:r w:rsidR="002A46A6" w:rsidRPr="001073BD">
        <w:t>5 </w:t>
      </w:r>
      <w:r w:rsidR="00395FE0" w:rsidRPr="001073BD">
        <w:t>m</w:t>
      </w:r>
      <w:r w:rsidR="009D5E20" w:rsidRPr="001073BD">
        <w:t>,</w:t>
      </w:r>
      <w:r w:rsidR="00DD11C6" w:rsidRPr="001073BD">
        <w:t xml:space="preserve"> a w </w:t>
      </w:r>
      <w:r w:rsidR="009D5E20" w:rsidRPr="001073BD">
        <w:t>przypadku, gdy sekcje magazynową stanowi kontener magazynow</w:t>
      </w:r>
      <w:r w:rsidR="00D36A44" w:rsidRPr="001073BD">
        <w:t>y</w:t>
      </w:r>
      <w:r w:rsidR="009D5E20" w:rsidRPr="001073BD">
        <w:t xml:space="preserve"> cieczy palnych</w:t>
      </w:r>
      <w:r w:rsidR="004451DA" w:rsidRPr="001073BD">
        <w:t xml:space="preserve"> –</w:t>
      </w:r>
      <w:r w:rsidR="009D5E20" w:rsidRPr="001073BD">
        <w:t xml:space="preserve"> mniejsza niż </w:t>
      </w:r>
      <w:r w:rsidR="00DD11C6" w:rsidRPr="001073BD">
        <w:t>2 </w:t>
      </w:r>
      <w:r w:rsidR="009D5E20" w:rsidRPr="001073BD">
        <w:t>m.</w:t>
      </w:r>
    </w:p>
    <w:p w14:paraId="1902FC23" w14:textId="5859594F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t>§ 15.</w:t>
      </w:r>
      <w:r w:rsidRPr="001073BD">
        <w:t> 1.</w:t>
      </w:r>
      <w:r w:rsidR="002A46A6" w:rsidRPr="001073BD">
        <w:t xml:space="preserve"> W </w:t>
      </w:r>
      <w:r w:rsidRPr="001073BD">
        <w:t xml:space="preserve">miejscu magazynowania ciekłych odpadów palnych, odpady należy </w:t>
      </w:r>
      <w:r w:rsidR="001127DA" w:rsidRPr="001073BD">
        <w:t xml:space="preserve">magazynować </w:t>
      </w:r>
      <w:r w:rsidRPr="001073BD">
        <w:t>w:</w:t>
      </w:r>
    </w:p>
    <w:p w14:paraId="228F95F2" w14:textId="77777777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opakowaniach lub pojemnikach jednostkowych</w:t>
      </w:r>
      <w:r w:rsidR="002A46A6" w:rsidRPr="001073BD">
        <w:t xml:space="preserve"> o </w:t>
      </w:r>
      <w:r w:rsidRPr="001073BD">
        <w:t>pojemności nie większej niż 0,4</w:t>
      </w:r>
      <w:r w:rsidR="002A46A6" w:rsidRPr="001073BD">
        <w:t>5 </w:t>
      </w:r>
      <w:r w:rsidRPr="001073BD">
        <w:t>m</w:t>
      </w:r>
      <w:r w:rsidRPr="001073BD">
        <w:rPr>
          <w:rStyle w:val="IGindeksgrny"/>
        </w:rPr>
        <w:t>3</w:t>
      </w:r>
      <w:r w:rsidRPr="001073BD">
        <w:t>;</w:t>
      </w:r>
    </w:p>
    <w:p w14:paraId="797831FA" w14:textId="77777777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zbiornikach przenośnych</w:t>
      </w:r>
      <w:r w:rsidR="002A46A6" w:rsidRPr="001073BD">
        <w:t xml:space="preserve"> o </w:t>
      </w:r>
      <w:r w:rsidRPr="001073BD">
        <w:t>pojemności od 0,4</w:t>
      </w:r>
      <w:r w:rsidR="002A46A6" w:rsidRPr="001073BD">
        <w:t>5 </w:t>
      </w:r>
      <w:r w:rsidRPr="001073BD">
        <w:t>m</w:t>
      </w:r>
      <w:r w:rsidRPr="001073BD">
        <w:rPr>
          <w:rStyle w:val="IGindeksgrny"/>
        </w:rPr>
        <w:t>3</w:t>
      </w:r>
      <w:r w:rsidRPr="001073BD">
        <w:t xml:space="preserve"> do </w:t>
      </w:r>
      <w:r w:rsidR="002A46A6" w:rsidRPr="001073BD">
        <w:t>3 </w:t>
      </w:r>
      <w:r w:rsidRPr="001073BD">
        <w:t>m</w:t>
      </w:r>
      <w:r w:rsidRPr="001073BD">
        <w:rPr>
          <w:rStyle w:val="IGindeksgrny"/>
        </w:rPr>
        <w:t>3</w:t>
      </w:r>
      <w:r w:rsidRPr="001073BD">
        <w:t>.</w:t>
      </w:r>
    </w:p>
    <w:p w14:paraId="132229D7" w14:textId="77777777" w:rsidR="00395FE0" w:rsidRPr="001073BD" w:rsidRDefault="00395FE0" w:rsidP="001073BD">
      <w:pPr>
        <w:pStyle w:val="USTustnpkodeksu"/>
        <w:keepNext/>
      </w:pPr>
      <w:r w:rsidRPr="001073BD">
        <w:t>2. Maksymalna wysokość stosów</w:t>
      </w:r>
      <w:r w:rsidR="002A46A6" w:rsidRPr="001073BD">
        <w:t xml:space="preserve"> z </w:t>
      </w:r>
      <w:r w:rsidRPr="001073BD">
        <w:t>opakowaniami lub pojemnikami jednostkowymi oraz zbiornikami przenośnymi, nie może przekraczać:</w:t>
      </w:r>
    </w:p>
    <w:p w14:paraId="20ABC917" w14:textId="3B9FA23C" w:rsidR="00395FE0" w:rsidRPr="001073BD" w:rsidRDefault="00395FE0" w:rsidP="00395FE0">
      <w:pPr>
        <w:pStyle w:val="PKTpunkt"/>
      </w:pPr>
      <w:r w:rsidRPr="001073BD">
        <w:t>1)</w:t>
      </w:r>
      <w:r w:rsidRPr="001073BD">
        <w:tab/>
      </w:r>
      <w:r w:rsidR="002A46A6" w:rsidRPr="001073BD">
        <w:t>3 </w:t>
      </w:r>
      <w:r w:rsidRPr="001073BD">
        <w:t>m –</w:t>
      </w:r>
      <w:r w:rsidR="002A46A6" w:rsidRPr="001073BD">
        <w:t xml:space="preserve"> w </w:t>
      </w:r>
      <w:r w:rsidRPr="001073BD">
        <w:t xml:space="preserve">przypadku </w:t>
      </w:r>
      <w:r w:rsidR="001127DA" w:rsidRPr="001073BD">
        <w:t xml:space="preserve">magazynowania </w:t>
      </w:r>
      <w:r w:rsidRPr="001073BD">
        <w:t>ciekłych odpadów palnych,</w:t>
      </w:r>
      <w:r w:rsidR="002A46A6" w:rsidRPr="001073BD">
        <w:t xml:space="preserve"> o </w:t>
      </w:r>
      <w:r w:rsidRPr="001073BD">
        <w:t>których mowa</w:t>
      </w:r>
      <w:r w:rsidR="001073BD" w:rsidRPr="001073BD">
        <w:t xml:space="preserve"> w § </w:t>
      </w:r>
      <w:r w:rsidRPr="001073BD">
        <w:t>1</w:t>
      </w:r>
      <w:r w:rsidR="001073BD" w:rsidRPr="001073BD">
        <w:t>4 ust. 1 pkt </w:t>
      </w:r>
      <w:r w:rsidRPr="001073BD">
        <w:t>1,</w:t>
      </w:r>
      <w:r w:rsidR="002A46A6" w:rsidRPr="001073BD">
        <w:t xml:space="preserve"> w </w:t>
      </w:r>
      <w:r w:rsidRPr="001073BD">
        <w:t>niemetalowych: opakowaniach, pojemnikach jednostkowych lub zbiornikach przenośnych;</w:t>
      </w:r>
    </w:p>
    <w:p w14:paraId="794E42BB" w14:textId="77777777" w:rsidR="00395FE0" w:rsidRPr="001073BD" w:rsidRDefault="00395FE0" w:rsidP="00395FE0">
      <w:pPr>
        <w:pStyle w:val="PKTpunkt"/>
      </w:pPr>
      <w:r w:rsidRPr="001073BD">
        <w:t>2)</w:t>
      </w:r>
      <w:r w:rsidRPr="001073BD">
        <w:tab/>
      </w:r>
      <w:r w:rsidR="002A46A6" w:rsidRPr="001073BD">
        <w:t>5 </w:t>
      </w:r>
      <w:r w:rsidRPr="001073BD">
        <w:t>m –</w:t>
      </w:r>
      <w:r w:rsidR="002A46A6" w:rsidRPr="001073BD">
        <w:t xml:space="preserve"> w </w:t>
      </w:r>
      <w:r w:rsidRPr="001073BD">
        <w:t>pozostałych przypadkach.</w:t>
      </w:r>
    </w:p>
    <w:p w14:paraId="4A62F5CC" w14:textId="15E3FB91" w:rsidR="00395FE0" w:rsidRPr="001073BD" w:rsidRDefault="00395FE0" w:rsidP="001073BD">
      <w:pPr>
        <w:pStyle w:val="USTustnpkodeksu"/>
        <w:keepNext/>
      </w:pPr>
      <w:r w:rsidRPr="001073BD">
        <w:t xml:space="preserve">3. Niedopuszczalne jest </w:t>
      </w:r>
      <w:r w:rsidR="001127DA" w:rsidRPr="001073BD">
        <w:t xml:space="preserve">magazynowanie </w:t>
      </w:r>
      <w:r w:rsidRPr="001073BD">
        <w:t>ciekłych odpadów palnych:</w:t>
      </w:r>
    </w:p>
    <w:p w14:paraId="517C624F" w14:textId="667CDEC8" w:rsidR="00395FE0" w:rsidRPr="001073BD" w:rsidRDefault="00395FE0" w:rsidP="00395FE0">
      <w:pPr>
        <w:pStyle w:val="PKTpunkt"/>
      </w:pPr>
      <w:r w:rsidRPr="001073BD">
        <w:t>1)</w:t>
      </w:r>
      <w:r w:rsidRPr="001073BD">
        <w:tab/>
      </w:r>
      <w:r w:rsidR="005030DF" w:rsidRPr="001073BD">
        <w:t>w stosach</w:t>
      </w:r>
      <w:r w:rsidR="00DD11C6" w:rsidRPr="001073BD">
        <w:t xml:space="preserve"> w </w:t>
      </w:r>
      <w:r w:rsidRPr="001073BD">
        <w:t>więcej niż</w:t>
      </w:r>
      <w:r w:rsidR="002A46A6" w:rsidRPr="001073BD">
        <w:t xml:space="preserve"> w </w:t>
      </w:r>
      <w:r w:rsidRPr="001073BD">
        <w:t>dwóch warstwach, jeżeli pojemność zbiorników przenośnych z tworzyw sztucznych lub kompozytów przekracza 0,4</w:t>
      </w:r>
      <w:r w:rsidR="002A46A6" w:rsidRPr="001073BD">
        <w:t>5 </w:t>
      </w:r>
      <w:r w:rsidRPr="001073BD">
        <w:t>m</w:t>
      </w:r>
      <w:r w:rsidRPr="001073BD">
        <w:rPr>
          <w:rStyle w:val="IGindeksgrny"/>
        </w:rPr>
        <w:t>3</w:t>
      </w:r>
      <w:r w:rsidRPr="001073BD">
        <w:t>;</w:t>
      </w:r>
    </w:p>
    <w:p w14:paraId="2BD44A51" w14:textId="23E3A3E6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w opakowaniach</w:t>
      </w:r>
      <w:r w:rsidR="00D36A44" w:rsidRPr="001073BD">
        <w:t>, pojemnikach</w:t>
      </w:r>
      <w:r w:rsidRPr="001073BD">
        <w:t xml:space="preserve"> </w:t>
      </w:r>
      <w:r w:rsidR="00D36A44" w:rsidRPr="001073BD">
        <w:t xml:space="preserve">lub zbiornikach przenośnych </w:t>
      </w:r>
      <w:r w:rsidR="00666A77" w:rsidRPr="001073BD">
        <w:t xml:space="preserve">nieprzeznaczonych do </w:t>
      </w:r>
      <w:r w:rsidR="00D36A44" w:rsidRPr="001073BD">
        <w:t>przechowywania</w:t>
      </w:r>
      <w:r w:rsidR="00773F18" w:rsidRPr="001073BD">
        <w:t xml:space="preserve"> cieczy palnych</w:t>
      </w:r>
      <w:r w:rsidR="00666A77" w:rsidRPr="001073BD">
        <w:t>;</w:t>
      </w:r>
    </w:p>
    <w:p w14:paraId="0A33C232" w14:textId="2A28F4F5" w:rsidR="00395FE0" w:rsidRPr="001073BD" w:rsidRDefault="00395FE0" w:rsidP="00395FE0">
      <w:pPr>
        <w:pStyle w:val="PKTpunkt"/>
      </w:pPr>
      <w:r w:rsidRPr="001073BD">
        <w:t>3)</w:t>
      </w:r>
      <w:r w:rsidRPr="001073BD">
        <w:tab/>
        <w:t xml:space="preserve">na wysokości powyżej </w:t>
      </w:r>
      <w:r w:rsidR="002A46A6" w:rsidRPr="001073BD">
        <w:t>5 </w:t>
      </w:r>
      <w:r w:rsidRPr="001073BD">
        <w:t>m.</w:t>
      </w:r>
    </w:p>
    <w:p w14:paraId="7EADB78D" w14:textId="4B970806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t>§ 16.</w:t>
      </w:r>
      <w:r w:rsidRPr="001073BD">
        <w:t> 1. Miejsce magazynowania ciekłych odpadów palnych sytuuje się</w:t>
      </w:r>
      <w:r w:rsidR="002A46A6" w:rsidRPr="001073BD">
        <w:t xml:space="preserve"> w </w:t>
      </w:r>
      <w:r w:rsidRPr="001073BD">
        <w:t xml:space="preserve">odległości </w:t>
      </w:r>
      <w:r w:rsidR="006B0139" w:rsidRPr="001073BD">
        <w:t>od krawędzi,</w:t>
      </w:r>
      <w:r w:rsidR="00DD11C6" w:rsidRPr="001073BD">
        <w:t xml:space="preserve"> o </w:t>
      </w:r>
      <w:r w:rsidR="006B0139" w:rsidRPr="001073BD">
        <w:t>której mowa</w:t>
      </w:r>
      <w:r w:rsidR="001073BD" w:rsidRPr="001073BD">
        <w:t xml:space="preserve"> w § </w:t>
      </w:r>
      <w:r w:rsidR="006B0139" w:rsidRPr="001073BD">
        <w:t>1</w:t>
      </w:r>
      <w:r w:rsidR="001073BD" w:rsidRPr="001073BD">
        <w:t>9 ust. </w:t>
      </w:r>
      <w:r w:rsidR="006B0139" w:rsidRPr="001073BD">
        <w:t xml:space="preserve">2, </w:t>
      </w:r>
      <w:r w:rsidRPr="001073BD">
        <w:t>co najmniej:</w:t>
      </w:r>
    </w:p>
    <w:p w14:paraId="69678FAF" w14:textId="0ADE8E0E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3</w:t>
      </w:r>
      <w:r w:rsidR="002A46A6" w:rsidRPr="001073BD">
        <w:t>0 </w:t>
      </w:r>
      <w:r w:rsidRPr="001073BD">
        <w:t xml:space="preserve">m – od budynków mieszkalnych, budynków zamieszkania zbiorowego oraz </w:t>
      </w:r>
      <w:r w:rsidR="00646050" w:rsidRPr="001073BD">
        <w:t xml:space="preserve">budynków </w:t>
      </w:r>
      <w:r w:rsidRPr="001073BD">
        <w:t>użyteczności publicznej;</w:t>
      </w:r>
    </w:p>
    <w:p w14:paraId="45002954" w14:textId="0E97F881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1</w:t>
      </w:r>
      <w:r w:rsidR="002A46A6" w:rsidRPr="001073BD">
        <w:t>5 </w:t>
      </w:r>
      <w:r w:rsidRPr="001073BD">
        <w:t xml:space="preserve">m – od </w:t>
      </w:r>
      <w:r w:rsidR="00A44829" w:rsidRPr="001073BD">
        <w:t xml:space="preserve">budynków </w:t>
      </w:r>
      <w:r w:rsidRPr="001073BD">
        <w:t>innych niż określone</w:t>
      </w:r>
      <w:r w:rsidR="001073BD" w:rsidRPr="001073BD">
        <w:t xml:space="preserve"> w pkt </w:t>
      </w:r>
      <w:r w:rsidRPr="001073BD">
        <w:t>1;</w:t>
      </w:r>
    </w:p>
    <w:p w14:paraId="323E65EA" w14:textId="77777777" w:rsidR="00395FE0" w:rsidRPr="001073BD" w:rsidRDefault="00395FE0" w:rsidP="00395FE0">
      <w:pPr>
        <w:pStyle w:val="PKTpunkt"/>
      </w:pPr>
      <w:r w:rsidRPr="001073BD">
        <w:t>3)</w:t>
      </w:r>
      <w:r w:rsidRPr="001073BD">
        <w:tab/>
        <w:t>2</w:t>
      </w:r>
      <w:r w:rsidR="002A46A6" w:rsidRPr="001073BD">
        <w:t>0 </w:t>
      </w:r>
      <w:r w:rsidRPr="001073BD">
        <w:t>m – od granicy lasu;</w:t>
      </w:r>
    </w:p>
    <w:p w14:paraId="1ED89927" w14:textId="41D42FA9" w:rsidR="00395FE0" w:rsidRPr="001073BD" w:rsidRDefault="00395FE0" w:rsidP="00395FE0">
      <w:pPr>
        <w:pStyle w:val="PKTpunkt"/>
      </w:pPr>
      <w:r w:rsidRPr="001073BD">
        <w:t>4)</w:t>
      </w:r>
      <w:r w:rsidRPr="001073BD">
        <w:tab/>
        <w:t>1</w:t>
      </w:r>
      <w:r w:rsidR="002A46A6" w:rsidRPr="001073BD">
        <w:t>0 </w:t>
      </w:r>
      <w:r w:rsidRPr="001073BD">
        <w:t>m – od granicy sąsiedniej działki budowlanej;</w:t>
      </w:r>
    </w:p>
    <w:p w14:paraId="76782A28" w14:textId="407C205A" w:rsidR="00395FE0" w:rsidRPr="001073BD" w:rsidRDefault="00395FE0" w:rsidP="00395FE0">
      <w:pPr>
        <w:pStyle w:val="PKTpunkt"/>
      </w:pPr>
      <w:r w:rsidRPr="001073BD">
        <w:t>5)</w:t>
      </w:r>
      <w:r w:rsidRPr="001073BD">
        <w:tab/>
      </w:r>
      <w:r w:rsidR="002A46A6" w:rsidRPr="001073BD">
        <w:t>5 </w:t>
      </w:r>
      <w:r w:rsidRPr="001073BD">
        <w:t>m – od granicy nieruchomości gruntowej,</w:t>
      </w:r>
      <w:r w:rsidR="002A46A6" w:rsidRPr="001073BD">
        <w:t xml:space="preserve"> w </w:t>
      </w:r>
      <w:r w:rsidRPr="001073BD">
        <w:t>obrębie której znajduje się to miejsce</w:t>
      </w:r>
      <w:r w:rsidR="004823B1" w:rsidRPr="001073BD">
        <w:t>.</w:t>
      </w:r>
    </w:p>
    <w:p w14:paraId="5E176672" w14:textId="03E25F91" w:rsidR="00F11E7F" w:rsidRPr="001073BD" w:rsidRDefault="000D174A" w:rsidP="00B64C1A">
      <w:pPr>
        <w:pStyle w:val="USTustnpkodeksu"/>
      </w:pPr>
      <w:r w:rsidRPr="001073BD">
        <w:t xml:space="preserve">2. </w:t>
      </w:r>
      <w:r w:rsidR="00646050" w:rsidRPr="001073BD">
        <w:t>Odległość,</w:t>
      </w:r>
      <w:r w:rsidR="00DD11C6" w:rsidRPr="001073BD">
        <w:t xml:space="preserve"> o </w:t>
      </w:r>
      <w:r w:rsidR="00646050" w:rsidRPr="001073BD">
        <w:t>której mowa</w:t>
      </w:r>
      <w:r w:rsidR="001073BD" w:rsidRPr="001073BD">
        <w:t xml:space="preserve"> w ust. </w:t>
      </w:r>
      <w:r w:rsidR="00DD11C6" w:rsidRPr="001073BD">
        <w:t>1 </w:t>
      </w:r>
      <w:r w:rsidR="00646050" w:rsidRPr="001073BD">
        <w:t xml:space="preserve">pkt. </w:t>
      </w:r>
      <w:r w:rsidR="00DD11C6" w:rsidRPr="001073BD">
        <w:t>1</w:t>
      </w:r>
      <w:r w:rsidR="004823B1" w:rsidRPr="001073BD">
        <w:t>,</w:t>
      </w:r>
      <w:r w:rsidR="001073BD" w:rsidRPr="001073BD">
        <w:t xml:space="preserve"> </w:t>
      </w:r>
      <w:r w:rsidR="00646050" w:rsidRPr="001073BD">
        <w:t>może być zmniejszona</w:t>
      </w:r>
      <w:r w:rsidR="00DD11C6" w:rsidRPr="001073BD">
        <w:t xml:space="preserve"> o </w:t>
      </w:r>
      <w:r w:rsidR="00646050" w:rsidRPr="001073BD">
        <w:t xml:space="preserve">50%, jeżeli </w:t>
      </w:r>
      <w:r w:rsidR="00F11E7F" w:rsidRPr="001073BD">
        <w:t>rozwiązanie ograniczające rozlewisko,</w:t>
      </w:r>
      <w:r w:rsidR="00DD11C6" w:rsidRPr="001073BD">
        <w:t xml:space="preserve"> o </w:t>
      </w:r>
      <w:r w:rsidR="00F11E7F" w:rsidRPr="001073BD">
        <w:t>którym mowa</w:t>
      </w:r>
      <w:r w:rsidR="001073BD" w:rsidRPr="001073BD">
        <w:t xml:space="preserve"> w § </w:t>
      </w:r>
      <w:r w:rsidR="00F11E7F" w:rsidRPr="001073BD">
        <w:t>1</w:t>
      </w:r>
      <w:r w:rsidR="001073BD" w:rsidRPr="001073BD">
        <w:t>9 ust. </w:t>
      </w:r>
      <w:r w:rsidR="00F11E7F" w:rsidRPr="001073BD">
        <w:t>1, posiada od strony budynku r</w:t>
      </w:r>
      <w:r w:rsidR="00646050" w:rsidRPr="001073BD">
        <w:t>ozpiętość nie większą niż 1</w:t>
      </w:r>
      <w:r w:rsidR="00DD11C6" w:rsidRPr="001073BD">
        <w:t>0 </w:t>
      </w:r>
      <w:r w:rsidR="00646050" w:rsidRPr="001073BD">
        <w:t>m.</w:t>
      </w:r>
    </w:p>
    <w:p w14:paraId="728DF8FC" w14:textId="06EBEFB6" w:rsidR="004823B1" w:rsidRPr="001073BD" w:rsidRDefault="00B64C1A" w:rsidP="004823B1">
      <w:pPr>
        <w:pStyle w:val="USTustnpkodeksu"/>
      </w:pPr>
      <w:r w:rsidRPr="001073BD">
        <w:t>3.</w:t>
      </w:r>
      <w:r w:rsidR="00475AFC" w:rsidRPr="001073BD">
        <w:t xml:space="preserve"> </w:t>
      </w:r>
      <w:r w:rsidR="004823B1" w:rsidRPr="001073BD">
        <w:t>Odległości, o których mowa</w:t>
      </w:r>
      <w:r w:rsidR="001073BD" w:rsidRPr="001073BD">
        <w:t xml:space="preserve"> w ust. </w:t>
      </w:r>
      <w:r w:rsidR="004823B1" w:rsidRPr="001073BD">
        <w:t>1</w:t>
      </w:r>
      <w:r w:rsidR="001073BD" w:rsidRPr="001073BD">
        <w:t xml:space="preserve"> pkt </w:t>
      </w:r>
      <w:r w:rsidR="004823B1" w:rsidRPr="001073BD">
        <w:t xml:space="preserve">1, </w:t>
      </w:r>
      <w:r w:rsidR="001073BD" w:rsidRPr="001073BD">
        <w:t>2 i </w:t>
      </w:r>
      <w:r w:rsidR="004823B1" w:rsidRPr="001073BD">
        <w:t>4, mogą być zmniejszone o 50%, j</w:t>
      </w:r>
      <w:r w:rsidR="00475AFC" w:rsidRPr="001073BD">
        <w:t>eżeli ciekłe odpady palne</w:t>
      </w:r>
      <w:r w:rsidR="00DD11C6" w:rsidRPr="001073BD">
        <w:t xml:space="preserve"> w </w:t>
      </w:r>
      <w:r w:rsidRPr="001073BD">
        <w:t>miejsc</w:t>
      </w:r>
      <w:r w:rsidR="00475AFC" w:rsidRPr="001073BD">
        <w:t>u</w:t>
      </w:r>
      <w:r w:rsidRPr="001073BD">
        <w:t xml:space="preserve"> magazynowania ciekłych odpadów palnych magazynowane są</w:t>
      </w:r>
      <w:r w:rsidR="00DD11C6" w:rsidRPr="001073BD">
        <w:t xml:space="preserve"> </w:t>
      </w:r>
      <w:r w:rsidR="00DD11C6" w:rsidRPr="001073BD">
        <w:lastRenderedPageBreak/>
        <w:t>w </w:t>
      </w:r>
      <w:r w:rsidRPr="001073BD">
        <w:t xml:space="preserve">kontenerach </w:t>
      </w:r>
      <w:r w:rsidR="00547407" w:rsidRPr="001073BD">
        <w:t xml:space="preserve">magazynowych cieczy palnych, </w:t>
      </w:r>
      <w:r w:rsidRPr="001073BD">
        <w:t>posiadających</w:t>
      </w:r>
      <w:r w:rsidR="00151D7B" w:rsidRPr="001073BD">
        <w:t xml:space="preserve"> </w:t>
      </w:r>
      <w:r w:rsidRPr="001073BD">
        <w:t xml:space="preserve">obudowę </w:t>
      </w:r>
      <w:r w:rsidR="00151D7B" w:rsidRPr="001073BD">
        <w:t>oraz zamknięcia znajdujących się</w:t>
      </w:r>
      <w:r w:rsidR="00DD11C6" w:rsidRPr="001073BD">
        <w:t xml:space="preserve"> w </w:t>
      </w:r>
      <w:r w:rsidR="00151D7B" w:rsidRPr="001073BD">
        <w:t>niej otworów</w:t>
      </w:r>
      <w:r w:rsidR="00547407" w:rsidRPr="001073BD">
        <w:t>,</w:t>
      </w:r>
      <w:r w:rsidR="00151D7B" w:rsidRPr="001073BD">
        <w:t xml:space="preserve"> </w:t>
      </w:r>
      <w:r w:rsidR="00547407" w:rsidRPr="001073BD">
        <w:t xml:space="preserve">wykonane </w:t>
      </w:r>
      <w:r w:rsidR="00151D7B" w:rsidRPr="001073BD">
        <w:t>w</w:t>
      </w:r>
      <w:r w:rsidR="00E20379" w:rsidRPr="001073BD">
        <w:t> </w:t>
      </w:r>
      <w:r w:rsidRPr="001073BD">
        <w:t>klasie odporności ogniowej co najmniej EI</w:t>
      </w:r>
      <w:r w:rsidR="00547407" w:rsidRPr="001073BD">
        <w:t> </w:t>
      </w:r>
      <w:r w:rsidR="004823B1" w:rsidRPr="001073BD">
        <w:t xml:space="preserve">60, </w:t>
      </w:r>
    </w:p>
    <w:p w14:paraId="17578F78" w14:textId="233FA3A4" w:rsidR="005C031B" w:rsidRPr="001073BD" w:rsidRDefault="00151D7B" w:rsidP="00395FE0">
      <w:pPr>
        <w:pStyle w:val="USTustnpkodeksu"/>
      </w:pPr>
      <w:r w:rsidRPr="001073BD">
        <w:t>4</w:t>
      </w:r>
      <w:r w:rsidR="00395FE0" w:rsidRPr="001073BD">
        <w:t>. Odległość pomiędzy miejscami magazynowania ciekłych odpadów palnych nie może być mniejsza niż</w:t>
      </w:r>
      <w:r w:rsidR="00720538" w:rsidRPr="001073BD">
        <w:t>:</w:t>
      </w:r>
    </w:p>
    <w:p w14:paraId="700FABFB" w14:textId="569F7819" w:rsidR="009E422B" w:rsidRPr="001073BD" w:rsidRDefault="004823B1" w:rsidP="00077F9A">
      <w:pPr>
        <w:pStyle w:val="USTustnpkodeksu"/>
        <w:numPr>
          <w:ilvl w:val="0"/>
          <w:numId w:val="3"/>
        </w:numPr>
      </w:pPr>
      <w:r w:rsidRPr="001073BD">
        <w:t>10</w:t>
      </w:r>
      <w:r w:rsidR="00DD11C6" w:rsidRPr="001073BD">
        <w:t> </w:t>
      </w:r>
      <w:r w:rsidR="009E422B" w:rsidRPr="001073BD">
        <w:t>m –</w:t>
      </w:r>
      <w:r w:rsidR="00DD11C6" w:rsidRPr="001073BD">
        <w:t xml:space="preserve"> w </w:t>
      </w:r>
      <w:r w:rsidR="00077F9A" w:rsidRPr="001073BD">
        <w:t>przypadku, gdy</w:t>
      </w:r>
      <w:r w:rsidR="009E422B" w:rsidRPr="001073BD">
        <w:t xml:space="preserve"> sekcje magazynowe stanowi</w:t>
      </w:r>
      <w:r w:rsidR="00077F9A" w:rsidRPr="001073BD">
        <w:t>ą</w:t>
      </w:r>
      <w:r w:rsidR="009E422B" w:rsidRPr="001073BD">
        <w:t xml:space="preserve"> kontener</w:t>
      </w:r>
      <w:r w:rsidR="00077F9A" w:rsidRPr="001073BD">
        <w:t>y</w:t>
      </w:r>
      <w:r w:rsidR="009E422B" w:rsidRPr="001073BD">
        <w:t xml:space="preserve"> </w:t>
      </w:r>
      <w:r w:rsidR="00077F9A" w:rsidRPr="001073BD">
        <w:t>przeznaczone do magazynowania cieczy palnych;</w:t>
      </w:r>
    </w:p>
    <w:p w14:paraId="79108793" w14:textId="33D13BC1" w:rsidR="00395FE0" w:rsidRPr="001073BD" w:rsidRDefault="00395FE0" w:rsidP="00077F9A">
      <w:pPr>
        <w:pStyle w:val="USTustnpkodeksu"/>
        <w:numPr>
          <w:ilvl w:val="0"/>
          <w:numId w:val="3"/>
        </w:numPr>
      </w:pPr>
      <w:r w:rsidRPr="001073BD">
        <w:t>2</w:t>
      </w:r>
      <w:r w:rsidR="002A46A6" w:rsidRPr="001073BD">
        <w:t>0 </w:t>
      </w:r>
      <w:r w:rsidRPr="001073BD">
        <w:t>m</w:t>
      </w:r>
      <w:r w:rsidR="00E20379" w:rsidRPr="001073BD">
        <w:t xml:space="preserve"> </w:t>
      </w:r>
      <w:r w:rsidR="00077F9A" w:rsidRPr="001073BD">
        <w:t>–</w:t>
      </w:r>
      <w:r w:rsidR="00DD11C6" w:rsidRPr="001073BD">
        <w:t xml:space="preserve"> w </w:t>
      </w:r>
      <w:r w:rsidR="00077F9A" w:rsidRPr="001073BD">
        <w:t xml:space="preserve">pozostałych </w:t>
      </w:r>
      <w:r w:rsidR="009E422B" w:rsidRPr="001073BD">
        <w:t>przypadk</w:t>
      </w:r>
      <w:r w:rsidR="00077F9A" w:rsidRPr="001073BD">
        <w:t>ach.</w:t>
      </w:r>
    </w:p>
    <w:p w14:paraId="25C30817" w14:textId="6D7377E5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t>§ 17.</w:t>
      </w:r>
      <w:r w:rsidRPr="001073BD">
        <w:t> 1.</w:t>
      </w:r>
      <w:r w:rsidR="002A46A6" w:rsidRPr="001073BD">
        <w:t xml:space="preserve"> W </w:t>
      </w:r>
      <w:r w:rsidRPr="001073BD">
        <w:t xml:space="preserve">magazynie ciekłych odpadów palnych ilość </w:t>
      </w:r>
      <w:r w:rsidR="001127DA" w:rsidRPr="001073BD">
        <w:t xml:space="preserve">magazynowanych </w:t>
      </w:r>
      <w:r w:rsidRPr="001073BD">
        <w:t>odpadów w strefie pożarowej nie może przekraczać:</w:t>
      </w:r>
    </w:p>
    <w:p w14:paraId="461A23A3" w14:textId="77777777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5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 xml:space="preserve">3 </w:t>
      </w:r>
      <w:r w:rsidRPr="001073BD">
        <w:t>–</w:t>
      </w:r>
      <w:r w:rsidR="002A46A6" w:rsidRPr="001073BD">
        <w:t xml:space="preserve"> w </w:t>
      </w:r>
      <w:r w:rsidRPr="001073BD">
        <w:t>przypadku ciekłych odpadów palnych</w:t>
      </w:r>
      <w:r w:rsidR="002A46A6" w:rsidRPr="001073BD">
        <w:t xml:space="preserve"> o </w:t>
      </w:r>
      <w:r w:rsidRPr="001073BD">
        <w:t>temperaturze zapłonu poniżej 60 °C oraz odpadowego oleju gazowego, oleju napędowego</w:t>
      </w:r>
      <w:r w:rsidR="002A46A6" w:rsidRPr="001073BD">
        <w:t xml:space="preserve"> i </w:t>
      </w:r>
      <w:r w:rsidRPr="001073BD">
        <w:t>lekkiego oleju opałowego</w:t>
      </w:r>
      <w:r w:rsidR="002A46A6" w:rsidRPr="001073BD">
        <w:t xml:space="preserve"> o </w:t>
      </w:r>
      <w:r w:rsidRPr="001073BD">
        <w:t>temperaturze zapłonu od 5</w:t>
      </w:r>
      <w:r w:rsidR="002A46A6" w:rsidRPr="001073BD">
        <w:t>5 </w:t>
      </w:r>
      <w:r w:rsidRPr="001073BD">
        <w:t>°C do 7</w:t>
      </w:r>
      <w:r w:rsidR="002A46A6" w:rsidRPr="001073BD">
        <w:t>5 </w:t>
      </w:r>
      <w:r w:rsidRPr="001073BD">
        <w:t>°C;</w:t>
      </w:r>
    </w:p>
    <w:p w14:paraId="73D5F06A" w14:textId="77777777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20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>3</w:t>
      </w:r>
      <w:r w:rsidRPr="001073BD">
        <w:t xml:space="preserve"> –</w:t>
      </w:r>
      <w:r w:rsidR="002A46A6" w:rsidRPr="001073BD">
        <w:t xml:space="preserve"> w </w:t>
      </w:r>
      <w:r w:rsidRPr="001073BD">
        <w:t>przypadku ciekłych odpadów palnych</w:t>
      </w:r>
      <w:r w:rsidR="002A46A6" w:rsidRPr="001073BD">
        <w:t xml:space="preserve"> o </w:t>
      </w:r>
      <w:r w:rsidRPr="001073BD">
        <w:t>temperaturze zapłonu powyżej 6</w:t>
      </w:r>
      <w:r w:rsidR="002A46A6" w:rsidRPr="001073BD">
        <w:t>0 </w:t>
      </w:r>
      <w:r w:rsidRPr="001073BD">
        <w:t>°C.</w:t>
      </w:r>
    </w:p>
    <w:p w14:paraId="7175084B" w14:textId="13183EC5" w:rsidR="00395FE0" w:rsidRPr="001073BD" w:rsidRDefault="00395FE0" w:rsidP="00395FE0">
      <w:pPr>
        <w:pStyle w:val="USTustnpkodeksu"/>
      </w:pPr>
      <w:r w:rsidRPr="001073BD">
        <w:t>2. Dopuszcza się powiększenie</w:t>
      </w:r>
      <w:r w:rsidR="002A46A6" w:rsidRPr="001073BD">
        <w:t xml:space="preserve"> o </w:t>
      </w:r>
      <w:r w:rsidRPr="001073BD">
        <w:t>200% ilości,</w:t>
      </w:r>
      <w:r w:rsidR="002A46A6" w:rsidRPr="001073BD">
        <w:t xml:space="preserve"> o </w:t>
      </w:r>
      <w:r w:rsidRPr="001073BD">
        <w:t>których mowa</w:t>
      </w:r>
      <w:r w:rsidR="001073BD" w:rsidRPr="001073BD">
        <w:t xml:space="preserve"> w ust. </w:t>
      </w:r>
      <w:r w:rsidRPr="001073BD">
        <w:t>1, jeżeli strefa pożarowa</w:t>
      </w:r>
      <w:r w:rsidR="002A46A6" w:rsidRPr="001073BD">
        <w:t xml:space="preserve"> z </w:t>
      </w:r>
      <w:r w:rsidRPr="001073BD">
        <w:t>odpadami ciekłymi jest chroniona przez stałe samoczynne urządzenia gaśnicze przeznaczone do gaszenia pożarów cieczy palnych znajdujących się w tej strefie.</w:t>
      </w:r>
    </w:p>
    <w:p w14:paraId="31CC13C4" w14:textId="01CB862E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18.</w:t>
      </w:r>
      <w:r w:rsidRPr="001073BD">
        <w:t> Rozwiązania</w:t>
      </w:r>
      <w:r w:rsidR="002A46A6" w:rsidRPr="001073BD">
        <w:t xml:space="preserve"> w </w:t>
      </w:r>
      <w:r w:rsidRPr="001073BD">
        <w:t>zakresie technicznych środków zabezpieczenia przeciwpożarowego oraz rozwiązania dotyczące organizacji ochrony przeciwpożarowej dla zbiornika magazynowego ciekłych odpadów palnych, określa się indywidulanie</w:t>
      </w:r>
      <w:r w:rsidR="002A46A6" w:rsidRPr="001073BD">
        <w:t xml:space="preserve"> w </w:t>
      </w:r>
      <w:r w:rsidRPr="001073BD">
        <w:t>warunkach ochrony przeciwpożarowej zawartych</w:t>
      </w:r>
      <w:r w:rsidR="00DD11C6" w:rsidRPr="001073BD">
        <w:t xml:space="preserve"> w </w:t>
      </w:r>
      <w:r w:rsidRPr="001073BD">
        <w:t>operacie przeciwpożarowym, przy uwzględnieniu</w:t>
      </w:r>
      <w:r w:rsidR="002A46A6" w:rsidRPr="001073BD">
        <w:t xml:space="preserve"> w </w:t>
      </w:r>
      <w:r w:rsidRPr="001073BD">
        <w:t xml:space="preserve">szczególności: właściwości </w:t>
      </w:r>
      <w:r w:rsidR="001127DA" w:rsidRPr="001073BD">
        <w:t xml:space="preserve">magazynowanych </w:t>
      </w:r>
      <w:r w:rsidRPr="001073BD">
        <w:t>ciekłych odpadów palnych, przyjętych rozwiązań technicznych i technologicznych, możliwości powstania pożaru</w:t>
      </w:r>
      <w:r w:rsidR="002A46A6" w:rsidRPr="001073BD">
        <w:t xml:space="preserve"> i </w:t>
      </w:r>
      <w:r w:rsidRPr="001073BD">
        <w:t>jego rozprzestrzenienia się na sąsiednie obiekty</w:t>
      </w:r>
      <w:r w:rsidR="002A46A6" w:rsidRPr="001073BD">
        <w:t xml:space="preserve"> i </w:t>
      </w:r>
      <w:r w:rsidRPr="001073BD">
        <w:t>tereny przyległe, stwarzanych zagrożeń oraz możliwości prowadzenia działań gaśniczych.</w:t>
      </w:r>
    </w:p>
    <w:p w14:paraId="7D1F1D0B" w14:textId="6F137C54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19.</w:t>
      </w:r>
      <w:r w:rsidRPr="001073BD">
        <w:t> 1. Miejsce magazynowania ciekłych odpadów palnych oraz miejsce</w:t>
      </w:r>
      <w:r w:rsidR="002A46A6" w:rsidRPr="001073BD">
        <w:t xml:space="preserve"> w </w:t>
      </w:r>
      <w:r w:rsidRPr="001073BD">
        <w:t>budynku,</w:t>
      </w:r>
      <w:r w:rsidR="002A46A6" w:rsidRPr="001073BD">
        <w:t xml:space="preserve"> w </w:t>
      </w:r>
      <w:r w:rsidRPr="001073BD">
        <w:t xml:space="preserve">którym </w:t>
      </w:r>
      <w:r w:rsidR="001127DA" w:rsidRPr="001073BD">
        <w:t xml:space="preserve">magazynuje </w:t>
      </w:r>
      <w:r w:rsidRPr="001073BD">
        <w:t>się ciekłe odpady palne, powinno posiadać utwardzoną i szczelną nawierzchnię lub posadzkę oraz być wyposażone</w:t>
      </w:r>
      <w:r w:rsidR="002A46A6" w:rsidRPr="001073BD">
        <w:t xml:space="preserve"> </w:t>
      </w:r>
      <w:r w:rsidRPr="001073BD">
        <w:t>rozwiązanie ograniczające rozlewisko. Rozwiązania ograniczające rozlewisko powinny, przy uwzględnieniu uwarunkowań lokalnych, zapewniać możliwie małą powierzchnię rozlewiska.</w:t>
      </w:r>
    </w:p>
    <w:p w14:paraId="78B7F786" w14:textId="1D61A2F3" w:rsidR="00376E8E" w:rsidRPr="001073BD" w:rsidRDefault="00376E8E" w:rsidP="001073BD">
      <w:pPr>
        <w:pStyle w:val="USTustnpkodeksu"/>
        <w:keepNext/>
        <w:rPr>
          <w:rStyle w:val="tlid-translation"/>
        </w:rPr>
      </w:pPr>
      <w:r w:rsidRPr="001073BD">
        <w:rPr>
          <w:rStyle w:val="tlid-translation"/>
        </w:rPr>
        <w:t xml:space="preserve">2. Rozwiązanie ograniczające rozlewisko </w:t>
      </w:r>
      <w:r w:rsidR="00547407" w:rsidRPr="001073BD">
        <w:rPr>
          <w:rStyle w:val="tlid-translation"/>
        </w:rPr>
        <w:t>mus</w:t>
      </w:r>
      <w:r w:rsidR="001E76E3" w:rsidRPr="001073BD">
        <w:rPr>
          <w:rStyle w:val="tlid-translation"/>
        </w:rPr>
        <w:t>i</w:t>
      </w:r>
      <w:r w:rsidRPr="001073BD">
        <w:rPr>
          <w:rStyle w:val="tlid-translation"/>
        </w:rPr>
        <w:t xml:space="preserve"> posiadać pojemność netto nie mniejszą niż:</w:t>
      </w:r>
    </w:p>
    <w:p w14:paraId="449FCA43" w14:textId="6AFEA8F9" w:rsidR="00376E8E" w:rsidRPr="001073BD" w:rsidRDefault="00376E8E" w:rsidP="00376E8E">
      <w:pPr>
        <w:pStyle w:val="PKTpunkt"/>
      </w:pPr>
      <w:r w:rsidRPr="001073BD">
        <w:t>1)</w:t>
      </w:r>
      <w:r w:rsidRPr="001073BD">
        <w:tab/>
        <w:t>2</w:t>
      </w:r>
      <w:r w:rsidR="001073BD" w:rsidRPr="001073BD">
        <w:t>5 </w:t>
      </w:r>
      <w:r w:rsidRPr="001073BD">
        <w:t xml:space="preserve">% całkowitej objętości magazynowanych ciekłych odpadów palnych, </w:t>
      </w:r>
      <w:r w:rsidR="002D5B5B" w:rsidRPr="001073BD">
        <w:t>lub</w:t>
      </w:r>
    </w:p>
    <w:p w14:paraId="411F4C79" w14:textId="4C8842A1" w:rsidR="00376E8E" w:rsidRPr="001073BD" w:rsidRDefault="00376E8E" w:rsidP="00376E8E">
      <w:pPr>
        <w:pStyle w:val="PKTpunkt"/>
      </w:pPr>
      <w:r w:rsidRPr="001073BD">
        <w:lastRenderedPageBreak/>
        <w:t>2)</w:t>
      </w:r>
      <w:r w:rsidRPr="001073BD">
        <w:tab/>
        <w:t>11</w:t>
      </w:r>
      <w:r w:rsidR="001073BD" w:rsidRPr="001073BD">
        <w:t>0 </w:t>
      </w:r>
      <w:r w:rsidRPr="001073BD">
        <w:t xml:space="preserve">% </w:t>
      </w:r>
      <w:r w:rsidR="001E76E3" w:rsidRPr="001073BD">
        <w:t>pojemności</w:t>
      </w:r>
      <w:r w:rsidRPr="001073BD">
        <w:t xml:space="preserve"> pojedynczego największego opakowania, pojemnika jednostkowego lub zbiornika przenośnego,</w:t>
      </w:r>
    </w:p>
    <w:p w14:paraId="6CCD4D55" w14:textId="7D729401" w:rsidR="004823B1" w:rsidRPr="001073BD" w:rsidRDefault="00376E8E" w:rsidP="00AE6AAD">
      <w:pPr>
        <w:pStyle w:val="USTustnpkodeksu"/>
        <w:keepNext/>
        <w:ind w:firstLine="0"/>
      </w:pPr>
      <w:r w:rsidRPr="001073BD">
        <w:t>w zależności, która</w:t>
      </w:r>
      <w:r w:rsidR="001073BD" w:rsidRPr="001073BD">
        <w:t xml:space="preserve"> z </w:t>
      </w:r>
      <w:r w:rsidRPr="001073BD">
        <w:t>tych wartości jest większa.</w:t>
      </w:r>
    </w:p>
    <w:p w14:paraId="2DAA1CD8" w14:textId="6842CD9E" w:rsidR="00395FE0" w:rsidRPr="001073BD" w:rsidRDefault="00376E8E" w:rsidP="001073BD">
      <w:pPr>
        <w:pStyle w:val="USTustnpkodeksu"/>
        <w:keepNext/>
      </w:pPr>
      <w:r w:rsidRPr="001073BD">
        <w:t>3</w:t>
      </w:r>
      <w:r w:rsidR="00395FE0" w:rsidRPr="001073BD">
        <w:t>. Górna krawędź rozwiązania</w:t>
      </w:r>
      <w:r w:rsidR="00E0634B" w:rsidRPr="001073BD">
        <w:t xml:space="preserve"> ograniczającego rozlewisko</w:t>
      </w:r>
      <w:r w:rsidR="001E76E3" w:rsidRPr="001073BD">
        <w:t>, stosowanego</w:t>
      </w:r>
      <w:r w:rsidR="001073BD" w:rsidRPr="001073BD">
        <w:t xml:space="preserve"> w </w:t>
      </w:r>
      <w:r w:rsidR="001E76E3" w:rsidRPr="001073BD">
        <w:t>miejscu magazynowania ciekłych odpadów palnych</w:t>
      </w:r>
      <w:r w:rsidR="00395FE0" w:rsidRPr="001073BD">
        <w:t>, powinna być wyższa od poziomu rozlanej cieczy</w:t>
      </w:r>
      <w:r w:rsidR="002A46A6" w:rsidRPr="001073BD">
        <w:t xml:space="preserve"> o </w:t>
      </w:r>
      <w:r w:rsidR="00395FE0" w:rsidRPr="001073BD">
        <w:t>co najmniej:</w:t>
      </w:r>
    </w:p>
    <w:p w14:paraId="72214908" w14:textId="1021C790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0,</w:t>
      </w:r>
      <w:r w:rsidR="00376E8E" w:rsidRPr="001073BD">
        <w:t>05</w:t>
      </w:r>
      <w:r w:rsidR="002A46A6" w:rsidRPr="001073BD">
        <w:t> </w:t>
      </w:r>
      <w:r w:rsidRPr="001073BD">
        <w:t xml:space="preserve">m </w:t>
      </w:r>
      <w:r w:rsidR="001073BD" w:rsidRPr="001073BD">
        <w:noBreakHyphen/>
        <w:t xml:space="preserve"> </w:t>
      </w:r>
      <w:r w:rsidR="002A46A6" w:rsidRPr="001073BD">
        <w:t>w </w:t>
      </w:r>
      <w:r w:rsidRPr="001073BD">
        <w:t xml:space="preserve">przypadku, gdy </w:t>
      </w:r>
      <w:r w:rsidR="001472D4" w:rsidRPr="001073BD">
        <w:t xml:space="preserve">powierzchnia rozlewiska </w:t>
      </w:r>
      <w:r w:rsidRPr="001073BD">
        <w:t xml:space="preserve">nie przekracza </w:t>
      </w:r>
      <w:r w:rsidR="00E51613" w:rsidRPr="001073BD">
        <w:rPr>
          <w:rStyle w:val="IGindeksgrny"/>
          <w:vertAlign w:val="baseline"/>
        </w:rPr>
        <w:t>1</w:t>
      </w:r>
      <w:r w:rsidR="00DD11C6" w:rsidRPr="001073BD">
        <w:rPr>
          <w:rStyle w:val="IGindeksgrny"/>
          <w:vertAlign w:val="baseline"/>
        </w:rPr>
        <w:t>0 </w:t>
      </w:r>
      <w:r w:rsidR="00E51613" w:rsidRPr="001073BD">
        <w:rPr>
          <w:rStyle w:val="IGindeksgrny"/>
          <w:vertAlign w:val="baseline"/>
        </w:rPr>
        <w:t>m</w:t>
      </w:r>
      <w:r w:rsidR="00E51613" w:rsidRPr="001073BD">
        <w:rPr>
          <w:rStyle w:val="IGindeksgrny"/>
        </w:rPr>
        <w:t>2</w:t>
      </w:r>
      <w:r w:rsidRPr="001073BD">
        <w:t>;</w:t>
      </w:r>
    </w:p>
    <w:p w14:paraId="01FBAB73" w14:textId="256643A4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0,</w:t>
      </w:r>
      <w:r w:rsidR="0030313D" w:rsidRPr="001073BD">
        <w:t>1</w:t>
      </w:r>
      <w:r w:rsidR="002A46A6" w:rsidRPr="001073BD">
        <w:t> </w:t>
      </w:r>
      <w:r w:rsidRPr="001073BD">
        <w:t>m –</w:t>
      </w:r>
      <w:r w:rsidR="002A46A6" w:rsidRPr="001073BD">
        <w:t xml:space="preserve"> w </w:t>
      </w:r>
      <w:r w:rsidRPr="001073BD">
        <w:t xml:space="preserve">przypadku, gdy </w:t>
      </w:r>
      <w:r w:rsidR="00416F56" w:rsidRPr="001073BD">
        <w:t xml:space="preserve">powierzchnia rozlewiska </w:t>
      </w:r>
      <w:r w:rsidRPr="001073BD">
        <w:t xml:space="preserve">przekracza </w:t>
      </w:r>
      <w:r w:rsidR="002A46A6" w:rsidRPr="001073BD">
        <w:t>1</w:t>
      </w:r>
      <w:r w:rsidR="00416F56" w:rsidRPr="001073BD">
        <w:t>0</w:t>
      </w:r>
      <w:r w:rsidR="002A46A6" w:rsidRPr="001073BD">
        <w:t> </w:t>
      </w:r>
      <w:r w:rsidRPr="001073BD">
        <w:t>m</w:t>
      </w:r>
      <w:r w:rsidR="00416F56" w:rsidRPr="001073BD">
        <w:rPr>
          <w:rStyle w:val="IGindeksgrny"/>
        </w:rPr>
        <w:t>2</w:t>
      </w:r>
      <w:r w:rsidR="002A46A6" w:rsidRPr="001073BD">
        <w:t xml:space="preserve"> i </w:t>
      </w:r>
      <w:r w:rsidRPr="001073BD">
        <w:t xml:space="preserve">nie przekracza </w:t>
      </w:r>
      <w:r w:rsidR="00416F56" w:rsidRPr="001073BD">
        <w:t>100</w:t>
      </w:r>
      <w:r w:rsidR="002A46A6" w:rsidRPr="001073BD">
        <w:t> </w:t>
      </w:r>
      <w:r w:rsidRPr="001073BD">
        <w:t>m</w:t>
      </w:r>
      <w:r w:rsidR="00416F56" w:rsidRPr="001073BD">
        <w:rPr>
          <w:rStyle w:val="IGindeksgrny"/>
        </w:rPr>
        <w:t>2</w:t>
      </w:r>
      <w:r w:rsidRPr="001073BD">
        <w:t>;</w:t>
      </w:r>
    </w:p>
    <w:p w14:paraId="6A6B009A" w14:textId="5744D468" w:rsidR="0030313D" w:rsidRPr="001073BD" w:rsidRDefault="0030313D" w:rsidP="00395FE0">
      <w:pPr>
        <w:pStyle w:val="PKTpunkt"/>
      </w:pPr>
      <w:r w:rsidRPr="001073BD">
        <w:t>3)</w:t>
      </w:r>
      <w:r w:rsidRPr="001073BD">
        <w:tab/>
      </w:r>
      <w:r w:rsidR="00376E8E" w:rsidRPr="001073BD">
        <w:t>0,1</w:t>
      </w:r>
      <w:r w:rsidR="001073BD" w:rsidRPr="001073BD">
        <w:t>5 </w:t>
      </w:r>
      <w:r w:rsidRPr="001073BD">
        <w:t>m –</w:t>
      </w:r>
      <w:r w:rsidR="001073BD" w:rsidRPr="001073BD">
        <w:t xml:space="preserve"> w </w:t>
      </w:r>
      <w:r w:rsidRPr="001073BD">
        <w:t>przypadku, gdy powierzchnia rozlewiska przekracza 10</w:t>
      </w:r>
      <w:r w:rsidR="001073BD" w:rsidRPr="001073BD">
        <w:t>0 </w:t>
      </w:r>
      <w:r w:rsidRPr="001073BD">
        <w:t>m</w:t>
      </w:r>
      <w:r w:rsidRPr="001073BD">
        <w:rPr>
          <w:vertAlign w:val="superscript"/>
        </w:rPr>
        <w:t>2</w:t>
      </w:r>
      <w:r w:rsidR="001073BD" w:rsidRPr="001073BD">
        <w:t xml:space="preserve"> i </w:t>
      </w:r>
      <w:r w:rsidRPr="001073BD">
        <w:t>nie przekracza 20</w:t>
      </w:r>
      <w:r w:rsidR="001073BD" w:rsidRPr="001073BD">
        <w:t>0 </w:t>
      </w:r>
      <w:r w:rsidRPr="001073BD">
        <w:t>m</w:t>
      </w:r>
      <w:r w:rsidRPr="001073BD">
        <w:rPr>
          <w:vertAlign w:val="superscript"/>
        </w:rPr>
        <w:t>2</w:t>
      </w:r>
      <w:r w:rsidRPr="001073BD">
        <w:t>;</w:t>
      </w:r>
    </w:p>
    <w:p w14:paraId="445E056A" w14:textId="77777777" w:rsidR="00AE6AAD" w:rsidRPr="001073BD" w:rsidRDefault="0030313D" w:rsidP="00AE6AAD">
      <w:pPr>
        <w:pStyle w:val="PKTpunkt"/>
      </w:pPr>
      <w:r w:rsidRPr="001073BD">
        <w:t>4</w:t>
      </w:r>
      <w:r w:rsidR="00395FE0" w:rsidRPr="001073BD">
        <w:t>)</w:t>
      </w:r>
      <w:r w:rsidR="00395FE0" w:rsidRPr="001073BD">
        <w:tab/>
        <w:t>0,</w:t>
      </w:r>
      <w:r w:rsidR="00376E8E" w:rsidRPr="001073BD">
        <w:t>2</w:t>
      </w:r>
      <w:r w:rsidR="002A46A6" w:rsidRPr="001073BD">
        <w:t> </w:t>
      </w:r>
      <w:r w:rsidR="00395FE0" w:rsidRPr="001073BD">
        <w:t>m –</w:t>
      </w:r>
      <w:r w:rsidR="002A46A6" w:rsidRPr="001073BD">
        <w:t xml:space="preserve"> w </w:t>
      </w:r>
      <w:r w:rsidR="00395FE0" w:rsidRPr="001073BD">
        <w:t xml:space="preserve">przypadku, gdy </w:t>
      </w:r>
      <w:r w:rsidR="00416F56" w:rsidRPr="001073BD">
        <w:t xml:space="preserve">powierzchnia rozlewiska </w:t>
      </w:r>
      <w:r w:rsidR="00395FE0" w:rsidRPr="001073BD">
        <w:t xml:space="preserve">przekracza </w:t>
      </w:r>
      <w:r w:rsidR="00376E8E" w:rsidRPr="001073BD">
        <w:t>2</w:t>
      </w:r>
      <w:r w:rsidR="00416F56" w:rsidRPr="001073BD">
        <w:t>00</w:t>
      </w:r>
      <w:r w:rsidR="002A46A6" w:rsidRPr="001073BD">
        <w:t> </w:t>
      </w:r>
      <w:r w:rsidR="00395FE0" w:rsidRPr="001073BD">
        <w:t>m</w:t>
      </w:r>
      <w:r w:rsidR="00416F56" w:rsidRPr="001073BD">
        <w:rPr>
          <w:rStyle w:val="IGindeksgrny"/>
        </w:rPr>
        <w:t>2</w:t>
      </w:r>
      <w:r w:rsidR="00395FE0" w:rsidRPr="001073BD">
        <w:t>.</w:t>
      </w:r>
    </w:p>
    <w:p w14:paraId="6FFC8315" w14:textId="35A6FA41" w:rsidR="00AE6AAD" w:rsidRPr="001073BD" w:rsidRDefault="00E0634B" w:rsidP="00C720F2">
      <w:pPr>
        <w:pStyle w:val="USTustnpkodeksu"/>
      </w:pPr>
      <w:r w:rsidRPr="001073BD">
        <w:t>4</w:t>
      </w:r>
      <w:r w:rsidR="00395FE0" w:rsidRPr="001073BD">
        <w:t>. Rozwiązania,</w:t>
      </w:r>
      <w:r w:rsidR="002A46A6" w:rsidRPr="001073BD">
        <w:t xml:space="preserve"> o </w:t>
      </w:r>
      <w:r w:rsidR="00395FE0" w:rsidRPr="001073BD">
        <w:t>których mowa</w:t>
      </w:r>
      <w:r w:rsidR="001073BD" w:rsidRPr="001073BD">
        <w:t xml:space="preserve"> w ust. </w:t>
      </w:r>
      <w:r w:rsidR="00DD11C6" w:rsidRPr="001073BD">
        <w:t>1 </w:t>
      </w:r>
      <w:r w:rsidR="000C5C91" w:rsidRPr="001073BD">
        <w:t>–</w:t>
      </w:r>
      <w:r w:rsidR="00CC39CC" w:rsidRPr="001073BD">
        <w:t xml:space="preserve"> </w:t>
      </w:r>
      <w:r w:rsidRPr="001073BD">
        <w:t>3</w:t>
      </w:r>
      <w:r w:rsidR="00395FE0" w:rsidRPr="001073BD">
        <w:t>, stosuje się również dla naziemn</w:t>
      </w:r>
      <w:r w:rsidR="001868A1" w:rsidRPr="001073BD">
        <w:t>ego</w:t>
      </w:r>
      <w:r w:rsidR="00395FE0" w:rsidRPr="001073BD">
        <w:t xml:space="preserve"> zbiornik</w:t>
      </w:r>
      <w:r w:rsidR="001868A1" w:rsidRPr="001073BD">
        <w:t>a</w:t>
      </w:r>
      <w:r w:rsidR="00395FE0" w:rsidRPr="001073BD">
        <w:t xml:space="preserve"> magazynow</w:t>
      </w:r>
      <w:r w:rsidR="001868A1" w:rsidRPr="001073BD">
        <w:t>ego</w:t>
      </w:r>
      <w:r w:rsidR="00395FE0" w:rsidRPr="001073BD">
        <w:t xml:space="preserve"> ciekłych odpadów palnych</w:t>
      </w:r>
      <w:r w:rsidR="00176B6A" w:rsidRPr="001073BD">
        <w:t xml:space="preserve"> lub grup</w:t>
      </w:r>
      <w:r w:rsidR="002D5B5B" w:rsidRPr="001073BD">
        <w:t>y</w:t>
      </w:r>
      <w:r w:rsidR="00176B6A" w:rsidRPr="001073BD">
        <w:t xml:space="preserve"> tych zbiorników</w:t>
      </w:r>
      <w:r w:rsidR="00395FE0" w:rsidRPr="001073BD">
        <w:t>.</w:t>
      </w:r>
    </w:p>
    <w:p w14:paraId="180B412E" w14:textId="0A656C68" w:rsidR="0055684B" w:rsidRPr="001073BD" w:rsidRDefault="00815944" w:rsidP="00C720F2">
      <w:pPr>
        <w:pStyle w:val="USTustnpkodeksu"/>
      </w:pPr>
      <w:r w:rsidRPr="001073BD">
        <w:t>5</w:t>
      </w:r>
      <w:r w:rsidR="00395FE0" w:rsidRPr="001073BD">
        <w:t>. Dla zbiornik</w:t>
      </w:r>
      <w:r w:rsidR="0004257A" w:rsidRPr="001073BD">
        <w:t>a</w:t>
      </w:r>
      <w:r w:rsidR="00395FE0" w:rsidRPr="001073BD">
        <w:t xml:space="preserve"> </w:t>
      </w:r>
      <w:r w:rsidR="00176B6A" w:rsidRPr="001073BD">
        <w:t>naziemn</w:t>
      </w:r>
      <w:r w:rsidR="0004257A" w:rsidRPr="001073BD">
        <w:t>ego</w:t>
      </w:r>
      <w:r w:rsidR="00176B6A" w:rsidRPr="001073BD">
        <w:t xml:space="preserve"> </w:t>
      </w:r>
      <w:r w:rsidR="00395FE0" w:rsidRPr="001073BD">
        <w:t>dwupłaszczow</w:t>
      </w:r>
      <w:r w:rsidR="0004257A" w:rsidRPr="001073BD">
        <w:t>ego</w:t>
      </w:r>
      <w:r w:rsidR="00C720F2" w:rsidRPr="001073BD">
        <w:t>,</w:t>
      </w:r>
      <w:r w:rsidR="00395FE0" w:rsidRPr="001073BD">
        <w:t xml:space="preserve"> wykonan</w:t>
      </w:r>
      <w:r w:rsidR="0004257A" w:rsidRPr="001073BD">
        <w:t>e</w:t>
      </w:r>
      <w:r w:rsidR="00C720F2" w:rsidRPr="001073BD">
        <w:t>go</w:t>
      </w:r>
      <w:r w:rsidR="002A46A6" w:rsidRPr="001073BD">
        <w:t xml:space="preserve"> z </w:t>
      </w:r>
      <w:r w:rsidR="00395FE0" w:rsidRPr="001073BD">
        <w:t>materiałów niepalnych</w:t>
      </w:r>
      <w:r w:rsidR="0004257A" w:rsidRPr="001073BD">
        <w:t>,</w:t>
      </w:r>
      <w:r w:rsidR="00395FE0" w:rsidRPr="001073BD">
        <w:t xml:space="preserve"> </w:t>
      </w:r>
      <w:r w:rsidR="0004257A" w:rsidRPr="001073BD">
        <w:t>lub grupy takich zbiorników</w:t>
      </w:r>
      <w:r w:rsidR="00C720F2" w:rsidRPr="001073BD">
        <w:t>,</w:t>
      </w:r>
      <w:r w:rsidR="0004257A" w:rsidRPr="001073BD">
        <w:t xml:space="preserve"> </w:t>
      </w:r>
      <w:r w:rsidR="00395FE0" w:rsidRPr="001073BD">
        <w:t>dopuszcza się niestosowanie rozwiązań</w:t>
      </w:r>
      <w:r w:rsidR="00C720F2" w:rsidRPr="001073BD">
        <w:t xml:space="preserve"> ograniczające rozlewisko</w:t>
      </w:r>
      <w:r w:rsidR="00395FE0" w:rsidRPr="001073BD">
        <w:t>.</w:t>
      </w:r>
    </w:p>
    <w:p w14:paraId="3532809E" w14:textId="3DAF5DC1" w:rsidR="00547407" w:rsidRPr="001073BD" w:rsidRDefault="00D96A4F" w:rsidP="001073BD">
      <w:pPr>
        <w:pStyle w:val="USTustnpkodeksu"/>
        <w:keepNext/>
      </w:pPr>
      <w:r w:rsidRPr="001073BD">
        <w:t>6</w:t>
      </w:r>
      <w:r w:rsidR="00547407" w:rsidRPr="001073BD">
        <w:t>. Rozwiązania ograniczające rozlewisko stosowane</w:t>
      </w:r>
      <w:r w:rsidR="001073BD" w:rsidRPr="001073BD">
        <w:t xml:space="preserve"> w </w:t>
      </w:r>
      <w:r w:rsidR="00547407" w:rsidRPr="001073BD">
        <w:t>kontenerach magazynowych cieczy palnych muszą posiadać muszą posiadać pojemność netto nie mniejszą niż:</w:t>
      </w:r>
    </w:p>
    <w:p w14:paraId="08DFAEFA" w14:textId="22965CDD" w:rsidR="002D5B5B" w:rsidRPr="001073BD" w:rsidRDefault="002D5B5B" w:rsidP="002D5B5B">
      <w:pPr>
        <w:pStyle w:val="PKTpunkt"/>
      </w:pPr>
      <w:r w:rsidRPr="001073BD">
        <w:t>1)</w:t>
      </w:r>
      <w:r w:rsidRPr="001073BD">
        <w:tab/>
        <w:t>1</w:t>
      </w:r>
      <w:r w:rsidR="001073BD" w:rsidRPr="001073BD">
        <w:t>0 </w:t>
      </w:r>
      <w:r w:rsidRPr="001073BD">
        <w:t>% całkowitej objętości magazynowanych ciekłych odpadów palnych, lub</w:t>
      </w:r>
    </w:p>
    <w:p w14:paraId="08485656" w14:textId="2423B7B0" w:rsidR="002D5B5B" w:rsidRPr="001073BD" w:rsidRDefault="002D5B5B" w:rsidP="002D5B5B">
      <w:pPr>
        <w:pStyle w:val="PKTpunkt"/>
      </w:pPr>
      <w:r w:rsidRPr="001073BD">
        <w:t>2)</w:t>
      </w:r>
      <w:r w:rsidRPr="001073BD">
        <w:tab/>
        <w:t>11</w:t>
      </w:r>
      <w:r w:rsidR="001073BD" w:rsidRPr="001073BD">
        <w:t>0 </w:t>
      </w:r>
      <w:r w:rsidRPr="001073BD">
        <w:t xml:space="preserve">% </w:t>
      </w:r>
      <w:r w:rsidR="00D96A4F" w:rsidRPr="001073BD">
        <w:t>pojemności</w:t>
      </w:r>
      <w:r w:rsidRPr="001073BD">
        <w:t xml:space="preserve"> pojedynczego największego opakowania, pojemnika jednostkowego lub zbiornika przenośnego,</w:t>
      </w:r>
    </w:p>
    <w:p w14:paraId="7628FDED" w14:textId="69E977E8" w:rsidR="002D5B5B" w:rsidRPr="001073BD" w:rsidRDefault="002D5B5B" w:rsidP="002D5B5B">
      <w:pPr>
        <w:pStyle w:val="PKTpunkt"/>
      </w:pPr>
      <w:r w:rsidRPr="001073BD">
        <w:t>w zależności, która</w:t>
      </w:r>
      <w:r w:rsidR="001073BD" w:rsidRPr="001073BD">
        <w:t xml:space="preserve"> z </w:t>
      </w:r>
      <w:r w:rsidRPr="001073BD">
        <w:t>tych wartości jest większa.</w:t>
      </w:r>
    </w:p>
    <w:p w14:paraId="17198A4B" w14:textId="29422E49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20.</w:t>
      </w:r>
      <w:r w:rsidRPr="001073BD">
        <w:t> Obiekty budowlane lub ich części oraz inne miejsca przeznaczone do zbierania, magazynowania lub przetwarzania odpadów palnych</w:t>
      </w:r>
      <w:r w:rsidR="002A46A6" w:rsidRPr="001073BD">
        <w:t xml:space="preserve"> w </w:t>
      </w:r>
      <w:r w:rsidRPr="001073BD">
        <w:t>postaci gazowej lub gazu skroplonego, powinny spełniać wymagania określone</w:t>
      </w:r>
      <w:r w:rsidR="002A46A6" w:rsidRPr="001073BD">
        <w:t xml:space="preserve"> w </w:t>
      </w:r>
      <w:r w:rsidRPr="001073BD">
        <w:t>przepisach dotyczących magazynowania gazu płynnego</w:t>
      </w:r>
      <w:r w:rsidR="002A46A6" w:rsidRPr="001073BD">
        <w:t xml:space="preserve"> w </w:t>
      </w:r>
      <w:r w:rsidRPr="001073BD">
        <w:t>zbiornikach lub butlach, zawartych</w:t>
      </w:r>
      <w:r w:rsidR="002A46A6" w:rsidRPr="001073BD">
        <w:t xml:space="preserve"> w </w:t>
      </w:r>
      <w:r w:rsidRPr="001073BD">
        <w:t>przepisach wydanych na podstawie</w:t>
      </w:r>
      <w:r w:rsidR="001073BD" w:rsidRPr="001073BD">
        <w:t xml:space="preserve"> art. 7 ust. 2 pkt </w:t>
      </w:r>
      <w:r w:rsidR="002A46A6" w:rsidRPr="001073BD">
        <w:t>2 </w:t>
      </w:r>
      <w:r w:rsidRPr="001073BD">
        <w:t>ustawy</w:t>
      </w:r>
      <w:r w:rsidR="002A46A6" w:rsidRPr="001073BD">
        <w:t xml:space="preserve"> z </w:t>
      </w:r>
      <w:r w:rsidRPr="001073BD">
        <w:t xml:space="preserve">dnia </w:t>
      </w:r>
      <w:r w:rsidR="002A46A6" w:rsidRPr="001073BD">
        <w:t>7 </w:t>
      </w:r>
      <w:r w:rsidRPr="001073BD">
        <w:t>lipca 199</w:t>
      </w:r>
      <w:r w:rsidR="002A46A6" w:rsidRPr="001073BD">
        <w:t>4 </w:t>
      </w:r>
      <w:r w:rsidRPr="001073BD">
        <w:t xml:space="preserve">r. </w:t>
      </w:r>
      <w:r w:rsidR="000E39AF" w:rsidRPr="001073BD">
        <w:t xml:space="preserve">– </w:t>
      </w:r>
      <w:r w:rsidRPr="001073BD">
        <w:t>Prawo budowlane</w:t>
      </w:r>
      <w:r w:rsidR="002A46A6" w:rsidRPr="001073BD">
        <w:t xml:space="preserve"> w </w:t>
      </w:r>
      <w:r w:rsidRPr="001073BD">
        <w:t>zakresie warunków technicznych, jakim powinny odpowiadać bazy i stacje paliw płynnych, rurociągi przesyłowe dalekosiężne służące do transportu ropy naftowej</w:t>
      </w:r>
      <w:r w:rsidR="002A46A6" w:rsidRPr="001073BD">
        <w:t xml:space="preserve"> i </w:t>
      </w:r>
      <w:r w:rsidRPr="001073BD">
        <w:t>produktów naftowych</w:t>
      </w:r>
      <w:r w:rsidR="002A46A6" w:rsidRPr="001073BD">
        <w:t xml:space="preserve"> i </w:t>
      </w:r>
      <w:r w:rsidRPr="001073BD">
        <w:t>ich usytuowanie.</w:t>
      </w:r>
    </w:p>
    <w:p w14:paraId="49DB1053" w14:textId="2130BB6F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21.</w:t>
      </w:r>
      <w:r w:rsidRPr="001073BD">
        <w:t> 1. Strefę pożarową</w:t>
      </w:r>
      <w:r w:rsidR="002A46A6" w:rsidRPr="001073BD">
        <w:t xml:space="preserve"> z </w:t>
      </w:r>
      <w:r w:rsidRPr="001073BD">
        <w:t>odpadami stałymi</w:t>
      </w:r>
      <w:r w:rsidR="002A46A6" w:rsidRPr="001073BD">
        <w:t xml:space="preserve"> o </w:t>
      </w:r>
      <w:r w:rsidRPr="001073BD">
        <w:t>gęstości obciążenia ogniowego przekraczającej 1000 MJ/m</w:t>
      </w:r>
      <w:r w:rsidRPr="001073BD">
        <w:rPr>
          <w:rStyle w:val="IGindeksgrny"/>
        </w:rPr>
        <w:t>2</w:t>
      </w:r>
      <w:r w:rsidR="002A46A6" w:rsidRPr="001073BD">
        <w:t xml:space="preserve"> i </w:t>
      </w:r>
      <w:r w:rsidRPr="001073BD">
        <w:t xml:space="preserve">powierzchni przekraczającej </w:t>
      </w:r>
      <w:r w:rsidR="00407262" w:rsidRPr="001073BD">
        <w:t>2</w:t>
      </w:r>
      <w:r w:rsidRPr="001073BD">
        <w:t>000 m</w:t>
      </w:r>
      <w:r w:rsidRPr="001073BD">
        <w:rPr>
          <w:rStyle w:val="IGindeksgrny"/>
        </w:rPr>
        <w:t>2</w:t>
      </w:r>
      <w:r w:rsidRPr="001073BD">
        <w:t>, która znajduje się</w:t>
      </w:r>
      <w:r w:rsidR="002A46A6" w:rsidRPr="001073BD">
        <w:t xml:space="preserve"> </w:t>
      </w:r>
      <w:r w:rsidR="002A46A6" w:rsidRPr="001073BD">
        <w:lastRenderedPageBreak/>
        <w:t>w </w:t>
      </w:r>
      <w:r w:rsidRPr="001073BD">
        <w:t>budynku, wyposaża się</w:t>
      </w:r>
      <w:r w:rsidR="002A46A6" w:rsidRPr="001073BD">
        <w:t xml:space="preserve"> w </w:t>
      </w:r>
      <w:r w:rsidRPr="001073BD">
        <w:t>system sygnalizacji pożarowej oraz urządzenia alarmowe zapewniające automatyczne przekazanie informacji</w:t>
      </w:r>
      <w:r w:rsidR="002A46A6" w:rsidRPr="001073BD">
        <w:t xml:space="preserve"> o </w:t>
      </w:r>
      <w:r w:rsidRPr="001073BD">
        <w:t xml:space="preserve">pożarze do osób odpowiedzialnych za jego weryfikację oraz </w:t>
      </w:r>
      <w:r w:rsidR="0065572B" w:rsidRPr="001073BD">
        <w:t xml:space="preserve">niezwłoczne zawiadomienie </w:t>
      </w:r>
      <w:r w:rsidR="0065572B" w:rsidRPr="001073BD">
        <w:rPr>
          <w:rFonts w:ascii="Open Sans" w:hAnsi="Open Sans"/>
          <w:color w:val="333333"/>
          <w:shd w:val="clear" w:color="auto" w:fill="FFFFFF"/>
        </w:rPr>
        <w:t xml:space="preserve">centrum powiadamiania ratunkowego lub </w:t>
      </w:r>
      <w:r w:rsidR="0065572B" w:rsidRPr="001073BD">
        <w:t>jednostki ochrony przeciwpożarowej</w:t>
      </w:r>
      <w:r w:rsidRPr="001073BD">
        <w:t>.</w:t>
      </w:r>
    </w:p>
    <w:p w14:paraId="740E1904" w14:textId="66CC0E77" w:rsidR="00395FE0" w:rsidRPr="001073BD" w:rsidRDefault="00395FE0" w:rsidP="00395FE0">
      <w:pPr>
        <w:pStyle w:val="USTustnpkodeksu"/>
      </w:pPr>
      <w:r w:rsidRPr="001073BD">
        <w:t>2. Wymagania,</w:t>
      </w:r>
      <w:r w:rsidR="002A46A6" w:rsidRPr="001073BD">
        <w:t xml:space="preserve"> o </w:t>
      </w:r>
      <w:r w:rsidRPr="001073BD">
        <w:t>których mowa</w:t>
      </w:r>
      <w:r w:rsidR="001073BD" w:rsidRPr="001073BD">
        <w:t xml:space="preserve"> w ust. </w:t>
      </w:r>
      <w:r w:rsidRPr="001073BD">
        <w:t>1, stosuje się niezależnie od określonych</w:t>
      </w:r>
      <w:r w:rsidR="002A46A6" w:rsidRPr="001073BD">
        <w:t xml:space="preserve"> w </w:t>
      </w:r>
      <w:r w:rsidRPr="001073BD">
        <w:t>nich wartości gęstości obciążenia ogniowego</w:t>
      </w:r>
      <w:r w:rsidR="002A46A6" w:rsidRPr="001073BD">
        <w:t xml:space="preserve"> i </w:t>
      </w:r>
      <w:r w:rsidRPr="001073BD">
        <w:t xml:space="preserve">powierzchni strefy pożarowej, jeżeli gęstość obciążenia ogniowego na </w:t>
      </w:r>
      <w:r w:rsidR="0065572B" w:rsidRPr="001073BD">
        <w:t xml:space="preserve">przynajmniej jednej dowolnie wybranej jednostce </w:t>
      </w:r>
      <w:r w:rsidR="00407262" w:rsidRPr="001073BD">
        <w:t>1000 </w:t>
      </w:r>
      <w:r w:rsidRPr="001073BD">
        <w:t>m</w:t>
      </w:r>
      <w:r w:rsidRPr="001073BD">
        <w:rPr>
          <w:rStyle w:val="IGindeksgrny"/>
        </w:rPr>
        <w:t>2</w:t>
      </w:r>
      <w:r w:rsidRPr="001073BD">
        <w:t xml:space="preserve"> powierzchni strefy pożarowej przekracza 200</w:t>
      </w:r>
      <w:r w:rsidR="002A46A6" w:rsidRPr="001073BD">
        <w:t>0 </w:t>
      </w:r>
      <w:r w:rsidRPr="001073BD">
        <w:t>MJ/m</w:t>
      </w:r>
      <w:r w:rsidRPr="001073BD">
        <w:rPr>
          <w:rStyle w:val="IGindeksgrny"/>
        </w:rPr>
        <w:t>2</w:t>
      </w:r>
      <w:r w:rsidRPr="001073BD">
        <w:t>.</w:t>
      </w:r>
    </w:p>
    <w:p w14:paraId="5BE298A0" w14:textId="33FEAFC2" w:rsidR="00395FE0" w:rsidRPr="001073BD" w:rsidRDefault="00395FE0" w:rsidP="00395FE0">
      <w:pPr>
        <w:pStyle w:val="USTustnpkodeksu"/>
      </w:pPr>
      <w:r w:rsidRPr="001073BD">
        <w:t>3. Strefy pożarowe</w:t>
      </w:r>
      <w:r w:rsidR="002A46A6" w:rsidRPr="001073BD">
        <w:t xml:space="preserve"> z </w:t>
      </w:r>
      <w:r w:rsidRPr="001073BD">
        <w:t>odpadami stałymi wyposażone</w:t>
      </w:r>
      <w:r w:rsidR="002A46A6" w:rsidRPr="001073BD">
        <w:t xml:space="preserve"> w </w:t>
      </w:r>
      <w:r w:rsidRPr="001073BD">
        <w:t>stałe samoczynne urządzenia gaśnicze wodne lub pianowe mogą być niewyposażone</w:t>
      </w:r>
      <w:r w:rsidR="002A46A6" w:rsidRPr="001073BD">
        <w:t xml:space="preserve"> w </w:t>
      </w:r>
      <w:r w:rsidRPr="001073BD">
        <w:t>system sygnalizacji pożarowej, jeżeli nie jest on niezbędny do uruchamiania urządzeń przewidzianych do funkcjonowania podczas pożaru. Dopuszczenie to nie zwalnia ze stosowania urządzeń alarmowych, o których mowa</w:t>
      </w:r>
      <w:r w:rsidR="001073BD" w:rsidRPr="001073BD">
        <w:t xml:space="preserve"> w ust. </w:t>
      </w:r>
      <w:r w:rsidRPr="001073BD">
        <w:t>1.</w:t>
      </w:r>
    </w:p>
    <w:p w14:paraId="4FBE4075" w14:textId="1A9888AD" w:rsidR="00280E8B" w:rsidRPr="001073BD" w:rsidRDefault="00395FE0" w:rsidP="0088145B">
      <w:pPr>
        <w:pStyle w:val="ARTartustawynprozporzdzenia"/>
      </w:pPr>
      <w:r w:rsidRPr="001073BD">
        <w:rPr>
          <w:rStyle w:val="Ppogrubienie"/>
        </w:rPr>
        <w:t>§ 22.</w:t>
      </w:r>
      <w:r w:rsidRPr="001073BD">
        <w:t> </w:t>
      </w:r>
      <w:r w:rsidR="00C72C3F" w:rsidRPr="001073BD">
        <w:t xml:space="preserve">1. </w:t>
      </w:r>
      <w:r w:rsidRPr="001073BD">
        <w:t>Strefę pożarową</w:t>
      </w:r>
      <w:r w:rsidR="002A46A6" w:rsidRPr="001073BD">
        <w:t xml:space="preserve"> z </w:t>
      </w:r>
      <w:r w:rsidRPr="001073BD">
        <w:t>odpadami stałymi</w:t>
      </w:r>
      <w:r w:rsidR="002A46A6" w:rsidRPr="001073BD">
        <w:t xml:space="preserve"> o </w:t>
      </w:r>
      <w:r w:rsidRPr="001073BD">
        <w:t>gęstości obciążenia ogniowego przekraczającej 200</w:t>
      </w:r>
      <w:r w:rsidR="002A46A6" w:rsidRPr="001073BD">
        <w:t>0 </w:t>
      </w:r>
      <w:r w:rsidRPr="001073BD">
        <w:t>MJ/m</w:t>
      </w:r>
      <w:r w:rsidRPr="001073BD">
        <w:rPr>
          <w:rStyle w:val="IGindeksgrny"/>
        </w:rPr>
        <w:t>2</w:t>
      </w:r>
      <w:r w:rsidR="002A46A6" w:rsidRPr="001073BD">
        <w:t xml:space="preserve"> i </w:t>
      </w:r>
      <w:r w:rsidRPr="001073BD">
        <w:t>powierzchni przekraczającej 2000 m</w:t>
      </w:r>
      <w:r w:rsidRPr="001073BD">
        <w:rPr>
          <w:rStyle w:val="IGindeksgrny"/>
        </w:rPr>
        <w:t>2</w:t>
      </w:r>
      <w:r w:rsidRPr="001073BD">
        <w:t>, która znajduje się</w:t>
      </w:r>
      <w:r w:rsidR="002A46A6" w:rsidRPr="001073BD">
        <w:t xml:space="preserve"> w </w:t>
      </w:r>
      <w:r w:rsidRPr="001073BD">
        <w:t>budynku, wyposaża się</w:t>
      </w:r>
      <w:r w:rsidR="002A46A6" w:rsidRPr="001073BD">
        <w:t xml:space="preserve"> w </w:t>
      </w:r>
      <w:r w:rsidRPr="001073BD">
        <w:t>stałe urządzenia gaśnicze wodne lub pianowe</w:t>
      </w:r>
      <w:r w:rsidR="002F6347" w:rsidRPr="001073BD">
        <w:t xml:space="preserve"> uruchamiane automatycznie lub ręcznie –</w:t>
      </w:r>
      <w:r w:rsidR="00DD11C6" w:rsidRPr="001073BD">
        <w:t xml:space="preserve"> w </w:t>
      </w:r>
      <w:r w:rsidR="002F6347" w:rsidRPr="001073BD">
        <w:t>przypadku stałej obecności obsługi</w:t>
      </w:r>
      <w:r w:rsidR="0088145B" w:rsidRPr="001073BD">
        <w:t>.</w:t>
      </w:r>
    </w:p>
    <w:p w14:paraId="2A8312A3" w14:textId="19D9E65A" w:rsidR="0088145B" w:rsidRPr="001073BD" w:rsidRDefault="00395FE0" w:rsidP="007D49A5">
      <w:pPr>
        <w:pStyle w:val="USTustnpkodeksu"/>
        <w:ind w:firstLine="567"/>
      </w:pPr>
      <w:r w:rsidRPr="001073BD">
        <w:t>2. </w:t>
      </w:r>
      <w:r w:rsidR="0070426C" w:rsidRPr="001073BD">
        <w:t>Urządzenia gaśnicze,</w:t>
      </w:r>
      <w:r w:rsidR="00DD11C6" w:rsidRPr="001073BD">
        <w:t xml:space="preserve"> o </w:t>
      </w:r>
      <w:r w:rsidR="0070426C" w:rsidRPr="001073BD">
        <w:t>który</w:t>
      </w:r>
      <w:r w:rsidR="007D49A5" w:rsidRPr="001073BD">
        <w:t xml:space="preserve">ch </w:t>
      </w:r>
      <w:r w:rsidR="0070426C" w:rsidRPr="001073BD">
        <w:t>mowa</w:t>
      </w:r>
      <w:r w:rsidR="001073BD" w:rsidRPr="001073BD">
        <w:t xml:space="preserve"> w ust. </w:t>
      </w:r>
      <w:r w:rsidR="0070426C" w:rsidRPr="001073BD">
        <w:t xml:space="preserve">1, stosuje się do ochrony </w:t>
      </w:r>
      <w:r w:rsidR="007D49A5" w:rsidRPr="001073BD">
        <w:t xml:space="preserve">lokalnej </w:t>
      </w:r>
      <w:r w:rsidR="0070426C" w:rsidRPr="001073BD">
        <w:t>obszarów magazynowania odpadów stałych, j</w:t>
      </w:r>
      <w:r w:rsidR="00D96C21" w:rsidRPr="001073BD">
        <w:t>eżeli</w:t>
      </w:r>
      <w:r w:rsidR="00DD11C6" w:rsidRPr="001073BD">
        <w:t xml:space="preserve"> w </w:t>
      </w:r>
      <w:r w:rsidR="007E10EB" w:rsidRPr="001073BD">
        <w:t>strefie pożarowej</w:t>
      </w:r>
      <w:r w:rsidR="00DD11C6" w:rsidRPr="001073BD">
        <w:t xml:space="preserve"> z </w:t>
      </w:r>
      <w:r w:rsidR="007E10EB" w:rsidRPr="001073BD">
        <w:t xml:space="preserve">odpadami stałymi </w:t>
      </w:r>
      <w:r w:rsidR="00D96C21" w:rsidRPr="001073BD">
        <w:t xml:space="preserve">gęstość obciążenia ogniowego </w:t>
      </w:r>
      <w:r w:rsidR="007E10EB" w:rsidRPr="001073BD">
        <w:t>przekracza 4000 MJ/m</w:t>
      </w:r>
      <w:r w:rsidR="007E10EB" w:rsidRPr="001073BD">
        <w:rPr>
          <w:rStyle w:val="IGindeksgrny"/>
        </w:rPr>
        <w:t>2</w:t>
      </w:r>
      <w:r w:rsidR="007E10EB" w:rsidRPr="001073BD">
        <w:t xml:space="preserve"> </w:t>
      </w:r>
      <w:r w:rsidR="003276E6" w:rsidRPr="001073BD">
        <w:t xml:space="preserve">na </w:t>
      </w:r>
      <w:r w:rsidR="00283D91" w:rsidRPr="001073BD">
        <w:t>przynajmniej jednej dowolnie wybranej jednostce</w:t>
      </w:r>
      <w:r w:rsidR="00283D91" w:rsidRPr="001073BD">
        <w:rPr>
          <w:rFonts w:ascii="Arial" w:eastAsia="Times New Roman" w:hAnsi="Arial"/>
          <w:color w:val="000000"/>
          <w:sz w:val="18"/>
          <w:szCs w:val="18"/>
        </w:rPr>
        <w:t xml:space="preserve"> </w:t>
      </w:r>
      <w:r w:rsidR="003276E6" w:rsidRPr="001073BD">
        <w:t>500 m</w:t>
      </w:r>
      <w:r w:rsidR="003276E6" w:rsidRPr="001073BD">
        <w:rPr>
          <w:rStyle w:val="IGindeksgrny"/>
        </w:rPr>
        <w:t xml:space="preserve">2 </w:t>
      </w:r>
      <w:r w:rsidR="003276E6" w:rsidRPr="001073BD">
        <w:t xml:space="preserve">powierzchni magazynowania </w:t>
      </w:r>
      <w:r w:rsidR="0070426C" w:rsidRPr="001073BD">
        <w:t xml:space="preserve">odpadów </w:t>
      </w:r>
      <w:r w:rsidR="007E10EB" w:rsidRPr="001073BD">
        <w:t>stałych</w:t>
      </w:r>
      <w:r w:rsidR="0070426C" w:rsidRPr="001073BD">
        <w:t>.</w:t>
      </w:r>
      <w:r w:rsidR="007D49A5" w:rsidRPr="001073BD">
        <w:t xml:space="preserve"> </w:t>
      </w:r>
    </w:p>
    <w:p w14:paraId="283F7793" w14:textId="77777777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23.</w:t>
      </w:r>
      <w:r w:rsidRPr="001073BD">
        <w:t> 1. Magazyn ciekłych odpadów palnych wyposaża się</w:t>
      </w:r>
      <w:r w:rsidR="002A46A6" w:rsidRPr="001073BD">
        <w:t xml:space="preserve"> w </w:t>
      </w:r>
      <w:r w:rsidRPr="001073BD">
        <w:t>stałe lub półstałe urządzenia gaśnicze pianowe.</w:t>
      </w:r>
    </w:p>
    <w:p w14:paraId="25DB076A" w14:textId="77777777" w:rsidR="00395FE0" w:rsidRPr="001073BD" w:rsidRDefault="00395FE0" w:rsidP="00395FE0">
      <w:pPr>
        <w:pStyle w:val="USTustnpkodeksu"/>
      </w:pPr>
      <w:r w:rsidRPr="001073BD">
        <w:t>2. Urządzenia gaśnicze pianowe mogą być niestosowane</w:t>
      </w:r>
      <w:r w:rsidR="002A46A6" w:rsidRPr="001073BD">
        <w:t xml:space="preserve"> w </w:t>
      </w:r>
      <w:r w:rsidRPr="001073BD">
        <w:t>magazynach o powierzchni nie większej niż 20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>2</w:t>
      </w:r>
      <w:r w:rsidRPr="001073BD">
        <w:t>, które posiadają co najmniej jedno okno lub inny otwór</w:t>
      </w:r>
      <w:r w:rsidR="002A46A6" w:rsidRPr="001073BD">
        <w:t xml:space="preserve"> w </w:t>
      </w:r>
      <w:r w:rsidRPr="001073BD">
        <w:t>ścianie zewnętrznej, umożliwiające skuteczne podanie piany gaśniczej.</w:t>
      </w:r>
    </w:p>
    <w:p w14:paraId="5EB82C25" w14:textId="42DAB5D8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24.</w:t>
      </w:r>
      <w:r w:rsidRPr="001073BD">
        <w:t> 1. Strefę pożarową</w:t>
      </w:r>
      <w:r w:rsidR="002A46A6" w:rsidRPr="001073BD">
        <w:t xml:space="preserve"> z </w:t>
      </w:r>
      <w:r w:rsidRPr="001073BD">
        <w:t>odpadami stałymi</w:t>
      </w:r>
      <w:r w:rsidR="002A46A6" w:rsidRPr="001073BD">
        <w:t xml:space="preserve"> o </w:t>
      </w:r>
      <w:r w:rsidRPr="001073BD">
        <w:t xml:space="preserve">gęstości obciążenia ogniowego przekraczającej </w:t>
      </w:r>
      <w:r w:rsidR="00881F62" w:rsidRPr="001073BD">
        <w:t>1000 </w:t>
      </w:r>
      <w:r w:rsidRPr="001073BD">
        <w:t>MJ/m</w:t>
      </w:r>
      <w:r w:rsidRPr="001073BD">
        <w:rPr>
          <w:rStyle w:val="IGindeksgrny"/>
        </w:rPr>
        <w:t>2</w:t>
      </w:r>
      <w:r w:rsidR="002A46A6" w:rsidRPr="001073BD">
        <w:t xml:space="preserve"> i </w:t>
      </w:r>
      <w:r w:rsidRPr="001073BD">
        <w:t>powierzchni przekraczającej 100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>2</w:t>
      </w:r>
      <w:r w:rsidRPr="001073BD">
        <w:t>, która znajduje się</w:t>
      </w:r>
      <w:r w:rsidR="002A46A6" w:rsidRPr="001073BD">
        <w:t xml:space="preserve"> w </w:t>
      </w:r>
      <w:r w:rsidRPr="001073BD">
        <w:t>budynku, wyposaża się</w:t>
      </w:r>
      <w:r w:rsidR="002A46A6" w:rsidRPr="001073BD">
        <w:t xml:space="preserve"> w </w:t>
      </w:r>
      <w:r w:rsidRPr="001073BD">
        <w:t>samoczynne urządzenia oddymiające.</w:t>
      </w:r>
    </w:p>
    <w:p w14:paraId="5A8281F3" w14:textId="5B7EE500" w:rsidR="00395FE0" w:rsidRPr="001073BD" w:rsidRDefault="00395FE0" w:rsidP="00395FE0">
      <w:pPr>
        <w:pStyle w:val="USTustnpkodeksu"/>
      </w:pPr>
      <w:r w:rsidRPr="001073BD">
        <w:t>2. Urządzenia oddymiające mogą być uruchamiane ręcznie, jeżeli strefa pożarowa z odpadami stałymi jest chroniona przez stałe urządzenia gaśnicze wodne lub pianowe</w:t>
      </w:r>
      <w:r w:rsidR="00CA5EF1" w:rsidRPr="001073BD">
        <w:t>, uruchamiane automatycznie lub ręcznie –</w:t>
      </w:r>
      <w:r w:rsidR="00DD11C6" w:rsidRPr="001073BD">
        <w:t xml:space="preserve"> w </w:t>
      </w:r>
      <w:r w:rsidR="00CA5EF1" w:rsidRPr="001073BD">
        <w:t>przypadku stałej obecności obsługi</w:t>
      </w:r>
      <w:r w:rsidRPr="001073BD">
        <w:t>.</w:t>
      </w:r>
    </w:p>
    <w:p w14:paraId="5BC02071" w14:textId="2E24206B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lastRenderedPageBreak/>
        <w:t>§ 25.</w:t>
      </w:r>
      <w:r w:rsidRPr="001073BD">
        <w:t xml:space="preserve"> 1. Miejsce </w:t>
      </w:r>
      <w:r w:rsidR="001127DA" w:rsidRPr="001073BD">
        <w:t xml:space="preserve">magazynowania </w:t>
      </w:r>
      <w:r w:rsidRPr="001073BD">
        <w:t>stałych odpadów palnych</w:t>
      </w:r>
      <w:r w:rsidR="002A46A6" w:rsidRPr="001073BD">
        <w:t xml:space="preserve"> o </w:t>
      </w:r>
      <w:r w:rsidRPr="001073BD">
        <w:t>powierzchni większej niż 50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>2</w:t>
      </w:r>
      <w:r w:rsidRPr="001073BD">
        <w:t xml:space="preserve"> oraz ciekłych odpadów palnych,</w:t>
      </w:r>
      <w:r w:rsidR="002A46A6" w:rsidRPr="001073BD">
        <w:t xml:space="preserve"> w </w:t>
      </w:r>
      <w:r w:rsidRPr="001073BD">
        <w:t xml:space="preserve">którym ilość odpadów jest większa niż </w:t>
      </w:r>
      <w:r w:rsidR="002A46A6" w:rsidRPr="001073BD">
        <w:t>5 </w:t>
      </w:r>
      <w:r w:rsidRPr="001073BD">
        <w:t>m</w:t>
      </w:r>
      <w:r w:rsidRPr="001073BD">
        <w:rPr>
          <w:rStyle w:val="IGindeksgrny"/>
        </w:rPr>
        <w:t>3</w:t>
      </w:r>
      <w:r w:rsidRPr="001073BD">
        <w:t>, wyposaża się, niezależnie od wyposażenia obiektu lub terenu</w:t>
      </w:r>
      <w:r w:rsidR="002A46A6" w:rsidRPr="001073BD">
        <w:t xml:space="preserve"> w </w:t>
      </w:r>
      <w:r w:rsidRPr="001073BD">
        <w:t>gaśnice zgodnie z odrębnymi przepisami,</w:t>
      </w:r>
      <w:r w:rsidR="002A46A6" w:rsidRPr="001073BD">
        <w:t xml:space="preserve"> w </w:t>
      </w:r>
      <w:r w:rsidRPr="001073BD">
        <w:t>punkty ze sprzętem gaśniczym, zawierające:</w:t>
      </w:r>
    </w:p>
    <w:p w14:paraId="74A96EBB" w14:textId="77777777" w:rsidR="00395FE0" w:rsidRPr="001073BD" w:rsidRDefault="00395FE0" w:rsidP="00395FE0">
      <w:pPr>
        <w:pStyle w:val="PKTpunkt"/>
      </w:pPr>
      <w:r w:rsidRPr="001073BD">
        <w:t>1)</w:t>
      </w:r>
      <w:r w:rsidRPr="001073BD">
        <w:tab/>
      </w:r>
      <w:r w:rsidR="002A46A6" w:rsidRPr="001073BD">
        <w:t>2 </w:t>
      </w:r>
      <w:r w:rsidRPr="001073BD">
        <w:t>gaśnice przewoźne po 2</w:t>
      </w:r>
      <w:r w:rsidR="002A46A6" w:rsidRPr="001073BD">
        <w:t>5 </w:t>
      </w:r>
      <w:r w:rsidRPr="001073BD">
        <w:t>kg lub 2</w:t>
      </w:r>
      <w:r w:rsidR="002A46A6" w:rsidRPr="001073BD">
        <w:t>0 </w:t>
      </w:r>
      <w:r w:rsidRPr="001073BD">
        <w:t>dm</w:t>
      </w:r>
      <w:r w:rsidRPr="001073BD">
        <w:rPr>
          <w:rStyle w:val="IGindeksgrny"/>
        </w:rPr>
        <w:t>3</w:t>
      </w:r>
      <w:r w:rsidRPr="001073BD">
        <w:t xml:space="preserve"> środka gaśniczego, przeznaczone do gaszenia grup pożarów</w:t>
      </w:r>
      <w:r w:rsidR="002A46A6" w:rsidRPr="001073BD">
        <w:t xml:space="preserve"> A </w:t>
      </w:r>
      <w:r w:rsidRPr="001073BD">
        <w:t>oraz B;</w:t>
      </w:r>
    </w:p>
    <w:p w14:paraId="2309FA6A" w14:textId="77777777" w:rsidR="00395FE0" w:rsidRPr="001073BD" w:rsidRDefault="00395FE0" w:rsidP="00395FE0">
      <w:pPr>
        <w:pStyle w:val="PKTpunkt"/>
      </w:pPr>
      <w:r w:rsidRPr="001073BD">
        <w:t>2)</w:t>
      </w:r>
      <w:r w:rsidRPr="001073BD">
        <w:tab/>
      </w:r>
      <w:r w:rsidR="002A46A6" w:rsidRPr="001073BD">
        <w:t>2 </w:t>
      </w:r>
      <w:r w:rsidRPr="001073BD">
        <w:t>gaśnice przenośne</w:t>
      </w:r>
      <w:r w:rsidR="002A46A6" w:rsidRPr="001073BD">
        <w:t xml:space="preserve"> o </w:t>
      </w:r>
      <w:r w:rsidRPr="001073BD">
        <w:t>skuteczności gaśniczej co najmniej 55A</w:t>
      </w:r>
      <w:r w:rsidR="002A46A6" w:rsidRPr="001073BD">
        <w:t xml:space="preserve"> i </w:t>
      </w:r>
      <w:r w:rsidRPr="001073BD">
        <w:t>183B każda;</w:t>
      </w:r>
    </w:p>
    <w:p w14:paraId="50D87F5C" w14:textId="77777777" w:rsidR="00395FE0" w:rsidRPr="001073BD" w:rsidRDefault="00395FE0" w:rsidP="00395FE0">
      <w:pPr>
        <w:pStyle w:val="PKTpunkt"/>
      </w:pPr>
      <w:r w:rsidRPr="001073BD">
        <w:t>3)</w:t>
      </w:r>
      <w:r w:rsidRPr="001073BD">
        <w:tab/>
      </w:r>
      <w:r w:rsidR="002A46A6" w:rsidRPr="001073BD">
        <w:t>2 </w:t>
      </w:r>
      <w:r w:rsidRPr="001073BD">
        <w:t>koce gaśnicze</w:t>
      </w:r>
      <w:r w:rsidR="002A46A6" w:rsidRPr="001073BD">
        <w:t xml:space="preserve"> o </w:t>
      </w:r>
      <w:r w:rsidRPr="001073BD">
        <w:t xml:space="preserve">wymiarach co najmniej </w:t>
      </w:r>
      <w:r w:rsidR="002A46A6" w:rsidRPr="001073BD">
        <w:t>2 </w:t>
      </w:r>
      <w:r w:rsidRPr="001073BD">
        <w:t xml:space="preserve">m x </w:t>
      </w:r>
      <w:r w:rsidR="002A46A6" w:rsidRPr="001073BD">
        <w:t>3 </w:t>
      </w:r>
      <w:r w:rsidRPr="001073BD">
        <w:t>m.</w:t>
      </w:r>
    </w:p>
    <w:p w14:paraId="1C9AD7DF" w14:textId="5FBEB02D" w:rsidR="00395FE0" w:rsidRPr="001073BD" w:rsidRDefault="00395FE0" w:rsidP="001073BD">
      <w:pPr>
        <w:pStyle w:val="USTustnpkodeksu"/>
        <w:keepNext/>
      </w:pPr>
      <w:r w:rsidRPr="001073BD">
        <w:t>2. Miejsce,</w:t>
      </w:r>
      <w:r w:rsidR="002A46A6" w:rsidRPr="001073BD">
        <w:t xml:space="preserve"> w </w:t>
      </w:r>
      <w:r w:rsidRPr="001073BD">
        <w:t xml:space="preserve">którym </w:t>
      </w:r>
      <w:r w:rsidR="001127DA" w:rsidRPr="001073BD">
        <w:t xml:space="preserve">magazynuje </w:t>
      </w:r>
      <w:r w:rsidRPr="001073BD">
        <w:t>się ciekłe odpady palne</w:t>
      </w:r>
      <w:r w:rsidR="002A46A6" w:rsidRPr="001073BD">
        <w:t xml:space="preserve"> w </w:t>
      </w:r>
      <w:r w:rsidRPr="001073BD">
        <w:t>ilości większej niż 0,</w:t>
      </w:r>
      <w:r w:rsidR="00416F56" w:rsidRPr="001073BD">
        <w:t>4</w:t>
      </w:r>
      <w:r w:rsidR="002A46A6" w:rsidRPr="001073BD">
        <w:t> </w:t>
      </w:r>
      <w:r w:rsidRPr="001073BD">
        <w:t>m</w:t>
      </w:r>
      <w:r w:rsidRPr="001073BD">
        <w:rPr>
          <w:rStyle w:val="IGindeksgrny"/>
        </w:rPr>
        <w:t>3</w:t>
      </w:r>
      <w:r w:rsidR="002A46A6" w:rsidRPr="001073BD">
        <w:t xml:space="preserve"> i </w:t>
      </w:r>
      <w:r w:rsidRPr="001073BD">
        <w:t xml:space="preserve">nieprzekraczającej </w:t>
      </w:r>
      <w:r w:rsidR="002A46A6" w:rsidRPr="001073BD">
        <w:t>5 </w:t>
      </w:r>
      <w:r w:rsidRPr="001073BD">
        <w:t>m</w:t>
      </w:r>
      <w:r w:rsidRPr="001073BD">
        <w:rPr>
          <w:rStyle w:val="IGindeksgrny"/>
        </w:rPr>
        <w:t>3</w:t>
      </w:r>
      <w:r w:rsidRPr="001073BD">
        <w:t>, niewyposażone</w:t>
      </w:r>
      <w:r w:rsidR="002A46A6" w:rsidRPr="001073BD">
        <w:t xml:space="preserve"> w </w:t>
      </w:r>
      <w:r w:rsidRPr="001073BD">
        <w:t>punkt ze sprzętem gaśniczym,</w:t>
      </w:r>
      <w:r w:rsidR="002A46A6" w:rsidRPr="001073BD">
        <w:t xml:space="preserve"> o </w:t>
      </w:r>
      <w:r w:rsidRPr="001073BD">
        <w:t>którym mowa</w:t>
      </w:r>
      <w:r w:rsidR="001073BD" w:rsidRPr="001073BD">
        <w:t xml:space="preserve"> w ust. </w:t>
      </w:r>
      <w:r w:rsidRPr="001073BD">
        <w:t>1, wyposaża się</w:t>
      </w:r>
      <w:r w:rsidR="002A46A6" w:rsidRPr="001073BD">
        <w:t xml:space="preserve"> w </w:t>
      </w:r>
      <w:r w:rsidRPr="001073BD">
        <w:t>punkt ze sprzętem gaśniczym, zawierający:</w:t>
      </w:r>
    </w:p>
    <w:p w14:paraId="7B584B9E" w14:textId="77777777" w:rsidR="00395FE0" w:rsidRPr="001073BD" w:rsidRDefault="00395FE0" w:rsidP="00395FE0">
      <w:pPr>
        <w:pStyle w:val="PKTpunkt"/>
      </w:pPr>
      <w:r w:rsidRPr="001073BD">
        <w:t>1)</w:t>
      </w:r>
      <w:r w:rsidRPr="001073BD">
        <w:tab/>
      </w:r>
      <w:r w:rsidR="002A46A6" w:rsidRPr="001073BD">
        <w:t>1 </w:t>
      </w:r>
      <w:r w:rsidRPr="001073BD">
        <w:t>gaśnicę przenośną</w:t>
      </w:r>
      <w:r w:rsidR="002A46A6" w:rsidRPr="001073BD">
        <w:t xml:space="preserve"> o </w:t>
      </w:r>
      <w:r w:rsidRPr="001073BD">
        <w:t>skuteczności gaśniczej co najmniej 183B na każde 2,5 m</w:t>
      </w:r>
      <w:r w:rsidRPr="001073BD">
        <w:rPr>
          <w:rStyle w:val="IGindeksgrny"/>
        </w:rPr>
        <w:t>3</w:t>
      </w:r>
      <w:r w:rsidRPr="001073BD">
        <w:t xml:space="preserve"> ciekłych odpadów palnych;</w:t>
      </w:r>
    </w:p>
    <w:p w14:paraId="0559E2CA" w14:textId="77777777" w:rsidR="00395FE0" w:rsidRPr="001073BD" w:rsidRDefault="00395FE0" w:rsidP="00395FE0">
      <w:pPr>
        <w:pStyle w:val="PKTpunkt"/>
      </w:pPr>
      <w:r w:rsidRPr="001073BD">
        <w:t>2)</w:t>
      </w:r>
      <w:r w:rsidRPr="001073BD">
        <w:tab/>
      </w:r>
      <w:r w:rsidR="002A46A6" w:rsidRPr="001073BD">
        <w:t>1 </w:t>
      </w:r>
      <w:r w:rsidRPr="001073BD">
        <w:t>koc gaśniczy</w:t>
      </w:r>
      <w:r w:rsidR="002A46A6" w:rsidRPr="001073BD">
        <w:t xml:space="preserve"> o </w:t>
      </w:r>
      <w:r w:rsidRPr="001073BD">
        <w:t xml:space="preserve">wymiarach co najmniej </w:t>
      </w:r>
      <w:r w:rsidR="002A46A6" w:rsidRPr="001073BD">
        <w:t>2 </w:t>
      </w:r>
      <w:r w:rsidRPr="001073BD">
        <w:t xml:space="preserve">m x </w:t>
      </w:r>
      <w:r w:rsidR="002A46A6" w:rsidRPr="001073BD">
        <w:t>3 </w:t>
      </w:r>
      <w:r w:rsidRPr="001073BD">
        <w:t>m.</w:t>
      </w:r>
    </w:p>
    <w:p w14:paraId="645E128F" w14:textId="77777777" w:rsidR="00C72C3F" w:rsidRPr="001073BD" w:rsidRDefault="00395FE0" w:rsidP="00395FE0">
      <w:pPr>
        <w:pStyle w:val="USTustnpkodeksu"/>
      </w:pPr>
      <w:r w:rsidRPr="001073BD">
        <w:t>3. Odległość</w:t>
      </w:r>
      <w:r w:rsidR="002A46A6" w:rsidRPr="001073BD">
        <w:t xml:space="preserve"> z </w:t>
      </w:r>
      <w:r w:rsidRPr="001073BD">
        <w:t>każdego miejsca</w:t>
      </w:r>
      <w:r w:rsidR="002A46A6" w:rsidRPr="001073BD">
        <w:t xml:space="preserve"> w </w:t>
      </w:r>
      <w:r w:rsidRPr="001073BD">
        <w:t>strefie pożarowej</w:t>
      </w:r>
      <w:r w:rsidR="002A46A6" w:rsidRPr="001073BD">
        <w:t xml:space="preserve"> z </w:t>
      </w:r>
      <w:r w:rsidRPr="001073BD">
        <w:t>odpadami,</w:t>
      </w:r>
      <w:r w:rsidR="002A46A6" w:rsidRPr="001073BD">
        <w:t xml:space="preserve"> w </w:t>
      </w:r>
      <w:r w:rsidRPr="001073BD">
        <w:t>której może przebywać człowiek, do najbliższego punktu ze sprzętem gaśniczym nie powinna być większa niż 5</w:t>
      </w:r>
      <w:r w:rsidR="002A46A6" w:rsidRPr="001073BD">
        <w:t>0 </w:t>
      </w:r>
      <w:r w:rsidRPr="001073BD">
        <w:t>m.</w:t>
      </w:r>
    </w:p>
    <w:p w14:paraId="07FAD41D" w14:textId="77777777" w:rsidR="00395FE0" w:rsidRPr="001073BD" w:rsidRDefault="00395FE0" w:rsidP="00395FE0">
      <w:pPr>
        <w:pStyle w:val="USTustnpkodeksu"/>
      </w:pPr>
      <w:r w:rsidRPr="001073BD">
        <w:t>4. Do punktu ze sprzętem gaśniczym zapewnia się dostęp o szerokości co najmniej 1 m.</w:t>
      </w:r>
    </w:p>
    <w:p w14:paraId="3CA8200C" w14:textId="77777777" w:rsidR="00395FE0" w:rsidRPr="001073BD" w:rsidRDefault="00395FE0" w:rsidP="00395FE0">
      <w:pPr>
        <w:pStyle w:val="USTustnpkodeksu"/>
      </w:pPr>
      <w:r w:rsidRPr="001073BD">
        <w:t>5. Punkty ze sprzętem gaśniczym zabezpiecza się przed negatywnym odziaływaniem warunków atmosferycznych.</w:t>
      </w:r>
    </w:p>
    <w:p w14:paraId="18E23917" w14:textId="3EAB5B73" w:rsidR="00881F62" w:rsidRPr="001073BD" w:rsidRDefault="00881F62" w:rsidP="00395FE0">
      <w:pPr>
        <w:pStyle w:val="USTustnpkodeksu"/>
      </w:pPr>
      <w:r w:rsidRPr="001073BD">
        <w:t>6. Przepisów</w:t>
      </w:r>
      <w:r w:rsidR="001073BD" w:rsidRPr="001073BD">
        <w:t xml:space="preserve"> ust. </w:t>
      </w:r>
      <w:r w:rsidR="00DD11C6" w:rsidRPr="001073BD">
        <w:t>1 </w:t>
      </w:r>
      <w:r w:rsidRPr="001073BD">
        <w:t xml:space="preserve">– </w:t>
      </w:r>
      <w:r w:rsidR="00DD11C6" w:rsidRPr="001073BD">
        <w:t>5 </w:t>
      </w:r>
      <w:r w:rsidRPr="001073BD">
        <w:t>nie stosuje się do obiektów</w:t>
      </w:r>
      <w:r w:rsidR="00DD11C6" w:rsidRPr="001073BD">
        <w:t xml:space="preserve"> i </w:t>
      </w:r>
      <w:r w:rsidRPr="001073BD">
        <w:t>terenów</w:t>
      </w:r>
      <w:r w:rsidR="0074417B" w:rsidRPr="001073BD">
        <w:t xml:space="preserve"> zakładów</w:t>
      </w:r>
      <w:r w:rsidRPr="001073BD">
        <w:t xml:space="preserve"> zabezpieczanych przez zakładową straż pożarną.</w:t>
      </w:r>
    </w:p>
    <w:p w14:paraId="39B4DAD5" w14:textId="77777777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t>§ 26.</w:t>
      </w:r>
      <w:r w:rsidRPr="001073BD">
        <w:t> 1.</w:t>
      </w:r>
      <w:r w:rsidR="002A46A6" w:rsidRPr="001073BD">
        <w:t xml:space="preserve"> W </w:t>
      </w:r>
      <w:r w:rsidRPr="001073BD">
        <w:t>obiektach budowlanych lub ich częściach oraz innych miejscach przeznaczonych do zbierania, magazynowania lub przetwarzania odpadów:</w:t>
      </w:r>
    </w:p>
    <w:p w14:paraId="6A3BEF0C" w14:textId="77777777" w:rsidR="00395FE0" w:rsidRPr="001073BD" w:rsidRDefault="00395FE0" w:rsidP="001073BD">
      <w:pPr>
        <w:pStyle w:val="PKTpunkt"/>
        <w:keepNext/>
      </w:pPr>
      <w:r w:rsidRPr="001073BD">
        <w:t>1)</w:t>
      </w:r>
      <w:r w:rsidRPr="001073BD">
        <w:tab/>
        <w:t>zapewnia się</w:t>
      </w:r>
      <w:r w:rsidR="002A46A6" w:rsidRPr="001073BD">
        <w:t xml:space="preserve"> i </w:t>
      </w:r>
      <w:r w:rsidRPr="001073BD">
        <w:t>wdraża instrukcję bezpieczeństwa pożarowego,</w:t>
      </w:r>
      <w:r w:rsidR="002A46A6" w:rsidRPr="001073BD">
        <w:t xml:space="preserve"> o </w:t>
      </w:r>
      <w:r w:rsidRPr="001073BD">
        <w:t>której mowa w przepisach</w:t>
      </w:r>
      <w:r w:rsidR="002A46A6" w:rsidRPr="001073BD">
        <w:t xml:space="preserve"> w </w:t>
      </w:r>
      <w:r w:rsidRPr="001073BD">
        <w:t>sprawie ochrony przeciwpożarowej budynków, innych obiektów budowlanych</w:t>
      </w:r>
      <w:r w:rsidR="002A46A6" w:rsidRPr="001073BD">
        <w:t xml:space="preserve"> i </w:t>
      </w:r>
      <w:r w:rsidRPr="001073BD">
        <w:t>terenów –</w:t>
      </w:r>
      <w:r w:rsidR="002A46A6" w:rsidRPr="001073BD">
        <w:t xml:space="preserve"> w </w:t>
      </w:r>
      <w:r w:rsidRPr="001073BD">
        <w:t>przypadku, gdy:</w:t>
      </w:r>
    </w:p>
    <w:p w14:paraId="184E9F1D" w14:textId="77777777" w:rsidR="00395FE0" w:rsidRPr="001073BD" w:rsidRDefault="00395FE0" w:rsidP="00395FE0">
      <w:pPr>
        <w:pStyle w:val="LITlitera"/>
      </w:pPr>
      <w:r w:rsidRPr="001073BD">
        <w:t>a)</w:t>
      </w:r>
      <w:r w:rsidRPr="001073BD">
        <w:tab/>
        <w:t>powierzchnia strefy pożarowej z odpadami stałymi znajdującej się poza budynkiem przekracza powierzchnię 100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>2</w:t>
      </w:r>
      <w:r w:rsidRPr="001073BD">
        <w:t>,</w:t>
      </w:r>
    </w:p>
    <w:p w14:paraId="1B3AE9C3" w14:textId="77777777" w:rsidR="00395FE0" w:rsidRPr="001073BD" w:rsidRDefault="00395FE0" w:rsidP="00395FE0">
      <w:pPr>
        <w:pStyle w:val="LITlitera"/>
      </w:pPr>
      <w:r w:rsidRPr="001073BD">
        <w:t>b)</w:t>
      </w:r>
      <w:r w:rsidRPr="001073BD">
        <w:tab/>
        <w:t xml:space="preserve">objętość ciekłych odpadów palnych jest większa niż </w:t>
      </w:r>
      <w:r w:rsidR="002A46A6" w:rsidRPr="001073BD">
        <w:t>5 </w:t>
      </w:r>
      <w:r w:rsidRPr="001073BD">
        <w:t>m</w:t>
      </w:r>
      <w:r w:rsidRPr="001073BD">
        <w:rPr>
          <w:rStyle w:val="IGindeksgrny"/>
        </w:rPr>
        <w:t>3</w:t>
      </w:r>
      <w:r w:rsidRPr="001073BD">
        <w:t>,</w:t>
      </w:r>
    </w:p>
    <w:p w14:paraId="3E26A998" w14:textId="77777777" w:rsidR="00395FE0" w:rsidRPr="001073BD" w:rsidRDefault="00395FE0" w:rsidP="00395FE0">
      <w:pPr>
        <w:pStyle w:val="LITlitera"/>
      </w:pPr>
      <w:r w:rsidRPr="001073BD">
        <w:t>c)</w:t>
      </w:r>
      <w:r w:rsidRPr="001073BD">
        <w:tab/>
        <w:t>występuje strefa zagrożenia wybuchem;</w:t>
      </w:r>
    </w:p>
    <w:p w14:paraId="6C44F832" w14:textId="5930BA77" w:rsidR="00395FE0" w:rsidRPr="001073BD" w:rsidRDefault="00395FE0" w:rsidP="001073BD">
      <w:pPr>
        <w:pStyle w:val="PKTpunkt"/>
        <w:keepNext/>
      </w:pPr>
      <w:r w:rsidRPr="001073BD">
        <w:lastRenderedPageBreak/>
        <w:t>2)</w:t>
      </w:r>
      <w:r w:rsidRPr="001073BD">
        <w:tab/>
        <w:t>przeprowadza się co najmniej raz</w:t>
      </w:r>
      <w:r w:rsidR="002A46A6" w:rsidRPr="001073BD">
        <w:t xml:space="preserve"> w </w:t>
      </w:r>
      <w:r w:rsidRPr="001073BD">
        <w:t>roku ćwiczenia</w:t>
      </w:r>
      <w:r w:rsidR="002A46A6" w:rsidRPr="001073BD">
        <w:t xml:space="preserve"> w </w:t>
      </w:r>
      <w:r w:rsidRPr="001073BD">
        <w:t>zakresie postępowania na wypadek pożaru – w przypadku, gdy:</w:t>
      </w:r>
    </w:p>
    <w:p w14:paraId="2CF2770C" w14:textId="3D6E43FE" w:rsidR="00395FE0" w:rsidRPr="001073BD" w:rsidRDefault="00395FE0" w:rsidP="00395FE0">
      <w:pPr>
        <w:pStyle w:val="LITlitera"/>
      </w:pPr>
      <w:r w:rsidRPr="001073BD">
        <w:t>a)</w:t>
      </w:r>
      <w:r w:rsidRPr="001073BD">
        <w:tab/>
        <w:t>powierzchnia strefy pożarowej z odpadami przekracza 1000 m</w:t>
      </w:r>
      <w:r w:rsidRPr="001073BD">
        <w:rPr>
          <w:rStyle w:val="IGindeksgrny"/>
        </w:rPr>
        <w:t>2</w:t>
      </w:r>
      <w:r w:rsidRPr="001073BD">
        <w:t>,</w:t>
      </w:r>
      <w:r w:rsidR="00DD11C6" w:rsidRPr="001073BD">
        <w:t xml:space="preserve"> a </w:t>
      </w:r>
      <w:r w:rsidRPr="001073BD">
        <w:t>łączna powierzchnia wszystkich stref z odpadami przekracza powierzchnię 2000 m</w:t>
      </w:r>
      <w:r w:rsidRPr="001073BD">
        <w:rPr>
          <w:rStyle w:val="IGindeksgrny"/>
        </w:rPr>
        <w:t>2</w:t>
      </w:r>
      <w:r w:rsidRPr="001073BD">
        <w:t>,</w:t>
      </w:r>
    </w:p>
    <w:p w14:paraId="6CCDDBF3" w14:textId="77777777" w:rsidR="00395FE0" w:rsidRPr="001073BD" w:rsidRDefault="00395FE0" w:rsidP="001073BD">
      <w:pPr>
        <w:pStyle w:val="LITlitera"/>
        <w:keepNext/>
      </w:pPr>
      <w:r w:rsidRPr="001073BD">
        <w:t>b)</w:t>
      </w:r>
      <w:r w:rsidRPr="001073BD">
        <w:tab/>
        <w:t>objętość ciekłych odpadów palnych jest większa niż:</w:t>
      </w:r>
    </w:p>
    <w:p w14:paraId="307BFC41" w14:textId="4A333C2B" w:rsidR="00AC17FC" w:rsidRPr="001073BD" w:rsidRDefault="00AC17FC" w:rsidP="00AC17FC">
      <w:pPr>
        <w:pStyle w:val="TIRtiret"/>
      </w:pPr>
      <w:r w:rsidRPr="001073BD">
        <w:t>–</w:t>
      </w:r>
      <w:r w:rsidR="008D5C0F" w:rsidRPr="001073BD">
        <w:tab/>
      </w:r>
      <w:r w:rsidR="00395FE0" w:rsidRPr="001073BD">
        <w:t>1</w:t>
      </w:r>
      <w:r w:rsidR="002A46A6" w:rsidRPr="001073BD">
        <w:t>0 </w:t>
      </w:r>
      <w:r w:rsidR="00395FE0" w:rsidRPr="001073BD">
        <w:t>m</w:t>
      </w:r>
      <w:r w:rsidR="00395FE0" w:rsidRPr="001073BD">
        <w:rPr>
          <w:rStyle w:val="IGindeksgrny"/>
        </w:rPr>
        <w:t>3</w:t>
      </w:r>
      <w:r w:rsidR="00395FE0" w:rsidRPr="001073BD">
        <w:t xml:space="preserve"> –</w:t>
      </w:r>
      <w:r w:rsidR="002A46A6" w:rsidRPr="001073BD">
        <w:t xml:space="preserve"> w </w:t>
      </w:r>
      <w:r w:rsidR="00395FE0" w:rsidRPr="001073BD">
        <w:t>przypadku ciekłych odpadów palnych</w:t>
      </w:r>
      <w:r w:rsidR="002A46A6" w:rsidRPr="001073BD">
        <w:t xml:space="preserve"> o </w:t>
      </w:r>
      <w:r w:rsidR="00395FE0" w:rsidRPr="001073BD">
        <w:t>temperaturze zapłonu poniżej 6</w:t>
      </w:r>
      <w:r w:rsidR="002A46A6" w:rsidRPr="001073BD">
        <w:t>0 </w:t>
      </w:r>
      <w:r w:rsidR="00395FE0" w:rsidRPr="001073BD">
        <w:t>°C oraz odpadowego oleju gazowego, oleju napędowego i lekkiego oleju opałowego</w:t>
      </w:r>
      <w:r w:rsidR="002A46A6" w:rsidRPr="001073BD">
        <w:t xml:space="preserve"> o </w:t>
      </w:r>
      <w:r w:rsidR="00395FE0" w:rsidRPr="001073BD">
        <w:t>tempe</w:t>
      </w:r>
      <w:r w:rsidRPr="001073BD">
        <w:t>raturze zapłonu 5</w:t>
      </w:r>
      <w:r w:rsidR="002A46A6" w:rsidRPr="001073BD">
        <w:t>5 </w:t>
      </w:r>
      <w:r w:rsidRPr="001073BD">
        <w:t>°C do 7</w:t>
      </w:r>
      <w:r w:rsidR="002A46A6" w:rsidRPr="001073BD">
        <w:t>5 </w:t>
      </w:r>
      <w:r w:rsidRPr="001073BD">
        <w:t>°C,</w:t>
      </w:r>
    </w:p>
    <w:p w14:paraId="1F891093" w14:textId="2A980FBE" w:rsidR="00395FE0" w:rsidRPr="001073BD" w:rsidRDefault="00AC17FC" w:rsidP="00AC17FC">
      <w:pPr>
        <w:pStyle w:val="TIRtiret"/>
      </w:pPr>
      <w:r w:rsidRPr="001073BD">
        <w:t>–</w:t>
      </w:r>
      <w:r w:rsidR="008D5C0F" w:rsidRPr="001073BD">
        <w:tab/>
      </w:r>
      <w:r w:rsidR="00395FE0" w:rsidRPr="001073BD">
        <w:t>6</w:t>
      </w:r>
      <w:r w:rsidR="002A46A6" w:rsidRPr="001073BD">
        <w:t>0 </w:t>
      </w:r>
      <w:r w:rsidR="00395FE0" w:rsidRPr="001073BD">
        <w:t>m</w:t>
      </w:r>
      <w:r w:rsidR="00395FE0" w:rsidRPr="001073BD">
        <w:rPr>
          <w:rStyle w:val="IGindeksgrny"/>
        </w:rPr>
        <w:t>3</w:t>
      </w:r>
      <w:r w:rsidR="00395FE0" w:rsidRPr="001073BD">
        <w:t xml:space="preserve"> –</w:t>
      </w:r>
      <w:r w:rsidR="002A46A6" w:rsidRPr="001073BD">
        <w:t xml:space="preserve"> w </w:t>
      </w:r>
      <w:r w:rsidR="00395FE0" w:rsidRPr="001073BD">
        <w:t>przypadku ciekłych odpadów palnych</w:t>
      </w:r>
      <w:r w:rsidR="002A46A6" w:rsidRPr="001073BD">
        <w:t xml:space="preserve"> o </w:t>
      </w:r>
      <w:r w:rsidR="00395FE0" w:rsidRPr="001073BD">
        <w:t>temperaturze z</w:t>
      </w:r>
      <w:r w:rsidRPr="001073BD">
        <w:t>apłonu powyżej 6</w:t>
      </w:r>
      <w:r w:rsidR="002A46A6" w:rsidRPr="001073BD">
        <w:t>0 </w:t>
      </w:r>
      <w:r w:rsidRPr="001073BD">
        <w:t>°C,</w:t>
      </w:r>
    </w:p>
    <w:p w14:paraId="684D8B67" w14:textId="77777777" w:rsidR="00395FE0" w:rsidRPr="001073BD" w:rsidRDefault="00395FE0" w:rsidP="00395FE0">
      <w:pPr>
        <w:pStyle w:val="LITlitera"/>
      </w:pPr>
      <w:r w:rsidRPr="001073BD">
        <w:t>c)</w:t>
      </w:r>
      <w:r w:rsidRPr="001073BD">
        <w:tab/>
        <w:t>występuje strefa zagrożenia wybuchem lub pomieszczenie zagrożone wybuchem.</w:t>
      </w:r>
    </w:p>
    <w:p w14:paraId="010A99C6" w14:textId="7101C53C" w:rsidR="00395FE0" w:rsidRPr="001073BD" w:rsidRDefault="00395FE0" w:rsidP="00395FE0">
      <w:pPr>
        <w:pStyle w:val="USTustnpkodeksu"/>
      </w:pPr>
      <w:r w:rsidRPr="001073BD">
        <w:t>2.</w:t>
      </w:r>
      <w:r w:rsidR="002A46A6" w:rsidRPr="001073BD">
        <w:t> O </w:t>
      </w:r>
      <w:r w:rsidRPr="001073BD">
        <w:t>terminie</w:t>
      </w:r>
      <w:r w:rsidR="00DD11C6" w:rsidRPr="001073BD">
        <w:t xml:space="preserve"> i </w:t>
      </w:r>
      <w:r w:rsidR="0074417B" w:rsidRPr="001073BD">
        <w:t xml:space="preserve">zakresie </w:t>
      </w:r>
      <w:r w:rsidRPr="001073BD">
        <w:t>przeprowadzenia ćwiczeń</w:t>
      </w:r>
      <w:r w:rsidR="002A46A6" w:rsidRPr="001073BD">
        <w:t xml:space="preserve"> w </w:t>
      </w:r>
      <w:r w:rsidRPr="001073BD">
        <w:t>zakresie postępowania na wypadek pożaru powiadamia się właściwego miejscowo komendanta powiatowego (miejskiego) Państwowej Straży Pożarnej nie później niż na 1</w:t>
      </w:r>
      <w:r w:rsidR="002A46A6" w:rsidRPr="001073BD">
        <w:t>4 </w:t>
      </w:r>
      <w:r w:rsidRPr="001073BD">
        <w:t>dni przed ich przeprowadzeniem. Do powiadomienia załącza się plan tych ćwiczeń.</w:t>
      </w:r>
    </w:p>
    <w:p w14:paraId="0EB9EB6B" w14:textId="77777777" w:rsidR="00395FE0" w:rsidRPr="001073BD" w:rsidRDefault="00395FE0" w:rsidP="00395FE0">
      <w:pPr>
        <w:pStyle w:val="USTustnpkodeksu"/>
      </w:pPr>
      <w:r w:rsidRPr="001073BD">
        <w:t>3.</w:t>
      </w:r>
      <w:r w:rsidR="002A46A6" w:rsidRPr="001073BD">
        <w:t> W </w:t>
      </w:r>
      <w:r w:rsidRPr="001073BD">
        <w:t>ćwiczeniach</w:t>
      </w:r>
      <w:r w:rsidR="002A46A6" w:rsidRPr="001073BD">
        <w:t xml:space="preserve"> w </w:t>
      </w:r>
      <w:r w:rsidRPr="001073BD">
        <w:t>zakresie postępowania na wypadek pożaru umożliwia się udział jednostek ochrony przeciwpożarowej.</w:t>
      </w:r>
    </w:p>
    <w:p w14:paraId="0D8931F9" w14:textId="26A0C8DD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27.</w:t>
      </w:r>
      <w:r w:rsidRPr="001073BD">
        <w:t xml:space="preserve"> 1. Miejsca </w:t>
      </w:r>
      <w:r w:rsidR="001127DA" w:rsidRPr="001073BD">
        <w:t xml:space="preserve">magazynowania </w:t>
      </w:r>
      <w:r w:rsidRPr="001073BD">
        <w:t>odpadów palnych, które mogą ulegać samonagrzewaniu, zabezpiecza się</w:t>
      </w:r>
      <w:r w:rsidR="002A46A6" w:rsidRPr="001073BD">
        <w:t xml:space="preserve"> w </w:t>
      </w:r>
      <w:r w:rsidRPr="001073BD">
        <w:t>sposób określony</w:t>
      </w:r>
      <w:r w:rsidR="002A46A6" w:rsidRPr="001073BD">
        <w:t xml:space="preserve"> w </w:t>
      </w:r>
      <w:r w:rsidRPr="001073BD">
        <w:t>warunkach ochrony przeciwpożarowej zawartych</w:t>
      </w:r>
      <w:r w:rsidR="002A46A6" w:rsidRPr="001073BD">
        <w:t xml:space="preserve"> w </w:t>
      </w:r>
      <w:r w:rsidRPr="001073BD">
        <w:t>operacie przeciwpożarowym.</w:t>
      </w:r>
    </w:p>
    <w:p w14:paraId="634ED675" w14:textId="77777777" w:rsidR="00395FE0" w:rsidRPr="001073BD" w:rsidRDefault="00395FE0" w:rsidP="00395FE0">
      <w:pPr>
        <w:pStyle w:val="USTustnpkodeksu"/>
      </w:pPr>
      <w:r w:rsidRPr="001073BD">
        <w:t>2. Środki służące zapobieganiu pożarom wskutek samonagrzewania oraz sposób dokumentowania czynności</w:t>
      </w:r>
      <w:r w:rsidR="002A46A6" w:rsidRPr="001073BD">
        <w:t xml:space="preserve"> z </w:t>
      </w:r>
      <w:r w:rsidRPr="001073BD">
        <w:t>tym związanych, określa się w instrukcji bezpieczeństwa pożarowego, a w przypadku, gdy nie jest ona wymagana,</w:t>
      </w:r>
      <w:r w:rsidR="002A46A6" w:rsidRPr="001073BD">
        <w:t xml:space="preserve"> w </w:t>
      </w:r>
      <w:r w:rsidRPr="001073BD">
        <w:t>instrukcji postępowania z odpadami, które mogą ulegać samonagrzewaniu.</w:t>
      </w:r>
    </w:p>
    <w:p w14:paraId="628630F5" w14:textId="77777777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28.</w:t>
      </w:r>
      <w:r w:rsidRPr="001073BD">
        <w:t> 1. Wodę do celów przeciwpożarowych do zewnętrznego gaszenia pożaru dla stref pożarowych</w:t>
      </w:r>
      <w:r w:rsidR="002A46A6" w:rsidRPr="001073BD">
        <w:t xml:space="preserve"> z </w:t>
      </w:r>
      <w:r w:rsidRPr="001073BD">
        <w:t>odpadami stałymi znajdujących się poza budynkami, zapewnia się zgodnie</w:t>
      </w:r>
      <w:r w:rsidR="002A46A6" w:rsidRPr="001073BD">
        <w:t xml:space="preserve"> z </w:t>
      </w:r>
      <w:r w:rsidRPr="001073BD">
        <w:t>tabelą: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1847"/>
        <w:gridCol w:w="844"/>
        <w:gridCol w:w="679"/>
        <w:gridCol w:w="1240"/>
        <w:gridCol w:w="1240"/>
        <w:gridCol w:w="1376"/>
        <w:gridCol w:w="1314"/>
      </w:tblGrid>
      <w:tr w:rsidR="00AA435D" w:rsidRPr="001073BD" w14:paraId="1C7DC0AB" w14:textId="19914885" w:rsidTr="008D5C0F">
        <w:trPr>
          <w:trHeight w:val="45"/>
          <w:jc w:val="center"/>
        </w:trPr>
        <w:tc>
          <w:tcPr>
            <w:tcW w:w="51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10CFB" w14:textId="77777777" w:rsidR="00AA435D" w:rsidRPr="001073BD" w:rsidRDefault="00AA435D" w:rsidP="008D5C0F">
            <w:pPr>
              <w:pStyle w:val="TEKSTwTABELIWYRODKOWANYtekstwyrodkowanywpoziomie"/>
              <w:spacing w:line="240" w:lineRule="auto"/>
            </w:pPr>
            <w:r w:rsidRPr="001073BD">
              <w:t>Lp.</w:t>
            </w:r>
          </w:p>
        </w:tc>
        <w:tc>
          <w:tcPr>
            <w:tcW w:w="18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BDB31" w14:textId="77777777" w:rsidR="00AA435D" w:rsidRPr="001073BD" w:rsidRDefault="00AA435D" w:rsidP="008D5C0F">
            <w:pPr>
              <w:pStyle w:val="TEKSTwTABELIWYRODKOWANYtekstwyrodkowanywpoziomie"/>
              <w:spacing w:line="240" w:lineRule="auto"/>
            </w:pPr>
            <w:r w:rsidRPr="001073BD">
              <w:t>Gęstość obciążenia ogniowego [MJ/m</w:t>
            </w:r>
            <w:r w:rsidRPr="001073BD">
              <w:rPr>
                <w:rStyle w:val="IGindeksgrny"/>
              </w:rPr>
              <w:t>2</w:t>
            </w:r>
            <w:r w:rsidRPr="001073BD">
              <w:t>]</w:t>
            </w:r>
          </w:p>
        </w:tc>
        <w:tc>
          <w:tcPr>
            <w:tcW w:w="663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7E24A" w14:textId="255E2FCB" w:rsidR="00AA435D" w:rsidRPr="001073BD" w:rsidRDefault="00AA435D" w:rsidP="008D5C0F">
            <w:pPr>
              <w:pStyle w:val="TEKSTwTABELIWYRODKOWANYtekstwyrodkowanywpoziomie"/>
              <w:spacing w:line="240" w:lineRule="auto"/>
            </w:pPr>
            <w:r w:rsidRPr="001073BD">
              <w:t>Powierzchnia strefy pożarowej z odpadami stałymi [m</w:t>
            </w:r>
            <w:r w:rsidRPr="001073BD">
              <w:rPr>
                <w:rStyle w:val="IGindeksgrny"/>
              </w:rPr>
              <w:t>2</w:t>
            </w:r>
            <w:r w:rsidRPr="001073BD">
              <w:t>]</w:t>
            </w:r>
          </w:p>
        </w:tc>
      </w:tr>
      <w:tr w:rsidR="007D787A" w:rsidRPr="001073BD" w14:paraId="54586FF7" w14:textId="5ED13820" w:rsidTr="008D5C0F">
        <w:trPr>
          <w:trHeight w:val="45"/>
          <w:jc w:val="center"/>
        </w:trPr>
        <w:tc>
          <w:tcPr>
            <w:tcW w:w="513" w:type="dxa"/>
            <w:vMerge/>
            <w:vAlign w:val="center"/>
          </w:tcPr>
          <w:p w14:paraId="1F5530D2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</w:p>
        </w:tc>
        <w:tc>
          <w:tcPr>
            <w:tcW w:w="1892" w:type="dxa"/>
            <w:vMerge/>
            <w:vAlign w:val="center"/>
          </w:tcPr>
          <w:p w14:paraId="223EB3D2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5365C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powyżej</w:t>
            </w:r>
          </w:p>
        </w:tc>
        <w:tc>
          <w:tcPr>
            <w:tcW w:w="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354AB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200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3F785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500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B6329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1000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7FE6C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2000</w:t>
            </w:r>
          </w:p>
        </w:tc>
        <w:tc>
          <w:tcPr>
            <w:tcW w:w="1351" w:type="dxa"/>
            <w:vAlign w:val="center"/>
          </w:tcPr>
          <w:p w14:paraId="1B631E96" w14:textId="7D200131" w:rsidR="007D787A" w:rsidRPr="001073BD" w:rsidRDefault="00AA435D" w:rsidP="008D5C0F">
            <w:pPr>
              <w:pStyle w:val="TEKSTwTABELIWYRODKOWANYtekstwyrodkowanywpoziomie"/>
              <w:spacing w:line="240" w:lineRule="auto"/>
            </w:pPr>
            <w:r w:rsidRPr="001073BD">
              <w:t>3000</w:t>
            </w:r>
          </w:p>
        </w:tc>
      </w:tr>
      <w:tr w:rsidR="007D787A" w:rsidRPr="001073BD" w14:paraId="2454F279" w14:textId="449916BE" w:rsidTr="008D5C0F">
        <w:trPr>
          <w:trHeight w:val="45"/>
          <w:jc w:val="center"/>
        </w:trPr>
        <w:tc>
          <w:tcPr>
            <w:tcW w:w="513" w:type="dxa"/>
            <w:vMerge/>
            <w:vAlign w:val="center"/>
          </w:tcPr>
          <w:p w14:paraId="5FCC44F3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</w:p>
        </w:tc>
        <w:tc>
          <w:tcPr>
            <w:tcW w:w="1892" w:type="dxa"/>
            <w:vMerge/>
            <w:vAlign w:val="center"/>
          </w:tcPr>
          <w:p w14:paraId="3A7DFF89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0FBC5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do</w:t>
            </w:r>
          </w:p>
        </w:tc>
        <w:tc>
          <w:tcPr>
            <w:tcW w:w="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759B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500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78843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1000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33ABA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2000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09084" w14:textId="0CEE2142" w:rsidR="007D787A" w:rsidRPr="001073BD" w:rsidRDefault="00AA435D" w:rsidP="008D5C0F">
            <w:pPr>
              <w:pStyle w:val="TEKSTwTABELIWYRODKOWANYtekstwyrodkowanywpoziomie"/>
              <w:spacing w:line="240" w:lineRule="auto"/>
            </w:pPr>
            <w:r w:rsidRPr="001073BD">
              <w:t>3000</w:t>
            </w:r>
          </w:p>
        </w:tc>
        <w:tc>
          <w:tcPr>
            <w:tcW w:w="1351" w:type="dxa"/>
            <w:vAlign w:val="center"/>
          </w:tcPr>
          <w:p w14:paraId="400A3DFB" w14:textId="77777777" w:rsidR="007D787A" w:rsidRPr="001073BD" w:rsidDel="00D62E95" w:rsidRDefault="007D787A" w:rsidP="008D5C0F">
            <w:pPr>
              <w:pStyle w:val="TEKSTwTABELIWYRODKOWANYtekstwyrodkowanywpoziomie"/>
              <w:spacing w:line="240" w:lineRule="auto"/>
            </w:pPr>
          </w:p>
        </w:tc>
      </w:tr>
      <w:tr w:rsidR="00AA435D" w:rsidRPr="001073BD" w14:paraId="4E0222FF" w14:textId="63F8A08C" w:rsidTr="008D5C0F">
        <w:trPr>
          <w:trHeight w:val="45"/>
          <w:jc w:val="center"/>
        </w:trPr>
        <w:tc>
          <w:tcPr>
            <w:tcW w:w="513" w:type="dxa"/>
            <w:vMerge/>
            <w:vAlign w:val="center"/>
          </w:tcPr>
          <w:p w14:paraId="69E6C041" w14:textId="77777777" w:rsidR="00AA435D" w:rsidRPr="001073BD" w:rsidRDefault="00AA435D" w:rsidP="008D5C0F">
            <w:pPr>
              <w:pStyle w:val="TEKSTwTABELIWYRODKOWANYtekstwyrodkowanywpoziomie"/>
              <w:spacing w:line="240" w:lineRule="auto"/>
            </w:pPr>
          </w:p>
        </w:tc>
        <w:tc>
          <w:tcPr>
            <w:tcW w:w="18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A7593" w14:textId="77777777" w:rsidR="00AA435D" w:rsidRPr="001073BD" w:rsidRDefault="00AA435D" w:rsidP="008D5C0F">
            <w:pPr>
              <w:pStyle w:val="TEKSTwTABELIWYRODKOWANYtekstwyrodkowanywpoziomie"/>
              <w:spacing w:line="240" w:lineRule="auto"/>
            </w:pPr>
          </w:p>
        </w:tc>
        <w:tc>
          <w:tcPr>
            <w:tcW w:w="663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3F6F2" w14:textId="2E5CE757" w:rsidR="00AA435D" w:rsidRPr="001073BD" w:rsidRDefault="00AA435D" w:rsidP="008D5C0F">
            <w:pPr>
              <w:pStyle w:val="TEKSTwTABELIWYRODKOWANYtekstwyrodkowanywpoziomie"/>
              <w:spacing w:line="240" w:lineRule="auto"/>
            </w:pPr>
            <w:r w:rsidRPr="001073BD">
              <w:t>wydajność wodociągu [dm</w:t>
            </w:r>
            <w:r w:rsidRPr="001073BD">
              <w:rPr>
                <w:rStyle w:val="IGindeksgrny"/>
              </w:rPr>
              <w:t>3</w:t>
            </w:r>
            <w:r w:rsidRPr="001073BD">
              <w:t>/s]*</w:t>
            </w:r>
          </w:p>
        </w:tc>
      </w:tr>
      <w:tr w:rsidR="007D787A" w:rsidRPr="001073BD" w14:paraId="0620BF2D" w14:textId="689584D1" w:rsidTr="008D5C0F">
        <w:trPr>
          <w:trHeight w:val="247"/>
          <w:jc w:val="center"/>
        </w:trPr>
        <w:tc>
          <w:tcPr>
            <w:tcW w:w="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58261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1.</w:t>
            </w:r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792BD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do 2000</w:t>
            </w:r>
          </w:p>
        </w:tc>
        <w:tc>
          <w:tcPr>
            <w:tcW w:w="12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52BC9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10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D90AA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20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3B102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20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A7F40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30</w:t>
            </w:r>
          </w:p>
        </w:tc>
        <w:tc>
          <w:tcPr>
            <w:tcW w:w="1351" w:type="dxa"/>
            <w:vAlign w:val="center"/>
          </w:tcPr>
          <w:p w14:paraId="4B153D23" w14:textId="36BC7649" w:rsidR="007D787A" w:rsidRPr="001073BD" w:rsidRDefault="00AA435D" w:rsidP="008D5C0F">
            <w:pPr>
              <w:pStyle w:val="TEKSTwTABELIWYRODKOWANYtekstwyrodkowanywpoziomie"/>
              <w:spacing w:line="240" w:lineRule="auto"/>
            </w:pPr>
            <w:r w:rsidRPr="001073BD">
              <w:t>30</w:t>
            </w:r>
          </w:p>
        </w:tc>
      </w:tr>
      <w:tr w:rsidR="007D787A" w:rsidRPr="001073BD" w14:paraId="312E5363" w14:textId="08D7412F" w:rsidTr="008D5C0F">
        <w:trPr>
          <w:trHeight w:val="45"/>
          <w:jc w:val="center"/>
        </w:trPr>
        <w:tc>
          <w:tcPr>
            <w:tcW w:w="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2DDD1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2.</w:t>
            </w:r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64CE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od  2000 do 4000</w:t>
            </w:r>
          </w:p>
        </w:tc>
        <w:tc>
          <w:tcPr>
            <w:tcW w:w="12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106C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20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ED40D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20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9E83E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30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F4D1F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30</w:t>
            </w:r>
          </w:p>
        </w:tc>
        <w:tc>
          <w:tcPr>
            <w:tcW w:w="1351" w:type="dxa"/>
            <w:vAlign w:val="center"/>
          </w:tcPr>
          <w:p w14:paraId="44EC56E8" w14:textId="65BA33AE" w:rsidR="007D787A" w:rsidRPr="001073BD" w:rsidRDefault="00AA435D" w:rsidP="008D5C0F">
            <w:pPr>
              <w:pStyle w:val="TEKSTwTABELIWYRODKOWANYtekstwyrodkowanywpoziomie"/>
              <w:spacing w:line="240" w:lineRule="auto"/>
            </w:pPr>
            <w:r w:rsidRPr="001073BD">
              <w:t>40</w:t>
            </w:r>
          </w:p>
        </w:tc>
      </w:tr>
      <w:tr w:rsidR="007D787A" w:rsidRPr="001073BD" w14:paraId="33157B1C" w14:textId="39CEC9EA" w:rsidTr="008D5C0F">
        <w:trPr>
          <w:trHeight w:val="45"/>
          <w:jc w:val="center"/>
        </w:trPr>
        <w:tc>
          <w:tcPr>
            <w:tcW w:w="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1CE7C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3.</w:t>
            </w:r>
          </w:p>
        </w:tc>
        <w:tc>
          <w:tcPr>
            <w:tcW w:w="1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B5CDD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powyżej 4000</w:t>
            </w:r>
          </w:p>
        </w:tc>
        <w:tc>
          <w:tcPr>
            <w:tcW w:w="12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660C0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20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A971E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30</w:t>
            </w:r>
          </w:p>
        </w:tc>
        <w:tc>
          <w:tcPr>
            <w:tcW w:w="1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42CFF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30</w:t>
            </w:r>
          </w:p>
        </w:tc>
        <w:tc>
          <w:tcPr>
            <w:tcW w:w="14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EF6F9" w14:textId="77777777" w:rsidR="007D787A" w:rsidRPr="001073BD" w:rsidRDefault="007D787A" w:rsidP="008D5C0F">
            <w:pPr>
              <w:pStyle w:val="TEKSTwTABELIWYRODKOWANYtekstwyrodkowanywpoziomie"/>
              <w:spacing w:line="240" w:lineRule="auto"/>
            </w:pPr>
            <w:r w:rsidRPr="001073BD">
              <w:t>40</w:t>
            </w:r>
          </w:p>
        </w:tc>
        <w:tc>
          <w:tcPr>
            <w:tcW w:w="1351" w:type="dxa"/>
            <w:vAlign w:val="center"/>
          </w:tcPr>
          <w:p w14:paraId="4D24E25C" w14:textId="4CBCE81D" w:rsidR="007D787A" w:rsidRPr="001073BD" w:rsidRDefault="00AA435D" w:rsidP="008D5C0F">
            <w:pPr>
              <w:pStyle w:val="TEKSTwTABELIWYRODKOWANYtekstwyrodkowanywpoziomie"/>
              <w:spacing w:line="240" w:lineRule="auto"/>
            </w:pPr>
            <w:r w:rsidRPr="001073BD">
              <w:t>40</w:t>
            </w:r>
          </w:p>
        </w:tc>
      </w:tr>
      <w:tr w:rsidR="00AA435D" w:rsidRPr="001073BD" w14:paraId="66FCED2C" w14:textId="1B0CC0C9" w:rsidTr="00DD11C6">
        <w:trPr>
          <w:trHeight w:val="45"/>
          <w:jc w:val="center"/>
        </w:trPr>
        <w:tc>
          <w:tcPr>
            <w:tcW w:w="9044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41136" w14:textId="77777777" w:rsidR="00AA435D" w:rsidRPr="001073BD" w:rsidRDefault="00AA435D" w:rsidP="008D5C0F">
            <w:pPr>
              <w:pStyle w:val="TEKSTwTABELItekstzwcitympierwwierszem"/>
              <w:ind w:left="118" w:firstLine="0"/>
            </w:pPr>
            <w:r w:rsidRPr="001073BD">
              <w:lastRenderedPageBreak/>
              <w:t>Objaśnienia:</w:t>
            </w:r>
          </w:p>
          <w:p w14:paraId="117523B4" w14:textId="5FB40DEC" w:rsidR="00AA435D" w:rsidRPr="001073BD" w:rsidRDefault="00AA435D" w:rsidP="00A33614">
            <w:pPr>
              <w:pStyle w:val="TEKSTwTABELItekstzwcitympierwwierszem"/>
              <w:spacing w:line="240" w:lineRule="auto"/>
              <w:ind w:left="119" w:firstLine="0"/>
            </w:pPr>
            <w:r w:rsidRPr="001073BD">
              <w:t xml:space="preserve">* </w:t>
            </w:r>
            <w:r w:rsidR="00A33614" w:rsidRPr="001073BD">
              <w:t>D</w:t>
            </w:r>
            <w:r w:rsidRPr="001073BD">
              <w:t>la stref</w:t>
            </w:r>
            <w:r w:rsidR="00A33614" w:rsidRPr="001073BD">
              <w:t>y</w:t>
            </w:r>
            <w:r w:rsidRPr="001073BD">
              <w:t xml:space="preserve"> pożarow</w:t>
            </w:r>
            <w:r w:rsidR="00A33614" w:rsidRPr="001073BD">
              <w:t>ej</w:t>
            </w:r>
            <w:r w:rsidRPr="001073BD">
              <w:t xml:space="preserve"> z odpadami stałymi</w:t>
            </w:r>
            <w:r w:rsidR="00A33614" w:rsidRPr="001073BD">
              <w:t>,</w:t>
            </w:r>
            <w:r w:rsidR="00DD11C6" w:rsidRPr="001073BD">
              <w:t xml:space="preserve"> </w:t>
            </w:r>
            <w:r w:rsidRPr="001073BD">
              <w:t>przeznaczon</w:t>
            </w:r>
            <w:r w:rsidR="00A33614" w:rsidRPr="001073BD">
              <w:t>ej</w:t>
            </w:r>
            <w:r w:rsidRPr="001073BD">
              <w:t xml:space="preserve"> </w:t>
            </w:r>
            <w:r w:rsidR="00A33614" w:rsidRPr="001073BD">
              <w:t xml:space="preserve">do magazynowania </w:t>
            </w:r>
            <w:r w:rsidRPr="001073BD">
              <w:t>wyłącznie:</w:t>
            </w:r>
          </w:p>
          <w:p w14:paraId="55E7771F" w14:textId="59B75422" w:rsidR="00AA435D" w:rsidRPr="001073BD" w:rsidRDefault="00AA435D" w:rsidP="000F166B">
            <w:pPr>
              <w:pStyle w:val="Akapitzlist"/>
              <w:numPr>
                <w:ilvl w:val="0"/>
                <w:numId w:val="5"/>
              </w:numPr>
              <w:ind w:left="686" w:hanging="425"/>
              <w:jc w:val="both"/>
              <w:rPr>
                <w:rFonts w:ascii="Times New Roman" w:hAnsi="Times New Roman" w:cs="Times New Roman"/>
                <w:sz w:val="24"/>
              </w:rPr>
            </w:pPr>
            <w:r w:rsidRPr="001073BD">
              <w:rPr>
                <w:rFonts w:ascii="Times New Roman" w:hAnsi="Times New Roman" w:cs="Times New Roman"/>
                <w:sz w:val="24"/>
              </w:rPr>
              <w:t>pojazdów</w:t>
            </w:r>
            <w:r w:rsidR="001E261A" w:rsidRPr="001073BD">
              <w:rPr>
                <w:rFonts w:ascii="Times New Roman" w:hAnsi="Times New Roman" w:cs="Times New Roman"/>
                <w:sz w:val="24"/>
              </w:rPr>
              <w:t xml:space="preserve"> wycofanych</w:t>
            </w:r>
            <w:r w:rsidR="001073BD" w:rsidRPr="001073BD">
              <w:rPr>
                <w:rFonts w:ascii="Times New Roman" w:hAnsi="Times New Roman" w:cs="Times New Roman"/>
                <w:sz w:val="24"/>
              </w:rPr>
              <w:t xml:space="preserve"> z </w:t>
            </w:r>
            <w:r w:rsidR="001E261A" w:rsidRPr="001073BD">
              <w:rPr>
                <w:rFonts w:ascii="Times New Roman" w:hAnsi="Times New Roman" w:cs="Times New Roman"/>
                <w:sz w:val="24"/>
              </w:rPr>
              <w:t>eksploatacji</w:t>
            </w:r>
            <w:r w:rsidRPr="001073BD">
              <w:rPr>
                <w:rFonts w:ascii="Times New Roman" w:hAnsi="Times New Roman" w:cs="Times New Roman"/>
                <w:sz w:val="24"/>
              </w:rPr>
              <w:t xml:space="preserve"> przy stacjach demontażu,</w:t>
            </w:r>
            <w:r w:rsidR="00A33614" w:rsidRPr="001073BD">
              <w:rPr>
                <w:rFonts w:ascii="Times New Roman" w:hAnsi="Times New Roman" w:cs="Times New Roman"/>
                <w:sz w:val="24"/>
              </w:rPr>
              <w:t xml:space="preserve"> lub</w:t>
            </w:r>
          </w:p>
          <w:p w14:paraId="2BD1CC16" w14:textId="507342BE" w:rsidR="00AA435D" w:rsidRPr="001073BD" w:rsidRDefault="00AA435D" w:rsidP="000F166B">
            <w:pPr>
              <w:pStyle w:val="Akapitzlist"/>
              <w:numPr>
                <w:ilvl w:val="0"/>
                <w:numId w:val="5"/>
              </w:numPr>
              <w:ind w:left="686" w:right="242" w:hanging="425"/>
              <w:jc w:val="both"/>
              <w:rPr>
                <w:rFonts w:ascii="Times New Roman" w:hAnsi="Times New Roman" w:cs="Times New Roman"/>
                <w:sz w:val="24"/>
              </w:rPr>
            </w:pPr>
            <w:r w:rsidRPr="001073BD">
              <w:rPr>
                <w:rFonts w:ascii="Times New Roman" w:hAnsi="Times New Roman" w:cs="Times New Roman"/>
                <w:sz w:val="24"/>
              </w:rPr>
              <w:t>zużytego sprzętu elektrycznego</w:t>
            </w:r>
            <w:r w:rsidR="00DD11C6" w:rsidRPr="001073BD">
              <w:rPr>
                <w:rFonts w:ascii="Times New Roman" w:hAnsi="Times New Roman" w:cs="Times New Roman"/>
                <w:sz w:val="24"/>
              </w:rPr>
              <w:t xml:space="preserve"> i </w:t>
            </w:r>
            <w:r w:rsidRPr="001073BD">
              <w:rPr>
                <w:rFonts w:ascii="Times New Roman" w:hAnsi="Times New Roman" w:cs="Times New Roman"/>
                <w:sz w:val="24"/>
              </w:rPr>
              <w:t>elektronicznego przy zakładach przetwarzania zużytego sprzętu elektrycznego</w:t>
            </w:r>
            <w:r w:rsidR="00DD11C6" w:rsidRPr="001073BD">
              <w:rPr>
                <w:rFonts w:ascii="Times New Roman" w:hAnsi="Times New Roman" w:cs="Times New Roman"/>
                <w:sz w:val="24"/>
              </w:rPr>
              <w:t xml:space="preserve"> i </w:t>
            </w:r>
            <w:r w:rsidRPr="001073BD">
              <w:rPr>
                <w:rFonts w:ascii="Times New Roman" w:hAnsi="Times New Roman" w:cs="Times New Roman"/>
                <w:sz w:val="24"/>
              </w:rPr>
              <w:t xml:space="preserve">elektronicznego, </w:t>
            </w:r>
            <w:r w:rsidR="00A33614" w:rsidRPr="001073BD">
              <w:rPr>
                <w:rFonts w:ascii="Times New Roman" w:hAnsi="Times New Roman" w:cs="Times New Roman"/>
                <w:sz w:val="24"/>
              </w:rPr>
              <w:t>lub</w:t>
            </w:r>
          </w:p>
          <w:p w14:paraId="3DC9297D" w14:textId="77777777" w:rsidR="000F166B" w:rsidRPr="001073BD" w:rsidRDefault="00AA435D" w:rsidP="000F166B">
            <w:pPr>
              <w:pStyle w:val="Akapitzlist"/>
              <w:numPr>
                <w:ilvl w:val="0"/>
                <w:numId w:val="5"/>
              </w:numPr>
              <w:spacing w:after="0"/>
              <w:ind w:left="686" w:right="242" w:hanging="425"/>
              <w:jc w:val="both"/>
            </w:pPr>
            <w:r w:rsidRPr="001073BD">
              <w:rPr>
                <w:rFonts w:ascii="Times New Roman" w:hAnsi="Times New Roman" w:cs="Times New Roman"/>
                <w:sz w:val="24"/>
              </w:rPr>
              <w:t>zużytych baterii</w:t>
            </w:r>
            <w:r w:rsidR="00DD11C6" w:rsidRPr="001073BD">
              <w:rPr>
                <w:rFonts w:ascii="Times New Roman" w:hAnsi="Times New Roman" w:cs="Times New Roman"/>
                <w:sz w:val="24"/>
              </w:rPr>
              <w:t xml:space="preserve"> i </w:t>
            </w:r>
            <w:r w:rsidRPr="001073BD">
              <w:rPr>
                <w:rFonts w:ascii="Times New Roman" w:hAnsi="Times New Roman" w:cs="Times New Roman"/>
                <w:sz w:val="24"/>
              </w:rPr>
              <w:t>akumulatorów przy zakładach przetwarzania baterii</w:t>
            </w:r>
            <w:r w:rsidR="00DD11C6" w:rsidRPr="001073BD">
              <w:rPr>
                <w:rFonts w:ascii="Times New Roman" w:hAnsi="Times New Roman" w:cs="Times New Roman"/>
                <w:sz w:val="24"/>
              </w:rPr>
              <w:t xml:space="preserve"> i </w:t>
            </w:r>
            <w:r w:rsidRPr="001073BD">
              <w:rPr>
                <w:rFonts w:ascii="Times New Roman" w:hAnsi="Times New Roman" w:cs="Times New Roman"/>
                <w:sz w:val="24"/>
              </w:rPr>
              <w:t>akumulatorów</w:t>
            </w:r>
            <w:r w:rsidR="00A33614" w:rsidRPr="001073BD">
              <w:t>,</w:t>
            </w:r>
            <w:r w:rsidR="000F166B" w:rsidRPr="001073BD">
              <w:t xml:space="preserve"> </w:t>
            </w:r>
          </w:p>
          <w:p w14:paraId="534C9EEF" w14:textId="27929775" w:rsidR="00AA435D" w:rsidRPr="001073BD" w:rsidRDefault="00A33614" w:rsidP="000F166B">
            <w:pPr>
              <w:ind w:left="261" w:right="242"/>
              <w:jc w:val="both"/>
            </w:pPr>
            <w:r w:rsidRPr="001073BD">
              <w:t>nie więcej niż 20 dm</w:t>
            </w:r>
            <w:r w:rsidRPr="001073BD">
              <w:rPr>
                <w:rStyle w:val="IGindeksgrny"/>
              </w:rPr>
              <w:t>3</w:t>
            </w:r>
            <w:r w:rsidRPr="001073BD">
              <w:t>/s.</w:t>
            </w:r>
          </w:p>
        </w:tc>
      </w:tr>
    </w:tbl>
    <w:p w14:paraId="10239FCE" w14:textId="77777777" w:rsidR="00103D30" w:rsidRPr="001073BD" w:rsidRDefault="00103D30" w:rsidP="00395FE0">
      <w:pPr>
        <w:pStyle w:val="USTustnpkodeksu"/>
      </w:pPr>
    </w:p>
    <w:p w14:paraId="41B66E1D" w14:textId="7FC6E583" w:rsidR="008360EF" w:rsidRPr="001073BD" w:rsidRDefault="008360EF" w:rsidP="008360EF">
      <w:pPr>
        <w:pStyle w:val="USTustnpkodeksu"/>
      </w:pPr>
      <w:r w:rsidRPr="001073BD">
        <w:t>2. Zapewnienie wod</w:t>
      </w:r>
      <w:r w:rsidR="000C5A2B" w:rsidRPr="001073BD">
        <w:t>y</w:t>
      </w:r>
      <w:r w:rsidRPr="001073BD">
        <w:t xml:space="preserve"> </w:t>
      </w:r>
      <w:r w:rsidR="009C214A" w:rsidRPr="001073BD">
        <w:t xml:space="preserve">do celów przeciwpożarowych </w:t>
      </w:r>
      <w:r w:rsidRPr="001073BD">
        <w:t>do zewnętrznego gaszenia pożaru nie jest wymagane dla stref</w:t>
      </w:r>
      <w:r w:rsidR="009C214A" w:rsidRPr="001073BD">
        <w:t>y</w:t>
      </w:r>
      <w:r w:rsidRPr="001073BD">
        <w:t xml:space="preserve"> pożarow</w:t>
      </w:r>
      <w:r w:rsidR="009C214A" w:rsidRPr="001073BD">
        <w:t>ej</w:t>
      </w:r>
      <w:r w:rsidR="000C5A2B" w:rsidRPr="001073BD">
        <w:t xml:space="preserve"> z odpadami stałymi</w:t>
      </w:r>
      <w:r w:rsidR="00DD11C6" w:rsidRPr="001073BD">
        <w:t xml:space="preserve"> o </w:t>
      </w:r>
      <w:r w:rsidR="00E53929" w:rsidRPr="001073BD">
        <w:t xml:space="preserve">powierzchni </w:t>
      </w:r>
      <w:r w:rsidR="007B243A" w:rsidRPr="001073BD">
        <w:t>nieprzekraczającej 50</w:t>
      </w:r>
      <w:r w:rsidR="00DD11C6" w:rsidRPr="001073BD">
        <w:t>0 </w:t>
      </w:r>
      <w:r w:rsidR="007B243A" w:rsidRPr="001073BD">
        <w:t>m</w:t>
      </w:r>
      <w:r w:rsidR="00E53929" w:rsidRPr="001073BD">
        <w:rPr>
          <w:vertAlign w:val="superscript"/>
        </w:rPr>
        <w:t>2</w:t>
      </w:r>
      <w:r w:rsidR="00410457" w:rsidRPr="001073BD">
        <w:t>,</w:t>
      </w:r>
      <w:r w:rsidR="007B243A" w:rsidRPr="001073BD">
        <w:rPr>
          <w:vertAlign w:val="superscript"/>
        </w:rPr>
        <w:t xml:space="preserve"> </w:t>
      </w:r>
      <w:r w:rsidR="007B243A" w:rsidRPr="001073BD">
        <w:t>znajdując</w:t>
      </w:r>
      <w:r w:rsidR="00410457" w:rsidRPr="001073BD">
        <w:t>ej</w:t>
      </w:r>
      <w:r w:rsidR="007B243A" w:rsidRPr="001073BD">
        <w:t xml:space="preserve"> się poza budynkami</w:t>
      </w:r>
      <w:r w:rsidR="00E53929" w:rsidRPr="001073BD">
        <w:t>,</w:t>
      </w:r>
      <w:r w:rsidR="00E53929" w:rsidRPr="001073BD">
        <w:rPr>
          <w:vertAlign w:val="superscript"/>
        </w:rPr>
        <w:t xml:space="preserve"> </w:t>
      </w:r>
      <w:r w:rsidR="007B243A" w:rsidRPr="001073BD">
        <w:t>jeżeli stref</w:t>
      </w:r>
      <w:r w:rsidR="00410457" w:rsidRPr="001073BD">
        <w:t>a</w:t>
      </w:r>
      <w:r w:rsidR="007B243A" w:rsidRPr="001073BD">
        <w:t xml:space="preserve"> t</w:t>
      </w:r>
      <w:r w:rsidR="00410457" w:rsidRPr="001073BD">
        <w:t>a</w:t>
      </w:r>
      <w:r w:rsidR="007B243A" w:rsidRPr="001073BD">
        <w:t xml:space="preserve"> zlokalizowan</w:t>
      </w:r>
      <w:r w:rsidR="00410457" w:rsidRPr="001073BD">
        <w:t>a</w:t>
      </w:r>
      <w:r w:rsidR="007B243A" w:rsidRPr="001073BD">
        <w:t xml:space="preserve"> </w:t>
      </w:r>
      <w:r w:rsidR="00410457" w:rsidRPr="001073BD">
        <w:t>jest</w:t>
      </w:r>
      <w:r w:rsidR="007B243A" w:rsidRPr="001073BD">
        <w:t xml:space="preserve"> poza </w:t>
      </w:r>
      <w:r w:rsidRPr="001073BD">
        <w:t>granic</w:t>
      </w:r>
      <w:r w:rsidR="00410457" w:rsidRPr="001073BD">
        <w:t>ami</w:t>
      </w:r>
      <w:r w:rsidRPr="001073BD">
        <w:t xml:space="preserve"> </w:t>
      </w:r>
      <w:r w:rsidR="00410457" w:rsidRPr="001073BD">
        <w:t>jednostki</w:t>
      </w:r>
      <w:r w:rsidRPr="001073BD">
        <w:t xml:space="preserve"> osadnicz</w:t>
      </w:r>
      <w:r w:rsidR="00410457" w:rsidRPr="001073BD">
        <w:t>ej</w:t>
      </w:r>
      <w:r w:rsidRPr="001073BD">
        <w:t xml:space="preserve"> o</w:t>
      </w:r>
      <w:r w:rsidR="007B243A" w:rsidRPr="001073BD">
        <w:t> </w:t>
      </w:r>
      <w:r w:rsidRPr="001073BD">
        <w:t>liczbie mieszkańców przekraczającej 10</w:t>
      </w:r>
      <w:r w:rsidR="00DD11C6" w:rsidRPr="001073BD">
        <w:t>0 </w:t>
      </w:r>
      <w:r w:rsidRPr="001073BD">
        <w:t xml:space="preserve">osób, </w:t>
      </w:r>
      <w:r w:rsidR="00410457" w:rsidRPr="001073BD">
        <w:t xml:space="preserve">niestanowiącej </w:t>
      </w:r>
      <w:r w:rsidRPr="001073BD">
        <w:t>zabudowy kolonijnej.</w:t>
      </w:r>
    </w:p>
    <w:p w14:paraId="0EAB24EE" w14:textId="0822273D" w:rsidR="00395FE0" w:rsidRPr="001073BD" w:rsidRDefault="00AE1065" w:rsidP="00395FE0">
      <w:pPr>
        <w:pStyle w:val="USTustnpkodeksu"/>
      </w:pPr>
      <w:r w:rsidRPr="001073BD">
        <w:t>3</w:t>
      </w:r>
      <w:r w:rsidR="00395FE0" w:rsidRPr="001073BD">
        <w:t>.</w:t>
      </w:r>
      <w:r w:rsidR="002A46A6" w:rsidRPr="001073BD">
        <w:t> W </w:t>
      </w:r>
      <w:r w:rsidR="00395FE0" w:rsidRPr="001073BD">
        <w:t>przypadku, gdy wydajność wodociągu stanowiącego źródło wody do celów przeciwpożarowych nie zapewnia ilości wody określonej</w:t>
      </w:r>
      <w:r w:rsidR="001073BD" w:rsidRPr="001073BD">
        <w:t xml:space="preserve"> w ust. </w:t>
      </w:r>
      <w:r w:rsidR="00395FE0" w:rsidRPr="001073BD">
        <w:t>1, zapewnia się uzupełniający zapas wody</w:t>
      </w:r>
      <w:r w:rsidR="002A46A6" w:rsidRPr="001073BD">
        <w:t xml:space="preserve"> w </w:t>
      </w:r>
      <w:r w:rsidR="00395FE0" w:rsidRPr="001073BD">
        <w:t>zbiornikach przeciwpożarowych, technologicznych lub naturalnych, przystosowanych do poboru wody przez pompy pożarnicze, w ilości równej iloczynowi brakującej wydajności wodociągu przez czas trwania pożaru 4 godziny.</w:t>
      </w:r>
    </w:p>
    <w:p w14:paraId="56B4827F" w14:textId="77777777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t>§ 29.</w:t>
      </w:r>
      <w:r w:rsidRPr="001073BD">
        <w:t> 1. Wodę do celów przeciwpożarowych do zewnętrznego gaszenia pożaru miejsca magazynowania ciekłych odpadów palnych lub naziemnego zbiornika magazynowego ciekłych odpadów palnych, zapewnia się,</w:t>
      </w:r>
      <w:r w:rsidR="002A46A6" w:rsidRPr="001073BD">
        <w:t xml:space="preserve"> w </w:t>
      </w:r>
      <w:r w:rsidRPr="001073BD">
        <w:t>przypadku gdy:</w:t>
      </w:r>
    </w:p>
    <w:p w14:paraId="65FF1947" w14:textId="6973F549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 xml:space="preserve">ilość </w:t>
      </w:r>
      <w:r w:rsidR="001127DA" w:rsidRPr="001073BD">
        <w:t xml:space="preserve">magazynowanych </w:t>
      </w:r>
      <w:r w:rsidRPr="001073BD">
        <w:t>ciekłych odpadów palnych</w:t>
      </w:r>
      <w:r w:rsidR="002A46A6" w:rsidRPr="001073BD">
        <w:t xml:space="preserve"> w </w:t>
      </w:r>
      <w:r w:rsidRPr="001073BD">
        <w:t xml:space="preserve">miejscu ich magazynowania jest większa niż </w:t>
      </w:r>
      <w:r w:rsidR="002A46A6" w:rsidRPr="001073BD">
        <w:t>5 </w:t>
      </w:r>
      <w:r w:rsidRPr="001073BD">
        <w:t>m</w:t>
      </w:r>
      <w:r w:rsidRPr="001073BD">
        <w:rPr>
          <w:rStyle w:val="IGindeksgrny"/>
        </w:rPr>
        <w:t>3</w:t>
      </w:r>
      <w:r w:rsidRPr="001073BD">
        <w:t>;</w:t>
      </w:r>
    </w:p>
    <w:p w14:paraId="06799C27" w14:textId="77777777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 xml:space="preserve">pojemność zbiornika magazynowego ciekłych odpadów palnych jest większej niż </w:t>
      </w:r>
      <w:r w:rsidR="002A46A6" w:rsidRPr="001073BD">
        <w:t>5 </w:t>
      </w:r>
      <w:r w:rsidRPr="001073BD">
        <w:t>m</w:t>
      </w:r>
      <w:r w:rsidRPr="001073BD">
        <w:rPr>
          <w:rStyle w:val="IGindeksgrny"/>
        </w:rPr>
        <w:t>3</w:t>
      </w:r>
      <w:r w:rsidRPr="001073BD">
        <w:t>.</w:t>
      </w:r>
    </w:p>
    <w:p w14:paraId="0268321A" w14:textId="030E1972" w:rsidR="00395FE0" w:rsidRPr="001073BD" w:rsidRDefault="00395FE0" w:rsidP="00395FE0">
      <w:pPr>
        <w:pStyle w:val="USTustnpkodeksu"/>
      </w:pPr>
      <w:r w:rsidRPr="001073BD">
        <w:t>2. Wymaganą ilość wody,</w:t>
      </w:r>
      <w:r w:rsidR="002A46A6" w:rsidRPr="001073BD">
        <w:t xml:space="preserve"> o </w:t>
      </w:r>
      <w:r w:rsidRPr="001073BD">
        <w:t>której mowa</w:t>
      </w:r>
      <w:r w:rsidR="001073BD" w:rsidRPr="001073BD">
        <w:t xml:space="preserve"> w ust. </w:t>
      </w:r>
      <w:r w:rsidRPr="001073BD">
        <w:t>1, określa się przyjmując intensywność podawania wodnego roztworu środka pianotwórczego – co najmniej 4 dm</w:t>
      </w:r>
      <w:r w:rsidRPr="001073BD">
        <w:rPr>
          <w:rStyle w:val="IGindeksgrny"/>
        </w:rPr>
        <w:t>3</w:t>
      </w:r>
      <w:r w:rsidRPr="001073BD">
        <w:t xml:space="preserve">/min na </w:t>
      </w:r>
      <w:r w:rsidR="002A46A6" w:rsidRPr="001073BD">
        <w:t>1 </w:t>
      </w:r>
      <w:r w:rsidRPr="001073BD">
        <w:t>m</w:t>
      </w:r>
      <w:r w:rsidRPr="001073BD">
        <w:rPr>
          <w:rStyle w:val="IGindeksgrny"/>
        </w:rPr>
        <w:t xml:space="preserve">2 </w:t>
      </w:r>
      <w:r w:rsidRPr="001073BD">
        <w:t>powierzchni</w:t>
      </w:r>
      <w:r w:rsidRPr="001073BD">
        <w:rPr>
          <w:rStyle w:val="IGindeksgrny"/>
        </w:rPr>
        <w:t xml:space="preserve"> </w:t>
      </w:r>
      <w:r w:rsidRPr="001073BD">
        <w:t>przewidywanego pożaru</w:t>
      </w:r>
      <w:r w:rsidR="002A46A6" w:rsidRPr="001073BD">
        <w:t xml:space="preserve"> w </w:t>
      </w:r>
      <w:r w:rsidRPr="001073BD">
        <w:t xml:space="preserve">czasie co najmniej </w:t>
      </w:r>
      <w:r w:rsidR="002A46A6" w:rsidRPr="001073BD">
        <w:t>2 </w:t>
      </w:r>
      <w:r w:rsidRPr="001073BD">
        <w:t>godzin.</w:t>
      </w:r>
    </w:p>
    <w:p w14:paraId="7256D02E" w14:textId="3B193400" w:rsidR="00395FE0" w:rsidRPr="001073BD" w:rsidRDefault="00395FE0" w:rsidP="001073BD">
      <w:pPr>
        <w:pStyle w:val="USTustnpkodeksu"/>
        <w:keepNext/>
      </w:pPr>
      <w:r w:rsidRPr="001073BD">
        <w:t>3. Wymagana ilość wody,</w:t>
      </w:r>
      <w:r w:rsidR="002A46A6" w:rsidRPr="001073BD">
        <w:t xml:space="preserve"> o </w:t>
      </w:r>
      <w:r w:rsidRPr="001073BD">
        <w:t>której mowa</w:t>
      </w:r>
      <w:r w:rsidR="001073BD" w:rsidRPr="001073BD">
        <w:t xml:space="preserve"> w ust. </w:t>
      </w:r>
      <w:r w:rsidRPr="001073BD">
        <w:t>1, nie powinna być mniejsza niż:</w:t>
      </w:r>
    </w:p>
    <w:p w14:paraId="077D7286" w14:textId="77777777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1</w:t>
      </w:r>
      <w:r w:rsidR="002A46A6" w:rsidRPr="001073BD">
        <w:t>0 </w:t>
      </w:r>
      <w:r w:rsidRPr="001073BD">
        <w:t>dm</w:t>
      </w:r>
      <w:r w:rsidRPr="001073BD">
        <w:rPr>
          <w:rStyle w:val="IGindeksgrny"/>
        </w:rPr>
        <w:t>3</w:t>
      </w:r>
      <w:r w:rsidRPr="001073BD">
        <w:t>/s –</w:t>
      </w:r>
      <w:r w:rsidR="002A46A6" w:rsidRPr="001073BD">
        <w:t xml:space="preserve"> w </w:t>
      </w:r>
      <w:r w:rsidRPr="001073BD">
        <w:t>przypadku, gdy źródło wody stanowi przeciwpożarowa sieć wodociągowa;</w:t>
      </w:r>
    </w:p>
    <w:p w14:paraId="729F21D1" w14:textId="77777777" w:rsidR="0034296C" w:rsidRPr="001073BD" w:rsidRDefault="00395FE0" w:rsidP="00395FE0">
      <w:pPr>
        <w:pStyle w:val="PKTpunkt"/>
      </w:pPr>
      <w:r w:rsidRPr="001073BD">
        <w:t>2)</w:t>
      </w:r>
      <w:r w:rsidRPr="001073BD">
        <w:tab/>
        <w:t>5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>3</w:t>
      </w:r>
      <w:r w:rsidRPr="001073BD">
        <w:t xml:space="preserve"> –</w:t>
      </w:r>
      <w:r w:rsidR="002A46A6" w:rsidRPr="001073BD">
        <w:t xml:space="preserve"> w </w:t>
      </w:r>
      <w:r w:rsidRPr="001073BD">
        <w:t>przypadku, gdy źródło wody stanowi przeciwpożarowy zbiornik wodny</w:t>
      </w:r>
      <w:bookmarkStart w:id="0" w:name="_GoBack"/>
      <w:bookmarkEnd w:id="0"/>
      <w:r w:rsidR="0034296C" w:rsidRPr="001073BD">
        <w:t>;</w:t>
      </w:r>
    </w:p>
    <w:p w14:paraId="5DE15665" w14:textId="543182C3" w:rsidR="00395FE0" w:rsidRPr="001073BD" w:rsidRDefault="0034296C" w:rsidP="00395FE0">
      <w:pPr>
        <w:pStyle w:val="PKTpunkt"/>
      </w:pPr>
      <w:r w:rsidRPr="001073BD">
        <w:t>3)</w:t>
      </w:r>
      <w:r w:rsidRPr="001073BD">
        <w:tab/>
        <w:t>wynikająca</w:t>
      </w:r>
      <w:r w:rsidR="00DD11C6" w:rsidRPr="001073BD">
        <w:t xml:space="preserve"> z </w:t>
      </w:r>
      <w:r w:rsidRPr="001073BD">
        <w:t>rozporządzenia</w:t>
      </w:r>
      <w:r w:rsidR="00DD11C6" w:rsidRPr="001073BD">
        <w:t xml:space="preserve"> w </w:t>
      </w:r>
      <w:r w:rsidRPr="001073BD">
        <w:t>sprawie przeciwpożarowego zaopatrzenia</w:t>
      </w:r>
      <w:r w:rsidR="00DD11C6" w:rsidRPr="001073BD">
        <w:t xml:space="preserve"> w </w:t>
      </w:r>
      <w:r w:rsidRPr="001073BD">
        <w:t>wodę oraz dróg pożarowych</w:t>
      </w:r>
      <w:r w:rsidR="00395FE0" w:rsidRPr="001073BD">
        <w:t>.</w:t>
      </w:r>
    </w:p>
    <w:p w14:paraId="28BC4A1E" w14:textId="0FB49743" w:rsidR="00395FE0" w:rsidRPr="001073BD" w:rsidRDefault="00395FE0" w:rsidP="001073BD">
      <w:pPr>
        <w:pStyle w:val="ARTartustawynprozporzdzenia"/>
        <w:keepNext/>
      </w:pPr>
      <w:r w:rsidRPr="001073BD">
        <w:rPr>
          <w:rStyle w:val="Ppogrubienie"/>
        </w:rPr>
        <w:lastRenderedPageBreak/>
        <w:t>§ 30.</w:t>
      </w:r>
      <w:r w:rsidRPr="001073BD">
        <w:t> 1. Do budynku ze strefą pożarową</w:t>
      </w:r>
      <w:r w:rsidR="002A46A6" w:rsidRPr="001073BD">
        <w:t xml:space="preserve"> z </w:t>
      </w:r>
      <w:r w:rsidRPr="001073BD">
        <w:t xml:space="preserve">odpadami </w:t>
      </w:r>
      <w:r w:rsidR="00776E6B" w:rsidRPr="001073BD">
        <w:t>stałymi lub magazynem ciekłych odpadów palnych</w:t>
      </w:r>
      <w:r w:rsidRPr="001073BD">
        <w:t xml:space="preserve">, oraz do </w:t>
      </w:r>
      <w:r w:rsidR="00776E6B" w:rsidRPr="001073BD">
        <w:t xml:space="preserve">miejsca magazynowania ciekłych odpadów palnych lub </w:t>
      </w:r>
      <w:r w:rsidRPr="001073BD">
        <w:t>strefy pożarowej z odpadami stałymi znajdującej się poza budynkiem, doprowadza się drogę pożarową o utwardzonej nawierzchni, umożliwiającą dojazd pojazdów jednostek ochrony przeciwpożarowej, jeżeli:</w:t>
      </w:r>
    </w:p>
    <w:p w14:paraId="5A742A2D" w14:textId="48DCA25F" w:rsidR="00395FE0" w:rsidRPr="001073BD" w:rsidRDefault="00395FE0" w:rsidP="00395FE0">
      <w:pPr>
        <w:pStyle w:val="PKTpunkt"/>
      </w:pPr>
      <w:r w:rsidRPr="001073BD">
        <w:t>1)</w:t>
      </w:r>
      <w:r w:rsidRPr="001073BD">
        <w:tab/>
      </w:r>
      <w:r w:rsidR="00776E6B" w:rsidRPr="001073BD">
        <w:t>gęstość obciążenia ogniowego</w:t>
      </w:r>
      <w:r w:rsidR="00DD11C6" w:rsidRPr="001073BD">
        <w:t xml:space="preserve"> w </w:t>
      </w:r>
      <w:r w:rsidRPr="001073BD">
        <w:t>strefie pożarowej przekracza 50</w:t>
      </w:r>
      <w:r w:rsidR="002A46A6" w:rsidRPr="001073BD">
        <w:t>0 </w:t>
      </w:r>
      <w:r w:rsidRPr="001073BD">
        <w:t>MJ/m</w:t>
      </w:r>
      <w:r w:rsidRPr="001073BD">
        <w:rPr>
          <w:rStyle w:val="IGindeksgrny"/>
        </w:rPr>
        <w:t xml:space="preserve">2 </w:t>
      </w:r>
      <w:r w:rsidRPr="001073BD">
        <w:t>i powierzchnia strefy pożarowej przekracza 100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>2</w:t>
      </w:r>
      <w:r w:rsidRPr="001073BD">
        <w:t>;</w:t>
      </w:r>
    </w:p>
    <w:p w14:paraId="3582F2EA" w14:textId="1E1B8EC7" w:rsidR="00395FE0" w:rsidRPr="001073BD" w:rsidRDefault="00395FE0" w:rsidP="00395FE0">
      <w:pPr>
        <w:pStyle w:val="PKTpunkt"/>
      </w:pPr>
      <w:r w:rsidRPr="001073BD">
        <w:t>2)</w:t>
      </w:r>
      <w:r w:rsidRPr="001073BD">
        <w:tab/>
      </w:r>
      <w:r w:rsidR="00776E6B" w:rsidRPr="001073BD">
        <w:t xml:space="preserve">gęstość obciążenia ogniowego </w:t>
      </w:r>
      <w:r w:rsidRPr="001073BD">
        <w:t xml:space="preserve">na </w:t>
      </w:r>
      <w:r w:rsidR="004E5232" w:rsidRPr="001073BD">
        <w:t xml:space="preserve">przynajmniej jednej dowolnie wybranej jednostce </w:t>
      </w:r>
      <w:r w:rsidRPr="001073BD">
        <w:t>50</w:t>
      </w:r>
      <w:r w:rsidR="002A46A6" w:rsidRPr="001073BD">
        <w:t>0 </w:t>
      </w:r>
      <w:r w:rsidRPr="001073BD">
        <w:t>m</w:t>
      </w:r>
      <w:r w:rsidRPr="001073BD">
        <w:rPr>
          <w:rStyle w:val="IGindeksgrny"/>
        </w:rPr>
        <w:t>2</w:t>
      </w:r>
      <w:r w:rsidRPr="001073BD">
        <w:t xml:space="preserve"> powierzchni strefy pożarowej przekracza 2000 MJ/m</w:t>
      </w:r>
      <w:r w:rsidRPr="001073BD">
        <w:rPr>
          <w:rStyle w:val="IGindeksgrny"/>
        </w:rPr>
        <w:t>2</w:t>
      </w:r>
      <w:r w:rsidRPr="001073BD">
        <w:t>;</w:t>
      </w:r>
    </w:p>
    <w:p w14:paraId="7BADCA6E" w14:textId="5D8FB9B0" w:rsidR="00776E6B" w:rsidRPr="001073BD" w:rsidRDefault="00776E6B" w:rsidP="00395FE0">
      <w:pPr>
        <w:pStyle w:val="PKTpunkt"/>
      </w:pPr>
      <w:r w:rsidRPr="001073BD">
        <w:t xml:space="preserve">3) </w:t>
      </w:r>
      <w:r w:rsidRPr="001073BD">
        <w:tab/>
        <w:t>ilość magazynowanych ciekłych odpadów palnych</w:t>
      </w:r>
      <w:r w:rsidR="00DD11C6" w:rsidRPr="001073BD">
        <w:t xml:space="preserve"> w </w:t>
      </w:r>
      <w:r w:rsidRPr="001073BD">
        <w:t>strefie pożarowej jest większa niż 15 m</w:t>
      </w:r>
      <w:r w:rsidRPr="001073BD">
        <w:rPr>
          <w:rStyle w:val="IGindeksgrny"/>
        </w:rPr>
        <w:t>3</w:t>
      </w:r>
      <w:r w:rsidRPr="001073BD">
        <w:rPr>
          <w:rStyle w:val="IGindeksgrny"/>
          <w:vertAlign w:val="baseline"/>
        </w:rPr>
        <w:t>;</w:t>
      </w:r>
    </w:p>
    <w:p w14:paraId="553BCC7B" w14:textId="77777777" w:rsidR="00395FE0" w:rsidRPr="001073BD" w:rsidRDefault="00395FE0" w:rsidP="00395FE0">
      <w:pPr>
        <w:pStyle w:val="PKTpunkt"/>
      </w:pPr>
      <w:r w:rsidRPr="001073BD">
        <w:t>3)</w:t>
      </w:r>
      <w:r w:rsidRPr="001073BD">
        <w:tab/>
        <w:t>występuje pomieszczenie zagrożone wybuchem.</w:t>
      </w:r>
    </w:p>
    <w:p w14:paraId="72206186" w14:textId="32B546EA" w:rsidR="00395FE0" w:rsidRPr="001073BD" w:rsidRDefault="00395FE0" w:rsidP="00395FE0">
      <w:pPr>
        <w:pStyle w:val="USTustnpkodeksu"/>
      </w:pPr>
      <w:r w:rsidRPr="001073BD">
        <w:t>2. Do budynku ze strefą pożarową</w:t>
      </w:r>
      <w:r w:rsidR="002A46A6" w:rsidRPr="001073BD">
        <w:t xml:space="preserve"> z </w:t>
      </w:r>
      <w:r w:rsidRPr="001073BD">
        <w:t xml:space="preserve">odpadami </w:t>
      </w:r>
      <w:r w:rsidR="00776E6B" w:rsidRPr="001073BD">
        <w:t xml:space="preserve">stałymi lub magazynem ciekłych odpadów palnych </w:t>
      </w:r>
      <w:r w:rsidRPr="001073BD">
        <w:t>nie stosuje się przepisów</w:t>
      </w:r>
      <w:r w:rsidR="001073BD" w:rsidRPr="001073BD">
        <w:t xml:space="preserve"> § </w:t>
      </w:r>
      <w:r w:rsidRPr="001073BD">
        <w:t>1</w:t>
      </w:r>
      <w:r w:rsidR="001073BD" w:rsidRPr="001073BD">
        <w:t>2 ust. 6 i </w:t>
      </w:r>
      <w:r w:rsidR="002A46A6" w:rsidRPr="001073BD">
        <w:t>7 </w:t>
      </w:r>
      <w:r w:rsidRPr="001073BD">
        <w:t>rozporządzenia Ministra Spraw Wewnętrznych</w:t>
      </w:r>
      <w:r w:rsidR="002A46A6" w:rsidRPr="001073BD">
        <w:t xml:space="preserve"> i </w:t>
      </w:r>
      <w:r w:rsidRPr="001073BD">
        <w:t>Administracji</w:t>
      </w:r>
      <w:r w:rsidR="002A46A6" w:rsidRPr="001073BD">
        <w:t xml:space="preserve"> z </w:t>
      </w:r>
      <w:r w:rsidRPr="001073BD">
        <w:t>dnia 2</w:t>
      </w:r>
      <w:r w:rsidR="002A46A6" w:rsidRPr="001073BD">
        <w:t>4 </w:t>
      </w:r>
      <w:r w:rsidRPr="001073BD">
        <w:t>lipca 2009 r. w sprawie przeciwpożarowego zaopatrzenia</w:t>
      </w:r>
      <w:r w:rsidR="002A46A6" w:rsidRPr="001073BD">
        <w:t xml:space="preserve"> w </w:t>
      </w:r>
      <w:r w:rsidRPr="001073BD">
        <w:t>wodę oraz dróg pożarowych (</w:t>
      </w:r>
      <w:r w:rsidR="001073BD" w:rsidRPr="001073BD">
        <w:t>Dz. U. poz. </w:t>
      </w:r>
      <w:r w:rsidRPr="001073BD">
        <w:t>1030).</w:t>
      </w:r>
    </w:p>
    <w:p w14:paraId="5F4A3F86" w14:textId="059B956A" w:rsidR="00395FE0" w:rsidRPr="001073BD" w:rsidRDefault="00395FE0" w:rsidP="001073BD">
      <w:pPr>
        <w:pStyle w:val="USTustnpkodeksu"/>
        <w:keepNext/>
      </w:pPr>
      <w:r w:rsidRPr="001073BD">
        <w:t>3. Sposób doprowadzenia drogi pożarowej do strefy pożarowej</w:t>
      </w:r>
      <w:r w:rsidR="002A46A6" w:rsidRPr="001073BD">
        <w:t xml:space="preserve"> z </w:t>
      </w:r>
      <w:r w:rsidRPr="001073BD">
        <w:t xml:space="preserve">odpadami stałymi </w:t>
      </w:r>
      <w:r w:rsidR="00776E6B" w:rsidRPr="001073BD">
        <w:t xml:space="preserve">lub miejsca magazynowania ciekłych odpadów palnych, znajdujących </w:t>
      </w:r>
      <w:r w:rsidRPr="001073BD">
        <w:t>się poza budynkiem</w:t>
      </w:r>
      <w:r w:rsidR="00776E6B" w:rsidRPr="001073BD">
        <w:t>,</w:t>
      </w:r>
      <w:r w:rsidRPr="001073BD">
        <w:t xml:space="preserve"> określa się</w:t>
      </w:r>
      <w:r w:rsidR="002A46A6" w:rsidRPr="001073BD">
        <w:t xml:space="preserve"> w </w:t>
      </w:r>
      <w:r w:rsidRPr="001073BD">
        <w:t>uzgodnieniu z  komendantem powiatowym (miejskim) Państwowej Straży Pożarnej,</w:t>
      </w:r>
      <w:r w:rsidR="002A46A6" w:rsidRPr="001073BD">
        <w:t xml:space="preserve"> w </w:t>
      </w:r>
      <w:r w:rsidRPr="001073BD">
        <w:t>trybie</w:t>
      </w:r>
      <w:r w:rsidR="001073BD" w:rsidRPr="001073BD">
        <w:t xml:space="preserve"> art. </w:t>
      </w:r>
      <w:r w:rsidRPr="001073BD">
        <w:t>4</w:t>
      </w:r>
      <w:r w:rsidR="001073BD" w:rsidRPr="001073BD">
        <w:t>2 ust. </w:t>
      </w:r>
      <w:r w:rsidRPr="001073BD">
        <w:t>4c</w:t>
      </w:r>
      <w:r w:rsidR="002A46A6" w:rsidRPr="001073BD">
        <w:t xml:space="preserve"> i </w:t>
      </w:r>
      <w:r w:rsidRPr="001073BD">
        <w:t>4d ustawy z dnia 1</w:t>
      </w:r>
      <w:r w:rsidR="002A46A6" w:rsidRPr="001073BD">
        <w:t>4 </w:t>
      </w:r>
      <w:r w:rsidRPr="001073BD">
        <w:t>grudnia 201</w:t>
      </w:r>
      <w:r w:rsidR="002A46A6" w:rsidRPr="001073BD">
        <w:t>2 </w:t>
      </w:r>
      <w:r w:rsidRPr="001073BD">
        <w:t>r. o odpadach, przy uwzględnieniu:</w:t>
      </w:r>
    </w:p>
    <w:p w14:paraId="3E73DC9C" w14:textId="77777777" w:rsidR="00395FE0" w:rsidRPr="001073BD" w:rsidRDefault="00395FE0" w:rsidP="00395FE0">
      <w:pPr>
        <w:pStyle w:val="PKTpunkt"/>
      </w:pPr>
      <w:r w:rsidRPr="001073BD">
        <w:t>1)</w:t>
      </w:r>
      <w:r w:rsidRPr="001073BD">
        <w:tab/>
        <w:t>dostępu do celów przeciwpożarowych do każdej strefy pożarowej</w:t>
      </w:r>
      <w:r w:rsidR="002A46A6" w:rsidRPr="001073BD">
        <w:t xml:space="preserve"> i </w:t>
      </w:r>
      <w:r w:rsidRPr="001073BD">
        <w:t>sekcji magazynowej</w:t>
      </w:r>
      <w:r w:rsidR="002A46A6" w:rsidRPr="001073BD">
        <w:t xml:space="preserve"> z </w:t>
      </w:r>
      <w:r w:rsidRPr="001073BD">
        <w:t>odpadami, biorąc pod uwagę przeważający kierunek wiatru;</w:t>
      </w:r>
    </w:p>
    <w:p w14:paraId="7DE319D8" w14:textId="77777777" w:rsidR="00395FE0" w:rsidRPr="001073BD" w:rsidRDefault="00395FE0" w:rsidP="00395FE0">
      <w:pPr>
        <w:pStyle w:val="PKTpunkt"/>
      </w:pPr>
      <w:r w:rsidRPr="001073BD">
        <w:t>2)</w:t>
      </w:r>
      <w:r w:rsidRPr="001073BD">
        <w:tab/>
        <w:t>zasięgów rzutu prądów gaśniczych;</w:t>
      </w:r>
    </w:p>
    <w:p w14:paraId="0C63771F" w14:textId="77777777" w:rsidR="00395FE0" w:rsidRPr="001073BD" w:rsidRDefault="00395FE0" w:rsidP="00395FE0">
      <w:pPr>
        <w:pStyle w:val="PKTpunkt"/>
      </w:pPr>
      <w:r w:rsidRPr="001073BD">
        <w:t>3)</w:t>
      </w:r>
      <w:r w:rsidRPr="001073BD">
        <w:tab/>
        <w:t>potrzeby</w:t>
      </w:r>
      <w:r w:rsidR="002A46A6" w:rsidRPr="001073BD">
        <w:t xml:space="preserve"> i </w:t>
      </w:r>
      <w:r w:rsidRPr="001073BD">
        <w:t>możliwości prowadzenia działań gaśniczych przy użyciu podnośników</w:t>
      </w:r>
      <w:r w:rsidR="002A46A6" w:rsidRPr="001073BD">
        <w:t xml:space="preserve"> i </w:t>
      </w:r>
      <w:r w:rsidRPr="001073BD">
        <w:t>drabin mechanicznych oraz innych pojazdów</w:t>
      </w:r>
      <w:r w:rsidR="002A46A6" w:rsidRPr="001073BD">
        <w:t xml:space="preserve"> i </w:t>
      </w:r>
      <w:r w:rsidRPr="001073BD">
        <w:t>sprzętu specjalistycznego;</w:t>
      </w:r>
    </w:p>
    <w:p w14:paraId="5EDD9948" w14:textId="77777777" w:rsidR="00395FE0" w:rsidRPr="001073BD" w:rsidRDefault="00395FE0" w:rsidP="00395FE0">
      <w:pPr>
        <w:pStyle w:val="PKTpunkt"/>
      </w:pPr>
      <w:r w:rsidRPr="001073BD">
        <w:t>4)</w:t>
      </w:r>
      <w:r w:rsidRPr="001073BD">
        <w:tab/>
        <w:t>parametrów, jakie powinny spełniać drogi pożarowe.</w:t>
      </w:r>
    </w:p>
    <w:p w14:paraId="333DB12E" w14:textId="07B08334" w:rsidR="00395FE0" w:rsidRPr="001073BD" w:rsidRDefault="00395FE0" w:rsidP="00395FE0">
      <w:pPr>
        <w:pStyle w:val="ARTartustawynprozporzdzenia"/>
      </w:pPr>
      <w:r w:rsidRPr="001073BD">
        <w:rPr>
          <w:rStyle w:val="Ppogrubienie"/>
        </w:rPr>
        <w:t>§ 31.</w:t>
      </w:r>
      <w:r w:rsidRPr="001073BD">
        <w:t> 1.</w:t>
      </w:r>
      <w:r w:rsidR="002A46A6" w:rsidRPr="001073BD">
        <w:t xml:space="preserve"> W </w:t>
      </w:r>
      <w:r w:rsidRPr="001073BD">
        <w:t>stosunku do obiektów budowlanych lub ich części oraz innych miejsc przeznaczonych do zbierania, magazynowania lub przetwarzania odpadów, dla których przed dniem wejścia</w:t>
      </w:r>
      <w:r w:rsidR="002A46A6" w:rsidRPr="001073BD">
        <w:t xml:space="preserve"> w </w:t>
      </w:r>
      <w:r w:rsidRPr="001073BD">
        <w:t>życie rozporządzenia uzgodniono warunki ochrony przeciwpożarowej</w:t>
      </w:r>
      <w:r w:rsidR="002A46A6" w:rsidRPr="001073BD">
        <w:t xml:space="preserve"> w </w:t>
      </w:r>
      <w:r w:rsidRPr="001073BD">
        <w:t>trybie</w:t>
      </w:r>
      <w:r w:rsidR="001073BD" w:rsidRPr="001073BD">
        <w:t xml:space="preserve"> art. </w:t>
      </w:r>
      <w:r w:rsidRPr="001073BD">
        <w:t>4</w:t>
      </w:r>
      <w:r w:rsidR="001073BD" w:rsidRPr="001073BD">
        <w:t>2 ust. </w:t>
      </w:r>
      <w:r w:rsidRPr="001073BD">
        <w:t>4c</w:t>
      </w:r>
      <w:r w:rsidR="002A46A6" w:rsidRPr="001073BD">
        <w:t xml:space="preserve"> i </w:t>
      </w:r>
      <w:r w:rsidRPr="001073BD">
        <w:t>4d ustawy</w:t>
      </w:r>
      <w:r w:rsidR="002A46A6" w:rsidRPr="001073BD">
        <w:t xml:space="preserve"> z </w:t>
      </w:r>
      <w:r w:rsidRPr="001073BD">
        <w:t>dnia 1</w:t>
      </w:r>
      <w:r w:rsidR="002A46A6" w:rsidRPr="001073BD">
        <w:t>4 </w:t>
      </w:r>
      <w:r w:rsidRPr="001073BD">
        <w:t>grudnia 201</w:t>
      </w:r>
      <w:r w:rsidR="002A46A6" w:rsidRPr="001073BD">
        <w:t>2 </w:t>
      </w:r>
      <w:r w:rsidRPr="001073BD">
        <w:t>r. o odpadach, dopuszcza się spełnienie wymagań</w:t>
      </w:r>
      <w:r w:rsidR="001073BD" w:rsidRPr="001073BD">
        <w:t xml:space="preserve"> § </w:t>
      </w:r>
      <w:r w:rsidR="002A46A6" w:rsidRPr="001073BD">
        <w:t>6–</w:t>
      </w:r>
      <w:r w:rsidRPr="001073BD">
        <w:t>2</w:t>
      </w:r>
      <w:r w:rsidR="001073BD" w:rsidRPr="001073BD">
        <w:t>4 oraz § </w:t>
      </w:r>
      <w:r w:rsidRPr="001073BD">
        <w:t>2</w:t>
      </w:r>
      <w:r w:rsidR="002A46A6" w:rsidRPr="001073BD">
        <w:t>8–</w:t>
      </w:r>
      <w:r w:rsidRPr="001073BD">
        <w:t>3</w:t>
      </w:r>
      <w:r w:rsidR="001073BD" w:rsidRPr="001073BD">
        <w:t>0 w </w:t>
      </w:r>
      <w:r w:rsidRPr="001073BD">
        <w:t xml:space="preserve">sposób inny niż określony w rozporządzeniu, stosownie do tych uzgodnień, jednak nie dłużej niż </w:t>
      </w:r>
      <w:r w:rsidR="00AF52AD" w:rsidRPr="001073BD">
        <w:t>do 2</w:t>
      </w:r>
      <w:r w:rsidR="00DD11C6" w:rsidRPr="001073BD">
        <w:t>2 </w:t>
      </w:r>
      <w:r w:rsidR="00AF52AD" w:rsidRPr="001073BD">
        <w:t>sierpnia 20</w:t>
      </w:r>
      <w:r w:rsidR="001A6B9D" w:rsidRPr="001073BD">
        <w:t>2</w:t>
      </w:r>
      <w:r w:rsidR="00DD11C6" w:rsidRPr="001073BD">
        <w:t>3 </w:t>
      </w:r>
      <w:r w:rsidR="00AF52AD" w:rsidRPr="001073BD">
        <w:t>r</w:t>
      </w:r>
      <w:r w:rsidRPr="001073BD">
        <w:t>.</w:t>
      </w:r>
    </w:p>
    <w:p w14:paraId="60C2F55F" w14:textId="3474F1E2" w:rsidR="00395FE0" w:rsidRPr="001073BD" w:rsidRDefault="00395FE0" w:rsidP="00395FE0">
      <w:pPr>
        <w:pStyle w:val="USTustnpkodeksu"/>
      </w:pPr>
      <w:r w:rsidRPr="001073BD">
        <w:lastRenderedPageBreak/>
        <w:t>2. Do postępowań</w:t>
      </w:r>
      <w:r w:rsidR="002A46A6" w:rsidRPr="001073BD">
        <w:t xml:space="preserve"> w </w:t>
      </w:r>
      <w:r w:rsidRPr="001073BD">
        <w:t>sprawach uzgodnienia warunków ochrony przeciwpożarowej instalacji, obiektu budowlanego lub jego części lub innego miejsca magazynowania odpadów,</w:t>
      </w:r>
      <w:r w:rsidR="002A46A6" w:rsidRPr="001073BD">
        <w:t xml:space="preserve"> o </w:t>
      </w:r>
      <w:r w:rsidRPr="001073BD">
        <w:t>którym mowa</w:t>
      </w:r>
      <w:r w:rsidR="001073BD" w:rsidRPr="001073BD">
        <w:t xml:space="preserve"> art. </w:t>
      </w:r>
      <w:r w:rsidRPr="001073BD">
        <w:t>4</w:t>
      </w:r>
      <w:r w:rsidR="001073BD" w:rsidRPr="001073BD">
        <w:t>2 ust. </w:t>
      </w:r>
      <w:r w:rsidRPr="001073BD">
        <w:t>4d ustawy</w:t>
      </w:r>
      <w:r w:rsidR="002A46A6" w:rsidRPr="001073BD">
        <w:t xml:space="preserve"> z </w:t>
      </w:r>
      <w:r w:rsidRPr="001073BD">
        <w:t>dnia 1</w:t>
      </w:r>
      <w:r w:rsidR="002A46A6" w:rsidRPr="001073BD">
        <w:t>4 </w:t>
      </w:r>
      <w:r w:rsidRPr="001073BD">
        <w:t>grudnia 201</w:t>
      </w:r>
      <w:r w:rsidR="002A46A6" w:rsidRPr="001073BD">
        <w:t>2 </w:t>
      </w:r>
      <w:r w:rsidRPr="001073BD">
        <w:t>r.</w:t>
      </w:r>
      <w:r w:rsidR="002A46A6" w:rsidRPr="001073BD">
        <w:t xml:space="preserve"> o </w:t>
      </w:r>
      <w:r w:rsidRPr="001073BD">
        <w:t>odpadach, wszczętych</w:t>
      </w:r>
      <w:r w:rsidR="002A46A6" w:rsidRPr="001073BD">
        <w:t xml:space="preserve"> i </w:t>
      </w:r>
      <w:r w:rsidRPr="001073BD">
        <w:t>niezakończonych przed wejściem</w:t>
      </w:r>
      <w:r w:rsidR="002A46A6" w:rsidRPr="001073BD">
        <w:t xml:space="preserve"> w </w:t>
      </w:r>
      <w:r w:rsidRPr="001073BD">
        <w:t>życie rozporządzenia, przepis</w:t>
      </w:r>
      <w:r w:rsidR="001073BD" w:rsidRPr="001073BD">
        <w:t xml:space="preserve"> ust. </w:t>
      </w:r>
      <w:r w:rsidR="002A46A6" w:rsidRPr="001073BD">
        <w:t>1 </w:t>
      </w:r>
      <w:r w:rsidRPr="001073BD">
        <w:t>stosuje się odpowiednio.</w:t>
      </w:r>
    </w:p>
    <w:p w14:paraId="51676F30" w14:textId="77777777" w:rsidR="00B11937" w:rsidRPr="001073BD" w:rsidRDefault="00B11937" w:rsidP="001073BD">
      <w:pPr>
        <w:pStyle w:val="ARTartustawynprozporzdzenia"/>
        <w:keepNext/>
      </w:pPr>
      <w:r w:rsidRPr="001073BD">
        <w:rPr>
          <w:rStyle w:val="Ppogrubienie"/>
        </w:rPr>
        <w:t>§ 3</w:t>
      </w:r>
      <w:r w:rsidR="00345FA0" w:rsidRPr="001073BD">
        <w:rPr>
          <w:rStyle w:val="Ppogrubienie"/>
        </w:rPr>
        <w:t>2</w:t>
      </w:r>
      <w:r w:rsidRPr="001073BD">
        <w:rPr>
          <w:rStyle w:val="Ppogrubienie"/>
        </w:rPr>
        <w:t>.</w:t>
      </w:r>
      <w:r w:rsidRPr="001073BD">
        <w:t> 1. Rozporządzenie wchodzi w życie z dniem 22 sierpnia 2019 r. z wyjątkiem przepisów:</w:t>
      </w:r>
    </w:p>
    <w:p w14:paraId="08215451" w14:textId="384F53B6" w:rsidR="00AF52AD" w:rsidRPr="001073BD" w:rsidRDefault="00B11937" w:rsidP="00C0575B">
      <w:pPr>
        <w:pStyle w:val="PKTpunkt"/>
      </w:pPr>
      <w:r w:rsidRPr="001073BD">
        <w:t>1)</w:t>
      </w:r>
      <w:r w:rsidRPr="001073BD">
        <w:tab/>
        <w:t>określonych</w:t>
      </w:r>
      <w:r w:rsidR="001073BD" w:rsidRPr="001073BD">
        <w:t xml:space="preserve"> w § </w:t>
      </w:r>
      <w:r w:rsidRPr="001073BD">
        <w:t>6–8,</w:t>
      </w:r>
      <w:r w:rsidR="001073BD" w:rsidRPr="001073BD">
        <w:t xml:space="preserve"> § </w:t>
      </w:r>
      <w:r w:rsidRPr="001073BD">
        <w:t>11–17,</w:t>
      </w:r>
      <w:r w:rsidR="001073BD" w:rsidRPr="001073BD">
        <w:t xml:space="preserve"> § </w:t>
      </w:r>
      <w:r w:rsidRPr="001073BD">
        <w:t>1</w:t>
      </w:r>
      <w:r w:rsidR="001073BD" w:rsidRPr="001073BD">
        <w:t>9 i § </w:t>
      </w:r>
      <w:r w:rsidRPr="001073BD">
        <w:t xml:space="preserve">20, które </w:t>
      </w:r>
      <w:r w:rsidR="00AF52AD" w:rsidRPr="001073BD">
        <w:t>dla obiektów lub terenów, w obrębie których</w:t>
      </w:r>
      <w:r w:rsidR="00DD11C6" w:rsidRPr="001073BD">
        <w:t xml:space="preserve"> w </w:t>
      </w:r>
      <w:r w:rsidR="00AF52AD" w:rsidRPr="001073BD">
        <w:t>tym dniu jest prowadzone zbieranie, magazynowanie lub przetwarzanie odpadów</w:t>
      </w:r>
      <w:r w:rsidR="00DD11C6" w:rsidRPr="001073BD">
        <w:t xml:space="preserve"> w </w:t>
      </w:r>
      <w:r w:rsidRPr="001073BD">
        <w:t>przypadku</w:t>
      </w:r>
      <w:r w:rsidR="000D68B5" w:rsidRPr="001073BD">
        <w:t xml:space="preserve"> </w:t>
      </w:r>
      <w:r w:rsidRPr="001073BD">
        <w:t>wymagań dotyczących zbierania, magazynowania lub przetwarzania odpadów poza budynkami – wchodzą</w:t>
      </w:r>
      <w:r w:rsidR="00DD11C6" w:rsidRPr="001073BD">
        <w:t xml:space="preserve"> w </w:t>
      </w:r>
      <w:r w:rsidRPr="001073BD">
        <w:t>życie</w:t>
      </w:r>
      <w:r w:rsidR="00DD11C6" w:rsidRPr="001073BD">
        <w:t xml:space="preserve"> z </w:t>
      </w:r>
      <w:r w:rsidRPr="001073BD">
        <w:t>dniem 22 lutego 2021 r.;</w:t>
      </w:r>
    </w:p>
    <w:p w14:paraId="01AC4CAB" w14:textId="7BCBEF22" w:rsidR="00B11937" w:rsidRPr="001073BD" w:rsidRDefault="000D68B5" w:rsidP="000D68B5">
      <w:pPr>
        <w:pStyle w:val="PKTpunkt"/>
      </w:pPr>
      <w:r w:rsidRPr="001073BD">
        <w:t>2)</w:t>
      </w:r>
      <w:r w:rsidRPr="001073BD">
        <w:tab/>
        <w:t>określonych</w:t>
      </w:r>
      <w:r w:rsidR="001073BD" w:rsidRPr="001073BD">
        <w:t xml:space="preserve"> w § </w:t>
      </w:r>
      <w:r w:rsidRPr="001073BD">
        <w:t>6,</w:t>
      </w:r>
      <w:r w:rsidR="001073BD" w:rsidRPr="001073BD">
        <w:t xml:space="preserve"> § </w:t>
      </w:r>
      <w:r w:rsidRPr="001073BD">
        <w:t>1</w:t>
      </w:r>
      <w:r w:rsidR="00B41C22" w:rsidRPr="001073BD">
        <w:t>2</w:t>
      </w:r>
      <w:r w:rsidR="00B72B40" w:rsidRPr="001073BD">
        <w:t>,</w:t>
      </w:r>
      <w:r w:rsidR="001073BD" w:rsidRPr="001073BD">
        <w:t xml:space="preserve"> § </w:t>
      </w:r>
      <w:r w:rsidRPr="001073BD">
        <w:t>17,</w:t>
      </w:r>
      <w:r w:rsidR="001073BD" w:rsidRPr="001073BD">
        <w:t xml:space="preserve"> § </w:t>
      </w:r>
      <w:r w:rsidRPr="001073BD">
        <w:t>1</w:t>
      </w:r>
      <w:r w:rsidR="001073BD" w:rsidRPr="001073BD">
        <w:t>9 i § </w:t>
      </w:r>
      <w:r w:rsidRPr="001073BD">
        <w:t xml:space="preserve">20, które </w:t>
      </w:r>
      <w:r w:rsidR="00ED2816" w:rsidRPr="001073BD">
        <w:t>dla budynków,</w:t>
      </w:r>
      <w:r w:rsidR="00DD11C6" w:rsidRPr="001073BD">
        <w:t xml:space="preserve"> w </w:t>
      </w:r>
      <w:r w:rsidR="00ED2816" w:rsidRPr="001073BD">
        <w:t>obrębie których</w:t>
      </w:r>
      <w:r w:rsidR="00DD11C6" w:rsidRPr="001073BD">
        <w:t xml:space="preserve"> w </w:t>
      </w:r>
      <w:r w:rsidR="00ED2816" w:rsidRPr="001073BD">
        <w:t>tym dniu jest prowadzone zbieranie, magazynowanie lub przetwarzanie odpadów</w:t>
      </w:r>
      <w:r w:rsidR="00DD11C6" w:rsidRPr="001073BD">
        <w:t xml:space="preserve"> w </w:t>
      </w:r>
      <w:r w:rsidRPr="001073BD">
        <w:t>przypadku</w:t>
      </w:r>
      <w:r w:rsidR="00C0575B" w:rsidRPr="001073BD">
        <w:t xml:space="preserve"> </w:t>
      </w:r>
      <w:r w:rsidR="00B11937" w:rsidRPr="001073BD">
        <w:t>wymagań dotyczących zbierania, magazynowania lub przetwarzania odpadów</w:t>
      </w:r>
      <w:r w:rsidR="00B11937" w:rsidRPr="001073BD" w:rsidDel="00331FF8">
        <w:t xml:space="preserve"> </w:t>
      </w:r>
      <w:r w:rsidR="00B11937" w:rsidRPr="001073BD">
        <w:t>w budynkach – wchodzą</w:t>
      </w:r>
      <w:r w:rsidR="00DD11C6" w:rsidRPr="001073BD">
        <w:t xml:space="preserve"> w </w:t>
      </w:r>
      <w:r w:rsidR="00B11937" w:rsidRPr="001073BD">
        <w:t>życie</w:t>
      </w:r>
      <w:r w:rsidR="00DD11C6" w:rsidRPr="001073BD">
        <w:t xml:space="preserve"> z </w:t>
      </w:r>
      <w:r w:rsidR="00B11937" w:rsidRPr="001073BD">
        <w:t>dniem 22 sierpnia 2022 r.;</w:t>
      </w:r>
    </w:p>
    <w:p w14:paraId="4A05FA29" w14:textId="565E4B32" w:rsidR="00B11937" w:rsidRPr="001073BD" w:rsidRDefault="00B11937" w:rsidP="00AF52AD">
      <w:pPr>
        <w:pStyle w:val="PKTpunkt"/>
      </w:pPr>
      <w:r w:rsidRPr="001073BD">
        <w:t>3)</w:t>
      </w:r>
      <w:r w:rsidRPr="001073BD">
        <w:tab/>
        <w:t>określonych</w:t>
      </w:r>
      <w:r w:rsidR="001073BD" w:rsidRPr="001073BD">
        <w:t xml:space="preserve"> w § </w:t>
      </w:r>
      <w:r w:rsidRPr="001073BD">
        <w:t xml:space="preserve">21, które </w:t>
      </w:r>
      <w:r w:rsidR="00AF52AD" w:rsidRPr="001073BD">
        <w:t>dla obiektów lub terenów, w obrębie których</w:t>
      </w:r>
      <w:r w:rsidR="00DD11C6" w:rsidRPr="001073BD">
        <w:t xml:space="preserve"> w </w:t>
      </w:r>
      <w:r w:rsidR="00AF52AD" w:rsidRPr="001073BD">
        <w:t xml:space="preserve">tym dniu jest prowadzone zbieranie, magazynowanie lub przetwarzanie odpadów </w:t>
      </w:r>
      <w:r w:rsidRPr="001073BD">
        <w:t>wchodzą</w:t>
      </w:r>
      <w:r w:rsidR="00DD11C6" w:rsidRPr="001073BD">
        <w:t xml:space="preserve"> w </w:t>
      </w:r>
      <w:r w:rsidRPr="001073BD">
        <w:t>życie</w:t>
      </w:r>
      <w:r w:rsidR="00DD11C6" w:rsidRPr="001073BD">
        <w:t xml:space="preserve"> z </w:t>
      </w:r>
      <w:r w:rsidRPr="001073BD">
        <w:t>dniem 22 lutego 2021 r.;</w:t>
      </w:r>
    </w:p>
    <w:p w14:paraId="625AE005" w14:textId="30476CD0" w:rsidR="00B11937" w:rsidRPr="001073BD" w:rsidRDefault="00B11937" w:rsidP="00AF52AD">
      <w:pPr>
        <w:pStyle w:val="PKTpunkt"/>
      </w:pPr>
      <w:r w:rsidRPr="001073BD">
        <w:t>4)</w:t>
      </w:r>
      <w:r w:rsidRPr="001073BD">
        <w:tab/>
        <w:t>określonych</w:t>
      </w:r>
      <w:r w:rsidR="001073BD" w:rsidRPr="001073BD">
        <w:t xml:space="preserve"> w § </w:t>
      </w:r>
      <w:r w:rsidRPr="001073BD">
        <w:t xml:space="preserve">22, które </w:t>
      </w:r>
      <w:r w:rsidR="00AF52AD" w:rsidRPr="001073BD">
        <w:t>dla obiektów lub terenów, w obrębie których</w:t>
      </w:r>
      <w:r w:rsidR="00DD11C6" w:rsidRPr="001073BD">
        <w:t xml:space="preserve"> w </w:t>
      </w:r>
      <w:r w:rsidR="00AF52AD" w:rsidRPr="001073BD">
        <w:t xml:space="preserve">tym dniu jest prowadzone zbieranie, magazynowanie lub przetwarzanie odpadów </w:t>
      </w:r>
      <w:r w:rsidRPr="001073BD">
        <w:t>wchodzą</w:t>
      </w:r>
      <w:r w:rsidR="00DD11C6" w:rsidRPr="001073BD">
        <w:t xml:space="preserve"> w </w:t>
      </w:r>
      <w:r w:rsidRPr="001073BD">
        <w:t>życie</w:t>
      </w:r>
      <w:r w:rsidR="00DD11C6" w:rsidRPr="001073BD">
        <w:t xml:space="preserve"> z </w:t>
      </w:r>
      <w:r w:rsidRPr="001073BD">
        <w:t>dniem 22 sierpnia 2025 r.;</w:t>
      </w:r>
    </w:p>
    <w:p w14:paraId="53510A97" w14:textId="63986624" w:rsidR="00B11937" w:rsidRPr="001073BD" w:rsidRDefault="00B11937" w:rsidP="00AF52AD">
      <w:pPr>
        <w:pStyle w:val="PKTpunkt"/>
      </w:pPr>
      <w:r w:rsidRPr="001073BD">
        <w:t>5)</w:t>
      </w:r>
      <w:r w:rsidRPr="001073BD">
        <w:tab/>
        <w:t>określonych</w:t>
      </w:r>
      <w:r w:rsidR="001073BD" w:rsidRPr="001073BD">
        <w:t xml:space="preserve"> w § </w:t>
      </w:r>
      <w:r w:rsidRPr="001073BD">
        <w:t>2</w:t>
      </w:r>
      <w:r w:rsidR="001073BD" w:rsidRPr="001073BD">
        <w:t>3 i </w:t>
      </w:r>
      <w:r w:rsidRPr="001073BD">
        <w:t xml:space="preserve">24, które </w:t>
      </w:r>
      <w:r w:rsidR="00AF52AD" w:rsidRPr="001073BD">
        <w:t>dla obiektów lub terenów, w obrębie których</w:t>
      </w:r>
      <w:r w:rsidR="00DD11C6" w:rsidRPr="001073BD">
        <w:t xml:space="preserve"> w </w:t>
      </w:r>
      <w:r w:rsidR="00AF52AD" w:rsidRPr="001073BD">
        <w:t xml:space="preserve">tym dniu jest prowadzone zbieranie, magazynowanie lub przetwarzanie odpadów </w:t>
      </w:r>
      <w:r w:rsidRPr="001073BD">
        <w:t>wchodzą</w:t>
      </w:r>
      <w:r w:rsidR="00DD11C6" w:rsidRPr="001073BD">
        <w:t xml:space="preserve"> w </w:t>
      </w:r>
      <w:r w:rsidRPr="001073BD">
        <w:t>życie</w:t>
      </w:r>
      <w:r w:rsidR="00DD11C6" w:rsidRPr="001073BD">
        <w:t xml:space="preserve"> z </w:t>
      </w:r>
      <w:r w:rsidRPr="001073BD">
        <w:t>dniem 2</w:t>
      </w:r>
      <w:r w:rsidR="00DD11C6" w:rsidRPr="001073BD">
        <w:t>2 </w:t>
      </w:r>
      <w:r w:rsidRPr="001073BD">
        <w:t>lutego 2022 r.;</w:t>
      </w:r>
    </w:p>
    <w:p w14:paraId="67101679" w14:textId="16647C3E" w:rsidR="00B11937" w:rsidRPr="001073BD" w:rsidRDefault="00B11937" w:rsidP="00AF52AD">
      <w:pPr>
        <w:pStyle w:val="PKTpunkt"/>
      </w:pPr>
      <w:r w:rsidRPr="001073BD">
        <w:t>6)</w:t>
      </w:r>
      <w:r w:rsidRPr="001073BD">
        <w:tab/>
        <w:t>określonych</w:t>
      </w:r>
      <w:r w:rsidR="001073BD" w:rsidRPr="001073BD">
        <w:t xml:space="preserve"> w § </w:t>
      </w:r>
      <w:r w:rsidRPr="001073BD">
        <w:t>2</w:t>
      </w:r>
      <w:r w:rsidR="001073BD" w:rsidRPr="001073BD">
        <w:t>6 ust. 1 pkt </w:t>
      </w:r>
      <w:r w:rsidRPr="001073BD">
        <w:t xml:space="preserve">1, które </w:t>
      </w:r>
      <w:r w:rsidR="00AF52AD" w:rsidRPr="001073BD">
        <w:t>dla obiektów lub terenów, w obrębie których</w:t>
      </w:r>
      <w:r w:rsidR="00DD11C6" w:rsidRPr="001073BD">
        <w:t xml:space="preserve"> w </w:t>
      </w:r>
      <w:r w:rsidR="00AF52AD" w:rsidRPr="001073BD">
        <w:t xml:space="preserve">tym dniu jest prowadzone zbieranie, magazynowanie lub przetwarzanie odpadów </w:t>
      </w:r>
      <w:r w:rsidRPr="001073BD">
        <w:t>wchodzą</w:t>
      </w:r>
      <w:r w:rsidR="00DD11C6" w:rsidRPr="001073BD">
        <w:t xml:space="preserve"> w </w:t>
      </w:r>
      <w:r w:rsidRPr="001073BD">
        <w:t>życie</w:t>
      </w:r>
      <w:r w:rsidR="00DD11C6" w:rsidRPr="001073BD">
        <w:t xml:space="preserve"> z </w:t>
      </w:r>
      <w:r w:rsidRPr="001073BD">
        <w:t>dniem 22 lutego 2020 r.;</w:t>
      </w:r>
    </w:p>
    <w:p w14:paraId="6F3B1511" w14:textId="1BC04FC0" w:rsidR="00B11937" w:rsidRPr="001073BD" w:rsidRDefault="00B11937" w:rsidP="00AF52AD">
      <w:pPr>
        <w:pStyle w:val="PKTpunkt"/>
      </w:pPr>
      <w:r w:rsidRPr="001073BD">
        <w:t>7)</w:t>
      </w:r>
      <w:r w:rsidRPr="001073BD">
        <w:tab/>
        <w:t>określonych</w:t>
      </w:r>
      <w:r w:rsidR="001073BD" w:rsidRPr="001073BD">
        <w:t xml:space="preserve"> w § </w:t>
      </w:r>
      <w:r w:rsidRPr="001073BD">
        <w:t xml:space="preserve">28–30, które </w:t>
      </w:r>
      <w:r w:rsidR="00AF52AD" w:rsidRPr="001073BD">
        <w:t>dla obiektów lub terenów, w obrębie których</w:t>
      </w:r>
      <w:r w:rsidR="00DD11C6" w:rsidRPr="001073BD">
        <w:t xml:space="preserve"> w </w:t>
      </w:r>
      <w:r w:rsidR="00AF52AD" w:rsidRPr="001073BD">
        <w:t xml:space="preserve">tym dniu jest prowadzone zbieranie, magazynowanie lub przetwarzanie odpadów </w:t>
      </w:r>
      <w:r w:rsidRPr="001073BD">
        <w:t>wchodzą</w:t>
      </w:r>
      <w:r w:rsidR="00DD11C6" w:rsidRPr="001073BD">
        <w:t xml:space="preserve"> w </w:t>
      </w:r>
      <w:r w:rsidRPr="001073BD">
        <w:t>życie</w:t>
      </w:r>
      <w:r w:rsidR="00DD11C6" w:rsidRPr="001073BD">
        <w:t xml:space="preserve"> z </w:t>
      </w:r>
      <w:r w:rsidRPr="001073BD">
        <w:t>dniem 22 sierpnia 2021 r.</w:t>
      </w:r>
    </w:p>
    <w:p w14:paraId="48A429B5" w14:textId="44E82A06" w:rsidR="00AF52AD" w:rsidRPr="001073BD" w:rsidRDefault="00AF52AD" w:rsidP="001073BD">
      <w:pPr>
        <w:pStyle w:val="USTustnpkodeksu"/>
        <w:keepNext/>
      </w:pPr>
      <w:r w:rsidRPr="001073BD">
        <w:lastRenderedPageBreak/>
        <w:t>2. Przepis</w:t>
      </w:r>
      <w:r w:rsidR="001073BD" w:rsidRPr="001073BD">
        <w:t xml:space="preserve"> ust. 1 pkt </w:t>
      </w:r>
      <w:r w:rsidRPr="001073BD">
        <w:t>2–</w:t>
      </w:r>
      <w:r w:rsidR="001073BD" w:rsidRPr="001073BD">
        <w:t>5 i </w:t>
      </w:r>
      <w:r w:rsidRPr="001073BD">
        <w:t>7 stosuje się odpowiednio do budynków, jeżeli przed dniem wejścia w życie niniejszego rozporządzenia:</w:t>
      </w:r>
    </w:p>
    <w:p w14:paraId="5CE0DA65" w14:textId="77777777" w:rsidR="00AF52AD" w:rsidRPr="001073BD" w:rsidRDefault="00AF52AD" w:rsidP="00AF52AD">
      <w:pPr>
        <w:pStyle w:val="PKTpunkt"/>
      </w:pPr>
      <w:r w:rsidRPr="001073BD">
        <w:t>1)</w:t>
      </w:r>
      <w:r w:rsidRPr="001073BD">
        <w:tab/>
        <w:t>został złożony wniosek o pozwolenie na budowę lub odrębny wniosek o zatwierdzenie projektu budowlanego i wnioski te zostały opracowane na podstawie dotychczasowych przepisów z zakresu ochrony przeciwpożarowej;</w:t>
      </w:r>
    </w:p>
    <w:p w14:paraId="39274622" w14:textId="77777777" w:rsidR="00B11937" w:rsidRPr="001073BD" w:rsidRDefault="00AF52AD" w:rsidP="00AF52AD">
      <w:pPr>
        <w:pStyle w:val="PKTpunkt"/>
      </w:pPr>
      <w:r w:rsidRPr="001073BD">
        <w:t>2)</w:t>
      </w:r>
      <w:r w:rsidRPr="001073BD">
        <w:tab/>
        <w:t>zostało dokonane zgłoszenie budowy lub wykonanie robót budowlanych w przypadku, gdy nie jest wymagane uzyskanie decyzji o pozwoleniu na budowę.</w:t>
      </w:r>
    </w:p>
    <w:p w14:paraId="32BA6057" w14:textId="77777777" w:rsidR="00B11937" w:rsidRPr="001073BD" w:rsidRDefault="00B11937" w:rsidP="001073BD">
      <w:pPr>
        <w:pStyle w:val="ARTartustawynprozporzdzenia"/>
        <w:keepNext/>
        <w:ind w:firstLine="0"/>
      </w:pPr>
    </w:p>
    <w:p w14:paraId="330EC937" w14:textId="77777777" w:rsidR="002A46A6" w:rsidRPr="001073BD" w:rsidRDefault="002A46A6" w:rsidP="001073BD">
      <w:pPr>
        <w:pStyle w:val="NAZORGWYDnazwaorganuwydajcegoprojektowanyakt"/>
      </w:pPr>
      <w:r w:rsidRPr="001073BD">
        <w:t>MINISTER SPRAW WEWNĘTRZNYCH I ADMINISTRACJI</w:t>
      </w:r>
    </w:p>
    <w:p w14:paraId="594A1420" w14:textId="77777777" w:rsidR="00BC2342" w:rsidRPr="001073BD" w:rsidRDefault="00BC2342" w:rsidP="001073BD">
      <w:pPr>
        <w:pStyle w:val="TEKSTwporozumieniu"/>
        <w:keepNext/>
      </w:pPr>
      <w:r w:rsidRPr="001073BD">
        <w:t>w porozumieniu:</w:t>
      </w:r>
    </w:p>
    <w:p w14:paraId="09F304F7" w14:textId="77777777" w:rsidR="00261A16" w:rsidRPr="001073BD" w:rsidRDefault="00395FE0" w:rsidP="002A46A6">
      <w:pPr>
        <w:pStyle w:val="NAZORGWPOROZUMIENIUnazwaorganuwporozumieniuzktrymaktjestwydawany"/>
      </w:pPr>
      <w:r w:rsidRPr="001073BD">
        <w:t xml:space="preserve">MINISTER </w:t>
      </w:r>
      <w:r w:rsidR="002A46A6" w:rsidRPr="001073BD">
        <w:t>ŚRODOWISKA</w:t>
      </w:r>
    </w:p>
    <w:sectPr w:rsidR="00261A16" w:rsidRPr="001073B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B7D8F" w14:textId="77777777" w:rsidR="00E54A2F" w:rsidRDefault="00E54A2F">
      <w:r>
        <w:separator/>
      </w:r>
    </w:p>
  </w:endnote>
  <w:endnote w:type="continuationSeparator" w:id="0">
    <w:p w14:paraId="69D075D0" w14:textId="77777777" w:rsidR="00E54A2F" w:rsidRDefault="00E5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0D4DF" w14:textId="77777777" w:rsidR="00E54A2F" w:rsidRDefault="00E54A2F">
      <w:r>
        <w:separator/>
      </w:r>
    </w:p>
  </w:footnote>
  <w:footnote w:type="continuationSeparator" w:id="0">
    <w:p w14:paraId="69423707" w14:textId="77777777" w:rsidR="00E54A2F" w:rsidRDefault="00E54A2F">
      <w:r>
        <w:continuationSeparator/>
      </w:r>
    </w:p>
  </w:footnote>
  <w:footnote w:id="1">
    <w:p w14:paraId="67C5EF42" w14:textId="77777777" w:rsidR="001073BD" w:rsidRPr="000F208F" w:rsidRDefault="001073BD" w:rsidP="000F208F">
      <w:pPr>
        <w:pStyle w:val="ODNONIKtreodnonika"/>
      </w:pPr>
      <w:r w:rsidRPr="00FB41AE">
        <w:rPr>
          <w:rStyle w:val="IGindeksgrny"/>
        </w:rPr>
        <w:footnoteRef/>
      </w:r>
      <w:r w:rsidRPr="00FB41AE">
        <w:rPr>
          <w:rStyle w:val="IGindeksgrny"/>
        </w:rPr>
        <w:t>)</w:t>
      </w:r>
      <w:r>
        <w:tab/>
      </w:r>
      <w:r w:rsidRPr="000F208F">
        <w:t>Minister Spraw Wewnętrznych i Administracji kieruje działem administracji rządowej – sprawy wewnętrzne, na podstawie § 1 ust. 2 pkt 2 rozporządzenia Prezesa Rady Ministrów z dnia 10 stycznia 2018 r. w sprawie szczegółowego zakresu działania Ministra Spraw Wewnętrznych i Administracji (Dz. U. poz. 97 i 225).</w:t>
      </w:r>
    </w:p>
  </w:footnote>
  <w:footnote w:id="2">
    <w:p w14:paraId="2F789D68" w14:textId="2A5B0F03" w:rsidR="001073BD" w:rsidRDefault="001073BD" w:rsidP="00395FE0">
      <w:pPr>
        <w:pStyle w:val="ODNONIKtreodnonika"/>
      </w:pPr>
      <w:r w:rsidRPr="00FB41AE">
        <w:rPr>
          <w:rStyle w:val="IGindeksgrny"/>
        </w:rPr>
        <w:footnoteRef/>
      </w:r>
      <w:r w:rsidRPr="00FB41AE">
        <w:rPr>
          <w:rStyle w:val="IGindeksgrny"/>
        </w:rPr>
        <w:t>)</w:t>
      </w:r>
      <w:r>
        <w:tab/>
      </w:r>
      <w:r w:rsidRPr="00C25A70">
        <w:t>Zmiany tekstu jednolitego wymienionej ustawy zostały ogło</w:t>
      </w:r>
      <w:r>
        <w:t>szone w Dz. U. z 2018 r. poz.</w:t>
      </w:r>
      <w:r w:rsidRPr="00C25A70">
        <w:t xml:space="preserve"> 1276, 1496</w:t>
      </w:r>
      <w:r>
        <w:t xml:space="preserve">, </w:t>
      </w:r>
      <w:r w:rsidRPr="00C25A70">
        <w:t>1669</w:t>
      </w:r>
      <w:r>
        <w:t xml:space="preserve"> i 2245</w:t>
      </w:r>
      <w:r w:rsidRPr="00C25A70">
        <w:t xml:space="preserve"> oraz z 2019 r. poz. 51</w:t>
      </w:r>
      <w:r>
        <w:t>, 630, 695 i 730</w:t>
      </w:r>
      <w:r w:rsidRPr="00C25A70">
        <w:t>.</w:t>
      </w:r>
    </w:p>
  </w:footnote>
  <w:footnote w:id="3">
    <w:p w14:paraId="413B5DDF" w14:textId="67E4D85D" w:rsidR="001073BD" w:rsidRDefault="001073BD" w:rsidP="0076262A">
      <w:pPr>
        <w:pStyle w:val="Tekstprzypisudolnego"/>
        <w:spacing w:line="240" w:lineRule="auto"/>
        <w:ind w:left="284" w:hanging="284"/>
        <w:jc w:val="both"/>
      </w:pPr>
      <w:r w:rsidRPr="00FB41AE">
        <w:rPr>
          <w:rStyle w:val="IGindeksgrny"/>
        </w:rPr>
        <w:footnoteRef/>
      </w:r>
      <w:r w:rsidRPr="00FB41AE">
        <w:rPr>
          <w:rStyle w:val="IGindeksgrny"/>
        </w:rPr>
        <w:t>)</w:t>
      </w:r>
      <w:r>
        <w:rPr>
          <w:rStyle w:val="IGindeksgrny"/>
        </w:rPr>
        <w:tab/>
      </w:r>
      <w:r w:rsidRPr="0076262A">
        <w:rPr>
          <w:rFonts w:ascii="Times New Roman" w:eastAsiaTheme="minorEastAsia" w:hAnsi="Times New Roman" w:cs="Arial"/>
          <w:sz w:val="20"/>
          <w:szCs w:val="20"/>
        </w:rPr>
        <w:t>Zmiany tekstu jednolitego wymienionej ustawy zostały ogłoszone w Dz. U.</w:t>
      </w:r>
      <w:r>
        <w:rPr>
          <w:rFonts w:ascii="Times New Roman" w:eastAsiaTheme="minorEastAsia" w:hAnsi="Times New Roman" w:cs="Arial"/>
          <w:sz w:val="20"/>
          <w:szCs w:val="20"/>
        </w:rPr>
        <w:t xml:space="preserve"> z 2009 r. Nr 130, poz. 1070, z 2016 </w:t>
      </w:r>
      <w:r w:rsidRPr="0076262A">
        <w:rPr>
          <w:rFonts w:ascii="Times New Roman" w:eastAsiaTheme="minorEastAsia" w:hAnsi="Times New Roman" w:cs="Arial"/>
          <w:sz w:val="20"/>
          <w:szCs w:val="20"/>
        </w:rPr>
        <w:t>r. poz. 2255, z 2017 r. poz. 1999, z 2018 r. poz. 534, poz. 650, poz. 1356, poz. 1479, poz. 1564, poz. 1590, poz. 1592, poz. 1648, poz. 1722 i poz. 2161 oraz z 2019 r. poz. 42, poz. 412, poz. 452 i poz. 1211, M. P. z 2018 r. poz. 1013 i poz. 1038</w:t>
      </w:r>
      <w:r>
        <w:rPr>
          <w:rFonts w:ascii="Times New Roman" w:eastAsiaTheme="minorEastAsia" w:hAnsi="Times New Roman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5F69A" w14:textId="3787B2CE" w:rsidR="001073BD" w:rsidRPr="00B371CC" w:rsidRDefault="001073B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A6380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2AC8"/>
    <w:multiLevelType w:val="hybridMultilevel"/>
    <w:tmpl w:val="2B76B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11C6"/>
    <w:multiLevelType w:val="hybridMultilevel"/>
    <w:tmpl w:val="76E0FEB0"/>
    <w:lvl w:ilvl="0" w:tplc="4476F8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E2192"/>
    <w:multiLevelType w:val="hybridMultilevel"/>
    <w:tmpl w:val="2CE0F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35AD"/>
    <w:multiLevelType w:val="hybridMultilevel"/>
    <w:tmpl w:val="B3C64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75806"/>
    <w:multiLevelType w:val="hybridMultilevel"/>
    <w:tmpl w:val="30ACA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CB57C2"/>
    <w:multiLevelType w:val="hybridMultilevel"/>
    <w:tmpl w:val="D75C737E"/>
    <w:lvl w:ilvl="0" w:tplc="E6C0DDEA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7A4F7D00"/>
    <w:multiLevelType w:val="hybridMultilevel"/>
    <w:tmpl w:val="5670A20A"/>
    <w:lvl w:ilvl="0" w:tplc="E6C0DD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Formatting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E0"/>
    <w:rsid w:val="000012DA"/>
    <w:rsid w:val="000016CC"/>
    <w:rsid w:val="0000246E"/>
    <w:rsid w:val="00003862"/>
    <w:rsid w:val="000049A3"/>
    <w:rsid w:val="00005ED7"/>
    <w:rsid w:val="00012A35"/>
    <w:rsid w:val="00014E0B"/>
    <w:rsid w:val="00016099"/>
    <w:rsid w:val="00017DC2"/>
    <w:rsid w:val="00021522"/>
    <w:rsid w:val="00023471"/>
    <w:rsid w:val="00023F13"/>
    <w:rsid w:val="00025A47"/>
    <w:rsid w:val="00030634"/>
    <w:rsid w:val="000319C1"/>
    <w:rsid w:val="00031A8B"/>
    <w:rsid w:val="00031BCA"/>
    <w:rsid w:val="000330FA"/>
    <w:rsid w:val="0003362F"/>
    <w:rsid w:val="000339BE"/>
    <w:rsid w:val="00036B63"/>
    <w:rsid w:val="00037E1A"/>
    <w:rsid w:val="0004257A"/>
    <w:rsid w:val="00043495"/>
    <w:rsid w:val="00046A75"/>
    <w:rsid w:val="00047312"/>
    <w:rsid w:val="000508BD"/>
    <w:rsid w:val="000517AB"/>
    <w:rsid w:val="0005339C"/>
    <w:rsid w:val="0005571B"/>
    <w:rsid w:val="00056573"/>
    <w:rsid w:val="00057AB3"/>
    <w:rsid w:val="00060076"/>
    <w:rsid w:val="00060432"/>
    <w:rsid w:val="00060D87"/>
    <w:rsid w:val="000615A5"/>
    <w:rsid w:val="00062524"/>
    <w:rsid w:val="00064E4C"/>
    <w:rsid w:val="00066901"/>
    <w:rsid w:val="00071BEE"/>
    <w:rsid w:val="000736CD"/>
    <w:rsid w:val="00075111"/>
    <w:rsid w:val="0007533B"/>
    <w:rsid w:val="0007545D"/>
    <w:rsid w:val="000760BF"/>
    <w:rsid w:val="0007613E"/>
    <w:rsid w:val="00076BFC"/>
    <w:rsid w:val="00077F9A"/>
    <w:rsid w:val="000814A7"/>
    <w:rsid w:val="0008557B"/>
    <w:rsid w:val="00085CE7"/>
    <w:rsid w:val="000876ED"/>
    <w:rsid w:val="000906EE"/>
    <w:rsid w:val="00091694"/>
    <w:rsid w:val="00091BA2"/>
    <w:rsid w:val="000944EF"/>
    <w:rsid w:val="000971C3"/>
    <w:rsid w:val="0009732D"/>
    <w:rsid w:val="000973F0"/>
    <w:rsid w:val="000A1296"/>
    <w:rsid w:val="000A13F5"/>
    <w:rsid w:val="000A1C27"/>
    <w:rsid w:val="000A1DAD"/>
    <w:rsid w:val="000A2649"/>
    <w:rsid w:val="000A323B"/>
    <w:rsid w:val="000A3972"/>
    <w:rsid w:val="000A7A83"/>
    <w:rsid w:val="000B298D"/>
    <w:rsid w:val="000B2BC7"/>
    <w:rsid w:val="000B5B2D"/>
    <w:rsid w:val="000B5DCE"/>
    <w:rsid w:val="000C05BA"/>
    <w:rsid w:val="000C0E8F"/>
    <w:rsid w:val="000C33D6"/>
    <w:rsid w:val="000C3B8A"/>
    <w:rsid w:val="000C49BF"/>
    <w:rsid w:val="000C4BC4"/>
    <w:rsid w:val="000C5A2B"/>
    <w:rsid w:val="000C5C91"/>
    <w:rsid w:val="000D0110"/>
    <w:rsid w:val="000D174A"/>
    <w:rsid w:val="000D2468"/>
    <w:rsid w:val="000D318A"/>
    <w:rsid w:val="000D3CFF"/>
    <w:rsid w:val="000D6173"/>
    <w:rsid w:val="000D68B5"/>
    <w:rsid w:val="000D6F83"/>
    <w:rsid w:val="000E2044"/>
    <w:rsid w:val="000E25CC"/>
    <w:rsid w:val="000E3694"/>
    <w:rsid w:val="000E39AF"/>
    <w:rsid w:val="000E490F"/>
    <w:rsid w:val="000E56C8"/>
    <w:rsid w:val="000E6241"/>
    <w:rsid w:val="000F166B"/>
    <w:rsid w:val="000F208F"/>
    <w:rsid w:val="000F2BE3"/>
    <w:rsid w:val="000F3D0D"/>
    <w:rsid w:val="000F6ED4"/>
    <w:rsid w:val="000F7511"/>
    <w:rsid w:val="000F78BE"/>
    <w:rsid w:val="000F7A6E"/>
    <w:rsid w:val="001037FA"/>
    <w:rsid w:val="00103D30"/>
    <w:rsid w:val="001042BA"/>
    <w:rsid w:val="00105010"/>
    <w:rsid w:val="00106D03"/>
    <w:rsid w:val="001073BD"/>
    <w:rsid w:val="00110465"/>
    <w:rsid w:val="00110628"/>
    <w:rsid w:val="0011245A"/>
    <w:rsid w:val="001127DA"/>
    <w:rsid w:val="0011365B"/>
    <w:rsid w:val="00113897"/>
    <w:rsid w:val="0011493E"/>
    <w:rsid w:val="001154AE"/>
    <w:rsid w:val="00115B72"/>
    <w:rsid w:val="001209EC"/>
    <w:rsid w:val="00120A9E"/>
    <w:rsid w:val="00125137"/>
    <w:rsid w:val="00125A9C"/>
    <w:rsid w:val="001270A2"/>
    <w:rsid w:val="00131237"/>
    <w:rsid w:val="001329AC"/>
    <w:rsid w:val="00133A4A"/>
    <w:rsid w:val="0013422D"/>
    <w:rsid w:val="0013483B"/>
    <w:rsid w:val="00134CA0"/>
    <w:rsid w:val="0014026F"/>
    <w:rsid w:val="001453DA"/>
    <w:rsid w:val="001472D4"/>
    <w:rsid w:val="00147A47"/>
    <w:rsid w:val="00147AA1"/>
    <w:rsid w:val="00151A5E"/>
    <w:rsid w:val="00151D7B"/>
    <w:rsid w:val="001520CF"/>
    <w:rsid w:val="0015667C"/>
    <w:rsid w:val="00157110"/>
    <w:rsid w:val="0015742A"/>
    <w:rsid w:val="00157DA1"/>
    <w:rsid w:val="00163147"/>
    <w:rsid w:val="00164C57"/>
    <w:rsid w:val="00164C9D"/>
    <w:rsid w:val="00165D5B"/>
    <w:rsid w:val="00171A53"/>
    <w:rsid w:val="00172F7A"/>
    <w:rsid w:val="00173150"/>
    <w:rsid w:val="00173390"/>
    <w:rsid w:val="001736F0"/>
    <w:rsid w:val="00173BB3"/>
    <w:rsid w:val="001740D0"/>
    <w:rsid w:val="00174F2C"/>
    <w:rsid w:val="00176B6A"/>
    <w:rsid w:val="00180F2A"/>
    <w:rsid w:val="00181FC5"/>
    <w:rsid w:val="001833B9"/>
    <w:rsid w:val="00184B91"/>
    <w:rsid w:val="00184D4A"/>
    <w:rsid w:val="00184EC8"/>
    <w:rsid w:val="001868A1"/>
    <w:rsid w:val="00186EC1"/>
    <w:rsid w:val="00186F37"/>
    <w:rsid w:val="00191E1F"/>
    <w:rsid w:val="0019473B"/>
    <w:rsid w:val="001952B1"/>
    <w:rsid w:val="00196E39"/>
    <w:rsid w:val="00197649"/>
    <w:rsid w:val="001A01FB"/>
    <w:rsid w:val="001A10E9"/>
    <w:rsid w:val="001A17B2"/>
    <w:rsid w:val="001A183D"/>
    <w:rsid w:val="001A2146"/>
    <w:rsid w:val="001A22BC"/>
    <w:rsid w:val="001A2467"/>
    <w:rsid w:val="001A2B65"/>
    <w:rsid w:val="001A3CD3"/>
    <w:rsid w:val="001A5BEF"/>
    <w:rsid w:val="001A6B9D"/>
    <w:rsid w:val="001A7F15"/>
    <w:rsid w:val="001B08EA"/>
    <w:rsid w:val="001B342E"/>
    <w:rsid w:val="001C139B"/>
    <w:rsid w:val="001C1832"/>
    <w:rsid w:val="001C188C"/>
    <w:rsid w:val="001D1783"/>
    <w:rsid w:val="001D4168"/>
    <w:rsid w:val="001D53CD"/>
    <w:rsid w:val="001D55A3"/>
    <w:rsid w:val="001D5AF5"/>
    <w:rsid w:val="001E056C"/>
    <w:rsid w:val="001E1E73"/>
    <w:rsid w:val="001E261A"/>
    <w:rsid w:val="001E28FE"/>
    <w:rsid w:val="001E2D96"/>
    <w:rsid w:val="001E3C9F"/>
    <w:rsid w:val="001E4E0C"/>
    <w:rsid w:val="001E526D"/>
    <w:rsid w:val="001E5655"/>
    <w:rsid w:val="001E6674"/>
    <w:rsid w:val="001E68D7"/>
    <w:rsid w:val="001E76E3"/>
    <w:rsid w:val="001F1832"/>
    <w:rsid w:val="001F220F"/>
    <w:rsid w:val="001F25B3"/>
    <w:rsid w:val="001F6616"/>
    <w:rsid w:val="00202BD4"/>
    <w:rsid w:val="00204A97"/>
    <w:rsid w:val="002114EF"/>
    <w:rsid w:val="00213011"/>
    <w:rsid w:val="00215B33"/>
    <w:rsid w:val="002166AD"/>
    <w:rsid w:val="002176EE"/>
    <w:rsid w:val="00217871"/>
    <w:rsid w:val="00221ED8"/>
    <w:rsid w:val="002231EA"/>
    <w:rsid w:val="00223903"/>
    <w:rsid w:val="00223FDF"/>
    <w:rsid w:val="0022764D"/>
    <w:rsid w:val="002279C0"/>
    <w:rsid w:val="0023509D"/>
    <w:rsid w:val="0023727E"/>
    <w:rsid w:val="00242081"/>
    <w:rsid w:val="002424D5"/>
    <w:rsid w:val="00243777"/>
    <w:rsid w:val="002441CD"/>
    <w:rsid w:val="002501A3"/>
    <w:rsid w:val="0025166C"/>
    <w:rsid w:val="002555D4"/>
    <w:rsid w:val="00261A16"/>
    <w:rsid w:val="00263522"/>
    <w:rsid w:val="00264EC6"/>
    <w:rsid w:val="00265712"/>
    <w:rsid w:val="002669E8"/>
    <w:rsid w:val="00266E83"/>
    <w:rsid w:val="002707F7"/>
    <w:rsid w:val="00271013"/>
    <w:rsid w:val="00273707"/>
    <w:rsid w:val="00273FE4"/>
    <w:rsid w:val="002765B4"/>
    <w:rsid w:val="00276A94"/>
    <w:rsid w:val="00280E8B"/>
    <w:rsid w:val="002838E8"/>
    <w:rsid w:val="00283D91"/>
    <w:rsid w:val="00286466"/>
    <w:rsid w:val="00287DA2"/>
    <w:rsid w:val="0029405D"/>
    <w:rsid w:val="00294FA6"/>
    <w:rsid w:val="00295A6F"/>
    <w:rsid w:val="002A20C4"/>
    <w:rsid w:val="002A46A6"/>
    <w:rsid w:val="002A570F"/>
    <w:rsid w:val="002A6131"/>
    <w:rsid w:val="002A6380"/>
    <w:rsid w:val="002A7292"/>
    <w:rsid w:val="002A7358"/>
    <w:rsid w:val="002A7902"/>
    <w:rsid w:val="002B0F6B"/>
    <w:rsid w:val="002B23B8"/>
    <w:rsid w:val="002B4429"/>
    <w:rsid w:val="002B68A6"/>
    <w:rsid w:val="002B7FAF"/>
    <w:rsid w:val="002C34FA"/>
    <w:rsid w:val="002C35CD"/>
    <w:rsid w:val="002D0C4F"/>
    <w:rsid w:val="002D1364"/>
    <w:rsid w:val="002D3521"/>
    <w:rsid w:val="002D4AFE"/>
    <w:rsid w:val="002D4D30"/>
    <w:rsid w:val="002D5000"/>
    <w:rsid w:val="002D598D"/>
    <w:rsid w:val="002D5B5B"/>
    <w:rsid w:val="002D6F21"/>
    <w:rsid w:val="002D7188"/>
    <w:rsid w:val="002D7D0E"/>
    <w:rsid w:val="002E1557"/>
    <w:rsid w:val="002E1DE3"/>
    <w:rsid w:val="002E2AB6"/>
    <w:rsid w:val="002E3F34"/>
    <w:rsid w:val="002E5F79"/>
    <w:rsid w:val="002E64FA"/>
    <w:rsid w:val="002F0A00"/>
    <w:rsid w:val="002F0CFA"/>
    <w:rsid w:val="002F157D"/>
    <w:rsid w:val="002F3434"/>
    <w:rsid w:val="002F6347"/>
    <w:rsid w:val="002F669F"/>
    <w:rsid w:val="00301C97"/>
    <w:rsid w:val="0030313D"/>
    <w:rsid w:val="00305E80"/>
    <w:rsid w:val="0031004C"/>
    <w:rsid w:val="003105F6"/>
    <w:rsid w:val="00311297"/>
    <w:rsid w:val="003113BE"/>
    <w:rsid w:val="00311861"/>
    <w:rsid w:val="003122CA"/>
    <w:rsid w:val="003148FD"/>
    <w:rsid w:val="00314B2A"/>
    <w:rsid w:val="00314C09"/>
    <w:rsid w:val="0031559E"/>
    <w:rsid w:val="00321080"/>
    <w:rsid w:val="00322D45"/>
    <w:rsid w:val="00325159"/>
    <w:rsid w:val="003251F3"/>
    <w:rsid w:val="0032569A"/>
    <w:rsid w:val="00325A1F"/>
    <w:rsid w:val="00326034"/>
    <w:rsid w:val="003268F9"/>
    <w:rsid w:val="003276E6"/>
    <w:rsid w:val="00330BAF"/>
    <w:rsid w:val="00334E3A"/>
    <w:rsid w:val="003361DD"/>
    <w:rsid w:val="00341A6A"/>
    <w:rsid w:val="0034296C"/>
    <w:rsid w:val="00345B9C"/>
    <w:rsid w:val="00345FA0"/>
    <w:rsid w:val="00352DAE"/>
    <w:rsid w:val="00354EB9"/>
    <w:rsid w:val="003602AE"/>
    <w:rsid w:val="0036084B"/>
    <w:rsid w:val="00360929"/>
    <w:rsid w:val="003629CE"/>
    <w:rsid w:val="003647D5"/>
    <w:rsid w:val="003674B0"/>
    <w:rsid w:val="00367DB4"/>
    <w:rsid w:val="0037055B"/>
    <w:rsid w:val="00372201"/>
    <w:rsid w:val="00372254"/>
    <w:rsid w:val="003759C0"/>
    <w:rsid w:val="00376E8E"/>
    <w:rsid w:val="0037727C"/>
    <w:rsid w:val="00377E70"/>
    <w:rsid w:val="00380904"/>
    <w:rsid w:val="003823EE"/>
    <w:rsid w:val="00382960"/>
    <w:rsid w:val="003839A7"/>
    <w:rsid w:val="003846F7"/>
    <w:rsid w:val="00384E46"/>
    <w:rsid w:val="003851ED"/>
    <w:rsid w:val="00385B39"/>
    <w:rsid w:val="00386785"/>
    <w:rsid w:val="00390E89"/>
    <w:rsid w:val="00391B1A"/>
    <w:rsid w:val="00394423"/>
    <w:rsid w:val="00395FE0"/>
    <w:rsid w:val="00396942"/>
    <w:rsid w:val="00396B49"/>
    <w:rsid w:val="00396E3E"/>
    <w:rsid w:val="003A251E"/>
    <w:rsid w:val="003A306E"/>
    <w:rsid w:val="003A60DC"/>
    <w:rsid w:val="003A6A46"/>
    <w:rsid w:val="003A7A63"/>
    <w:rsid w:val="003B000C"/>
    <w:rsid w:val="003B0F1D"/>
    <w:rsid w:val="003B2D03"/>
    <w:rsid w:val="003B4A57"/>
    <w:rsid w:val="003B5858"/>
    <w:rsid w:val="003B7A81"/>
    <w:rsid w:val="003C0AD9"/>
    <w:rsid w:val="003C0ED0"/>
    <w:rsid w:val="003C1D49"/>
    <w:rsid w:val="003C35C4"/>
    <w:rsid w:val="003C67E3"/>
    <w:rsid w:val="003D12C2"/>
    <w:rsid w:val="003D144D"/>
    <w:rsid w:val="003D31B9"/>
    <w:rsid w:val="003D36D5"/>
    <w:rsid w:val="003D3867"/>
    <w:rsid w:val="003D746B"/>
    <w:rsid w:val="003E0D1A"/>
    <w:rsid w:val="003E2DA3"/>
    <w:rsid w:val="003E6443"/>
    <w:rsid w:val="003E6912"/>
    <w:rsid w:val="003F001F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3CEC"/>
    <w:rsid w:val="00406C03"/>
    <w:rsid w:val="00407262"/>
    <w:rsid w:val="00407332"/>
    <w:rsid w:val="00407828"/>
    <w:rsid w:val="00410457"/>
    <w:rsid w:val="00412D70"/>
    <w:rsid w:val="004137C8"/>
    <w:rsid w:val="00413D8E"/>
    <w:rsid w:val="004140F2"/>
    <w:rsid w:val="0041611B"/>
    <w:rsid w:val="00416F56"/>
    <w:rsid w:val="00417B22"/>
    <w:rsid w:val="00421085"/>
    <w:rsid w:val="0042465E"/>
    <w:rsid w:val="00424DF7"/>
    <w:rsid w:val="00426BF2"/>
    <w:rsid w:val="00432B76"/>
    <w:rsid w:val="00434D01"/>
    <w:rsid w:val="00435D26"/>
    <w:rsid w:val="00440C99"/>
    <w:rsid w:val="0044175C"/>
    <w:rsid w:val="004451DA"/>
    <w:rsid w:val="00445F4D"/>
    <w:rsid w:val="004504C0"/>
    <w:rsid w:val="00453025"/>
    <w:rsid w:val="004550FB"/>
    <w:rsid w:val="00455157"/>
    <w:rsid w:val="00460FF0"/>
    <w:rsid w:val="0046111A"/>
    <w:rsid w:val="00462946"/>
    <w:rsid w:val="00462CE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AFC"/>
    <w:rsid w:val="00476480"/>
    <w:rsid w:val="00480A58"/>
    <w:rsid w:val="0048122F"/>
    <w:rsid w:val="00482151"/>
    <w:rsid w:val="004823B1"/>
    <w:rsid w:val="00485FAD"/>
    <w:rsid w:val="00487AED"/>
    <w:rsid w:val="00491EDF"/>
    <w:rsid w:val="00492A3F"/>
    <w:rsid w:val="00494F62"/>
    <w:rsid w:val="004A0C46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637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232"/>
    <w:rsid w:val="004E6C4A"/>
    <w:rsid w:val="004F060F"/>
    <w:rsid w:val="004F1EA9"/>
    <w:rsid w:val="004F1F4A"/>
    <w:rsid w:val="004F296D"/>
    <w:rsid w:val="004F3C01"/>
    <w:rsid w:val="004F508B"/>
    <w:rsid w:val="004F59C9"/>
    <w:rsid w:val="004F6010"/>
    <w:rsid w:val="004F695F"/>
    <w:rsid w:val="004F6CA4"/>
    <w:rsid w:val="00500752"/>
    <w:rsid w:val="00501A50"/>
    <w:rsid w:val="0050222D"/>
    <w:rsid w:val="005030DF"/>
    <w:rsid w:val="00503AF3"/>
    <w:rsid w:val="005059FF"/>
    <w:rsid w:val="0050696D"/>
    <w:rsid w:val="0051094B"/>
    <w:rsid w:val="005110D7"/>
    <w:rsid w:val="00511B50"/>
    <w:rsid w:val="00511D99"/>
    <w:rsid w:val="005128D3"/>
    <w:rsid w:val="0051301C"/>
    <w:rsid w:val="005147E8"/>
    <w:rsid w:val="005158F2"/>
    <w:rsid w:val="00517524"/>
    <w:rsid w:val="00521B0D"/>
    <w:rsid w:val="00523C85"/>
    <w:rsid w:val="00526DFC"/>
    <w:rsid w:val="00526F43"/>
    <w:rsid w:val="00527651"/>
    <w:rsid w:val="005363AB"/>
    <w:rsid w:val="00544EF4"/>
    <w:rsid w:val="00545E53"/>
    <w:rsid w:val="00547407"/>
    <w:rsid w:val="005479D9"/>
    <w:rsid w:val="0055684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DC9"/>
    <w:rsid w:val="00572512"/>
    <w:rsid w:val="005727ED"/>
    <w:rsid w:val="00573EE6"/>
    <w:rsid w:val="0057547F"/>
    <w:rsid w:val="005754EE"/>
    <w:rsid w:val="0057617E"/>
    <w:rsid w:val="00576497"/>
    <w:rsid w:val="005774A5"/>
    <w:rsid w:val="005816F2"/>
    <w:rsid w:val="005835E7"/>
    <w:rsid w:val="0058397F"/>
    <w:rsid w:val="00583BF8"/>
    <w:rsid w:val="00585F33"/>
    <w:rsid w:val="0059109D"/>
    <w:rsid w:val="00591124"/>
    <w:rsid w:val="0059185F"/>
    <w:rsid w:val="0059510D"/>
    <w:rsid w:val="00597024"/>
    <w:rsid w:val="005A0274"/>
    <w:rsid w:val="005A095C"/>
    <w:rsid w:val="005A3650"/>
    <w:rsid w:val="005A669D"/>
    <w:rsid w:val="005A75D8"/>
    <w:rsid w:val="005B302D"/>
    <w:rsid w:val="005B592E"/>
    <w:rsid w:val="005B713E"/>
    <w:rsid w:val="005C031B"/>
    <w:rsid w:val="005C03B6"/>
    <w:rsid w:val="005C0BB8"/>
    <w:rsid w:val="005C348E"/>
    <w:rsid w:val="005C68E1"/>
    <w:rsid w:val="005D0D89"/>
    <w:rsid w:val="005D3763"/>
    <w:rsid w:val="005D3AC0"/>
    <w:rsid w:val="005D55E1"/>
    <w:rsid w:val="005E19F7"/>
    <w:rsid w:val="005E1AD6"/>
    <w:rsid w:val="005E4DE9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788"/>
    <w:rsid w:val="00603A1A"/>
    <w:rsid w:val="006046D5"/>
    <w:rsid w:val="00607A93"/>
    <w:rsid w:val="00610C08"/>
    <w:rsid w:val="00611F74"/>
    <w:rsid w:val="00615101"/>
    <w:rsid w:val="00615772"/>
    <w:rsid w:val="00617F67"/>
    <w:rsid w:val="00621256"/>
    <w:rsid w:val="00621FCC"/>
    <w:rsid w:val="00622E4B"/>
    <w:rsid w:val="0062336B"/>
    <w:rsid w:val="006333DA"/>
    <w:rsid w:val="00635134"/>
    <w:rsid w:val="006356E2"/>
    <w:rsid w:val="00637CEA"/>
    <w:rsid w:val="00640D11"/>
    <w:rsid w:val="00642A65"/>
    <w:rsid w:val="00644B6F"/>
    <w:rsid w:val="00645DCE"/>
    <w:rsid w:val="00646050"/>
    <w:rsid w:val="006465AC"/>
    <w:rsid w:val="006465BF"/>
    <w:rsid w:val="006473C2"/>
    <w:rsid w:val="0064789A"/>
    <w:rsid w:val="00653B22"/>
    <w:rsid w:val="0065572B"/>
    <w:rsid w:val="00657BF4"/>
    <w:rsid w:val="006603FB"/>
    <w:rsid w:val="006608DF"/>
    <w:rsid w:val="006623AC"/>
    <w:rsid w:val="00663257"/>
    <w:rsid w:val="00663305"/>
    <w:rsid w:val="00666A77"/>
    <w:rsid w:val="006678AF"/>
    <w:rsid w:val="006701EF"/>
    <w:rsid w:val="00673BA5"/>
    <w:rsid w:val="00680058"/>
    <w:rsid w:val="00681F9F"/>
    <w:rsid w:val="006840EA"/>
    <w:rsid w:val="006844E2"/>
    <w:rsid w:val="00684593"/>
    <w:rsid w:val="00685267"/>
    <w:rsid w:val="00685359"/>
    <w:rsid w:val="006872AE"/>
    <w:rsid w:val="00690082"/>
    <w:rsid w:val="00690252"/>
    <w:rsid w:val="006946BB"/>
    <w:rsid w:val="006969FA"/>
    <w:rsid w:val="006A0FFD"/>
    <w:rsid w:val="006A35D5"/>
    <w:rsid w:val="006A53CD"/>
    <w:rsid w:val="006A748A"/>
    <w:rsid w:val="006B0139"/>
    <w:rsid w:val="006B59C5"/>
    <w:rsid w:val="006B75A2"/>
    <w:rsid w:val="006C419E"/>
    <w:rsid w:val="006C4A31"/>
    <w:rsid w:val="006C5AC2"/>
    <w:rsid w:val="006C6AFB"/>
    <w:rsid w:val="006D0556"/>
    <w:rsid w:val="006D131E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426C"/>
    <w:rsid w:val="007069FC"/>
    <w:rsid w:val="00711221"/>
    <w:rsid w:val="00711A07"/>
    <w:rsid w:val="00711BAD"/>
    <w:rsid w:val="00712675"/>
    <w:rsid w:val="00713808"/>
    <w:rsid w:val="00713C0D"/>
    <w:rsid w:val="007151B6"/>
    <w:rsid w:val="0071520D"/>
    <w:rsid w:val="00715EDB"/>
    <w:rsid w:val="007160D5"/>
    <w:rsid w:val="007163FB"/>
    <w:rsid w:val="00716F34"/>
    <w:rsid w:val="00717C2E"/>
    <w:rsid w:val="007204FA"/>
    <w:rsid w:val="00720538"/>
    <w:rsid w:val="007212D5"/>
    <w:rsid w:val="007213B3"/>
    <w:rsid w:val="0072457F"/>
    <w:rsid w:val="00725406"/>
    <w:rsid w:val="00725E61"/>
    <w:rsid w:val="0072621B"/>
    <w:rsid w:val="0073047C"/>
    <w:rsid w:val="00730555"/>
    <w:rsid w:val="007312CC"/>
    <w:rsid w:val="00732E48"/>
    <w:rsid w:val="0073319F"/>
    <w:rsid w:val="00733EF8"/>
    <w:rsid w:val="00736A64"/>
    <w:rsid w:val="00737F6A"/>
    <w:rsid w:val="00741078"/>
    <w:rsid w:val="007410B6"/>
    <w:rsid w:val="0074417B"/>
    <w:rsid w:val="007445FD"/>
    <w:rsid w:val="00744C6F"/>
    <w:rsid w:val="007457F6"/>
    <w:rsid w:val="00745ABB"/>
    <w:rsid w:val="00746E38"/>
    <w:rsid w:val="00747CD5"/>
    <w:rsid w:val="00753B51"/>
    <w:rsid w:val="0075438C"/>
    <w:rsid w:val="00756629"/>
    <w:rsid w:val="007575D2"/>
    <w:rsid w:val="00757B4F"/>
    <w:rsid w:val="00757B6A"/>
    <w:rsid w:val="00760044"/>
    <w:rsid w:val="007610E0"/>
    <w:rsid w:val="007621AA"/>
    <w:rsid w:val="0076260A"/>
    <w:rsid w:val="0076262A"/>
    <w:rsid w:val="00764A67"/>
    <w:rsid w:val="00770F6B"/>
    <w:rsid w:val="00771883"/>
    <w:rsid w:val="00771950"/>
    <w:rsid w:val="00773F18"/>
    <w:rsid w:val="00773FCB"/>
    <w:rsid w:val="007762EF"/>
    <w:rsid w:val="00776DC2"/>
    <w:rsid w:val="00776E6B"/>
    <w:rsid w:val="00780122"/>
    <w:rsid w:val="0078214B"/>
    <w:rsid w:val="0078498A"/>
    <w:rsid w:val="00785394"/>
    <w:rsid w:val="00786718"/>
    <w:rsid w:val="00792207"/>
    <w:rsid w:val="00792B64"/>
    <w:rsid w:val="00792E29"/>
    <w:rsid w:val="0079379A"/>
    <w:rsid w:val="00794953"/>
    <w:rsid w:val="007960A0"/>
    <w:rsid w:val="007A085E"/>
    <w:rsid w:val="007A1F2F"/>
    <w:rsid w:val="007A2A5C"/>
    <w:rsid w:val="007A5150"/>
    <w:rsid w:val="007A5373"/>
    <w:rsid w:val="007A6C1E"/>
    <w:rsid w:val="007A789F"/>
    <w:rsid w:val="007B243A"/>
    <w:rsid w:val="007B75BC"/>
    <w:rsid w:val="007C05E9"/>
    <w:rsid w:val="007C0BD6"/>
    <w:rsid w:val="007C255D"/>
    <w:rsid w:val="007C3806"/>
    <w:rsid w:val="007C5BB7"/>
    <w:rsid w:val="007D07D5"/>
    <w:rsid w:val="007D1C64"/>
    <w:rsid w:val="007D32DD"/>
    <w:rsid w:val="007D49A5"/>
    <w:rsid w:val="007D6DCE"/>
    <w:rsid w:val="007D72C4"/>
    <w:rsid w:val="007D787A"/>
    <w:rsid w:val="007E10EB"/>
    <w:rsid w:val="007E2CFE"/>
    <w:rsid w:val="007E59C9"/>
    <w:rsid w:val="007E6896"/>
    <w:rsid w:val="007F0072"/>
    <w:rsid w:val="007F05FF"/>
    <w:rsid w:val="007F2EB6"/>
    <w:rsid w:val="007F474A"/>
    <w:rsid w:val="007F54C3"/>
    <w:rsid w:val="00802949"/>
    <w:rsid w:val="0080301E"/>
    <w:rsid w:val="0080365F"/>
    <w:rsid w:val="0080399D"/>
    <w:rsid w:val="00806CF2"/>
    <w:rsid w:val="00810F38"/>
    <w:rsid w:val="00812BE5"/>
    <w:rsid w:val="008134F1"/>
    <w:rsid w:val="008145F4"/>
    <w:rsid w:val="00815944"/>
    <w:rsid w:val="00817429"/>
    <w:rsid w:val="00821514"/>
    <w:rsid w:val="00821E35"/>
    <w:rsid w:val="00822278"/>
    <w:rsid w:val="00824591"/>
    <w:rsid w:val="00824AED"/>
    <w:rsid w:val="00827820"/>
    <w:rsid w:val="00827F2B"/>
    <w:rsid w:val="00831B8B"/>
    <w:rsid w:val="0083405D"/>
    <w:rsid w:val="008352D4"/>
    <w:rsid w:val="008360EF"/>
    <w:rsid w:val="00836DB9"/>
    <w:rsid w:val="00837C67"/>
    <w:rsid w:val="008415B0"/>
    <w:rsid w:val="00841B6F"/>
    <w:rsid w:val="00842028"/>
    <w:rsid w:val="00843416"/>
    <w:rsid w:val="008436B8"/>
    <w:rsid w:val="00845133"/>
    <w:rsid w:val="008460B6"/>
    <w:rsid w:val="0085011D"/>
    <w:rsid w:val="00850C9D"/>
    <w:rsid w:val="00852B59"/>
    <w:rsid w:val="00856272"/>
    <w:rsid w:val="008563FF"/>
    <w:rsid w:val="008574BD"/>
    <w:rsid w:val="0086018B"/>
    <w:rsid w:val="008611DD"/>
    <w:rsid w:val="008620DE"/>
    <w:rsid w:val="00862CDC"/>
    <w:rsid w:val="00866867"/>
    <w:rsid w:val="00872257"/>
    <w:rsid w:val="008748AE"/>
    <w:rsid w:val="008753E6"/>
    <w:rsid w:val="0087738C"/>
    <w:rsid w:val="00877C42"/>
    <w:rsid w:val="008802AF"/>
    <w:rsid w:val="00880BB4"/>
    <w:rsid w:val="0088145B"/>
    <w:rsid w:val="00881926"/>
    <w:rsid w:val="00881F62"/>
    <w:rsid w:val="0088318F"/>
    <w:rsid w:val="0088331D"/>
    <w:rsid w:val="008852B0"/>
    <w:rsid w:val="00885AE7"/>
    <w:rsid w:val="00886B60"/>
    <w:rsid w:val="00887889"/>
    <w:rsid w:val="00890CE2"/>
    <w:rsid w:val="008920FF"/>
    <w:rsid w:val="008926E8"/>
    <w:rsid w:val="00894F19"/>
    <w:rsid w:val="00896A10"/>
    <w:rsid w:val="008971B5"/>
    <w:rsid w:val="00897556"/>
    <w:rsid w:val="008A246D"/>
    <w:rsid w:val="008A2808"/>
    <w:rsid w:val="008A5D26"/>
    <w:rsid w:val="008A6B13"/>
    <w:rsid w:val="008A6ECB"/>
    <w:rsid w:val="008A712B"/>
    <w:rsid w:val="008B0BF9"/>
    <w:rsid w:val="008B2866"/>
    <w:rsid w:val="008B34C8"/>
    <w:rsid w:val="008B3859"/>
    <w:rsid w:val="008B436D"/>
    <w:rsid w:val="008B4E49"/>
    <w:rsid w:val="008B7712"/>
    <w:rsid w:val="008B7B26"/>
    <w:rsid w:val="008C079E"/>
    <w:rsid w:val="008C3524"/>
    <w:rsid w:val="008C4061"/>
    <w:rsid w:val="008C4229"/>
    <w:rsid w:val="008C5BE0"/>
    <w:rsid w:val="008C7233"/>
    <w:rsid w:val="008C7E8E"/>
    <w:rsid w:val="008D15D5"/>
    <w:rsid w:val="008D2434"/>
    <w:rsid w:val="008D5C0F"/>
    <w:rsid w:val="008E171D"/>
    <w:rsid w:val="008E2785"/>
    <w:rsid w:val="008E50D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7A3"/>
    <w:rsid w:val="0091038D"/>
    <w:rsid w:val="00912889"/>
    <w:rsid w:val="00913A42"/>
    <w:rsid w:val="00914167"/>
    <w:rsid w:val="009143DB"/>
    <w:rsid w:val="00915065"/>
    <w:rsid w:val="00917CE5"/>
    <w:rsid w:val="00920CAA"/>
    <w:rsid w:val="009217C0"/>
    <w:rsid w:val="0092469E"/>
    <w:rsid w:val="00925241"/>
    <w:rsid w:val="00925CEC"/>
    <w:rsid w:val="00926A3F"/>
    <w:rsid w:val="00927058"/>
    <w:rsid w:val="0092794E"/>
    <w:rsid w:val="00930D30"/>
    <w:rsid w:val="009332A2"/>
    <w:rsid w:val="00937598"/>
    <w:rsid w:val="0093790B"/>
    <w:rsid w:val="00943751"/>
    <w:rsid w:val="0094610F"/>
    <w:rsid w:val="00946DD0"/>
    <w:rsid w:val="00947462"/>
    <w:rsid w:val="009509E6"/>
    <w:rsid w:val="00952018"/>
    <w:rsid w:val="00952800"/>
    <w:rsid w:val="0095300D"/>
    <w:rsid w:val="009539D9"/>
    <w:rsid w:val="009547CC"/>
    <w:rsid w:val="00955E2C"/>
    <w:rsid w:val="00956812"/>
    <w:rsid w:val="0095719A"/>
    <w:rsid w:val="0096007F"/>
    <w:rsid w:val="009623E9"/>
    <w:rsid w:val="00963EEB"/>
    <w:rsid w:val="009648BC"/>
    <w:rsid w:val="009649B7"/>
    <w:rsid w:val="00964C2F"/>
    <w:rsid w:val="00965F88"/>
    <w:rsid w:val="009770FC"/>
    <w:rsid w:val="009807EF"/>
    <w:rsid w:val="009841FC"/>
    <w:rsid w:val="00984E03"/>
    <w:rsid w:val="00987E85"/>
    <w:rsid w:val="009A078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646"/>
    <w:rsid w:val="009B6701"/>
    <w:rsid w:val="009B6C5C"/>
    <w:rsid w:val="009B6EF7"/>
    <w:rsid w:val="009B7000"/>
    <w:rsid w:val="009B739C"/>
    <w:rsid w:val="009C04EC"/>
    <w:rsid w:val="009C214A"/>
    <w:rsid w:val="009C328C"/>
    <w:rsid w:val="009C4444"/>
    <w:rsid w:val="009C459D"/>
    <w:rsid w:val="009C79AD"/>
    <w:rsid w:val="009C7CA6"/>
    <w:rsid w:val="009D279D"/>
    <w:rsid w:val="009D3316"/>
    <w:rsid w:val="009D55AA"/>
    <w:rsid w:val="009D5E20"/>
    <w:rsid w:val="009E0CE4"/>
    <w:rsid w:val="009E3E77"/>
    <w:rsid w:val="009E3FAB"/>
    <w:rsid w:val="009E422B"/>
    <w:rsid w:val="009E5B3F"/>
    <w:rsid w:val="009E7D90"/>
    <w:rsid w:val="009F1AB0"/>
    <w:rsid w:val="009F2EF6"/>
    <w:rsid w:val="009F501D"/>
    <w:rsid w:val="009F795A"/>
    <w:rsid w:val="00A039D5"/>
    <w:rsid w:val="00A046AD"/>
    <w:rsid w:val="00A079C1"/>
    <w:rsid w:val="00A07D68"/>
    <w:rsid w:val="00A12520"/>
    <w:rsid w:val="00A130FD"/>
    <w:rsid w:val="00A13D6D"/>
    <w:rsid w:val="00A13DA7"/>
    <w:rsid w:val="00A14769"/>
    <w:rsid w:val="00A16151"/>
    <w:rsid w:val="00A16EC6"/>
    <w:rsid w:val="00A17C06"/>
    <w:rsid w:val="00A2126E"/>
    <w:rsid w:val="00A21531"/>
    <w:rsid w:val="00A21706"/>
    <w:rsid w:val="00A24FCC"/>
    <w:rsid w:val="00A26A90"/>
    <w:rsid w:val="00A26B27"/>
    <w:rsid w:val="00A30548"/>
    <w:rsid w:val="00A30E4F"/>
    <w:rsid w:val="00A32253"/>
    <w:rsid w:val="00A3310E"/>
    <w:rsid w:val="00A333A0"/>
    <w:rsid w:val="00A33614"/>
    <w:rsid w:val="00A37E70"/>
    <w:rsid w:val="00A41F5A"/>
    <w:rsid w:val="00A437E1"/>
    <w:rsid w:val="00A44829"/>
    <w:rsid w:val="00A4685E"/>
    <w:rsid w:val="00A46FEC"/>
    <w:rsid w:val="00A47D06"/>
    <w:rsid w:val="00A47D83"/>
    <w:rsid w:val="00A50B77"/>
    <w:rsid w:val="00A50CD4"/>
    <w:rsid w:val="00A51191"/>
    <w:rsid w:val="00A56D62"/>
    <w:rsid w:val="00A56F07"/>
    <w:rsid w:val="00A5762C"/>
    <w:rsid w:val="00A600FC"/>
    <w:rsid w:val="00A60BCA"/>
    <w:rsid w:val="00A6258B"/>
    <w:rsid w:val="00A638DA"/>
    <w:rsid w:val="00A63A10"/>
    <w:rsid w:val="00A64683"/>
    <w:rsid w:val="00A65B41"/>
    <w:rsid w:val="00A65E00"/>
    <w:rsid w:val="00A66A78"/>
    <w:rsid w:val="00A70044"/>
    <w:rsid w:val="00A726F2"/>
    <w:rsid w:val="00A7273B"/>
    <w:rsid w:val="00A7436E"/>
    <w:rsid w:val="00A74E96"/>
    <w:rsid w:val="00A75A8E"/>
    <w:rsid w:val="00A813A5"/>
    <w:rsid w:val="00A824DD"/>
    <w:rsid w:val="00A83676"/>
    <w:rsid w:val="00A83B7B"/>
    <w:rsid w:val="00A84274"/>
    <w:rsid w:val="00A850F3"/>
    <w:rsid w:val="00A864E3"/>
    <w:rsid w:val="00A9366C"/>
    <w:rsid w:val="00A94574"/>
    <w:rsid w:val="00A95936"/>
    <w:rsid w:val="00A96265"/>
    <w:rsid w:val="00A97084"/>
    <w:rsid w:val="00AA1C2C"/>
    <w:rsid w:val="00AA35F6"/>
    <w:rsid w:val="00AA435D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7FC"/>
    <w:rsid w:val="00AC31B5"/>
    <w:rsid w:val="00AC4EA1"/>
    <w:rsid w:val="00AC5381"/>
    <w:rsid w:val="00AC5920"/>
    <w:rsid w:val="00AD0E65"/>
    <w:rsid w:val="00AD2BF2"/>
    <w:rsid w:val="00AD3A4D"/>
    <w:rsid w:val="00AD4675"/>
    <w:rsid w:val="00AD4E90"/>
    <w:rsid w:val="00AD5422"/>
    <w:rsid w:val="00AE1065"/>
    <w:rsid w:val="00AE4179"/>
    <w:rsid w:val="00AE4425"/>
    <w:rsid w:val="00AE4EED"/>
    <w:rsid w:val="00AE4FBE"/>
    <w:rsid w:val="00AE650F"/>
    <w:rsid w:val="00AE6555"/>
    <w:rsid w:val="00AE6AAD"/>
    <w:rsid w:val="00AE7D16"/>
    <w:rsid w:val="00AF4CAA"/>
    <w:rsid w:val="00AF52AD"/>
    <w:rsid w:val="00AF571A"/>
    <w:rsid w:val="00AF60A0"/>
    <w:rsid w:val="00AF67FC"/>
    <w:rsid w:val="00AF7DF5"/>
    <w:rsid w:val="00B006E5"/>
    <w:rsid w:val="00B02188"/>
    <w:rsid w:val="00B024C2"/>
    <w:rsid w:val="00B07700"/>
    <w:rsid w:val="00B11937"/>
    <w:rsid w:val="00B13921"/>
    <w:rsid w:val="00B1528C"/>
    <w:rsid w:val="00B16ACD"/>
    <w:rsid w:val="00B21487"/>
    <w:rsid w:val="00B232D1"/>
    <w:rsid w:val="00B24DB5"/>
    <w:rsid w:val="00B2620F"/>
    <w:rsid w:val="00B31F9E"/>
    <w:rsid w:val="00B3268F"/>
    <w:rsid w:val="00B32C2C"/>
    <w:rsid w:val="00B33A1A"/>
    <w:rsid w:val="00B33E6C"/>
    <w:rsid w:val="00B371CC"/>
    <w:rsid w:val="00B40E6D"/>
    <w:rsid w:val="00B41C22"/>
    <w:rsid w:val="00B41CD9"/>
    <w:rsid w:val="00B427E6"/>
    <w:rsid w:val="00B428A6"/>
    <w:rsid w:val="00B43E1F"/>
    <w:rsid w:val="00B45FBC"/>
    <w:rsid w:val="00B513D0"/>
    <w:rsid w:val="00B51A7D"/>
    <w:rsid w:val="00B535C2"/>
    <w:rsid w:val="00B55544"/>
    <w:rsid w:val="00B56835"/>
    <w:rsid w:val="00B642FC"/>
    <w:rsid w:val="00B64C1A"/>
    <w:rsid w:val="00B64D26"/>
    <w:rsid w:val="00B64FBB"/>
    <w:rsid w:val="00B70E22"/>
    <w:rsid w:val="00B71355"/>
    <w:rsid w:val="00B72B40"/>
    <w:rsid w:val="00B752A1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999"/>
    <w:rsid w:val="00BA35BC"/>
    <w:rsid w:val="00BA52C2"/>
    <w:rsid w:val="00BA561A"/>
    <w:rsid w:val="00BA5AEE"/>
    <w:rsid w:val="00BB0DC6"/>
    <w:rsid w:val="00BB15E4"/>
    <w:rsid w:val="00BB1E19"/>
    <w:rsid w:val="00BB21D1"/>
    <w:rsid w:val="00BB32F2"/>
    <w:rsid w:val="00BB3F13"/>
    <w:rsid w:val="00BB4338"/>
    <w:rsid w:val="00BB6C0E"/>
    <w:rsid w:val="00BB7B38"/>
    <w:rsid w:val="00BC11E5"/>
    <w:rsid w:val="00BC2342"/>
    <w:rsid w:val="00BC2C12"/>
    <w:rsid w:val="00BC3CBC"/>
    <w:rsid w:val="00BC3D0B"/>
    <w:rsid w:val="00BC4BC6"/>
    <w:rsid w:val="00BC52FD"/>
    <w:rsid w:val="00BC6E62"/>
    <w:rsid w:val="00BC7443"/>
    <w:rsid w:val="00BD058D"/>
    <w:rsid w:val="00BD0648"/>
    <w:rsid w:val="00BD1040"/>
    <w:rsid w:val="00BD121A"/>
    <w:rsid w:val="00BD34AA"/>
    <w:rsid w:val="00BD5A12"/>
    <w:rsid w:val="00BE0C44"/>
    <w:rsid w:val="00BE1B8B"/>
    <w:rsid w:val="00BE1EA2"/>
    <w:rsid w:val="00BE2A18"/>
    <w:rsid w:val="00BE2C01"/>
    <w:rsid w:val="00BE41EC"/>
    <w:rsid w:val="00BE56FB"/>
    <w:rsid w:val="00BE5CCA"/>
    <w:rsid w:val="00BF3DDE"/>
    <w:rsid w:val="00BF6589"/>
    <w:rsid w:val="00BF6F7F"/>
    <w:rsid w:val="00C00452"/>
    <w:rsid w:val="00C00647"/>
    <w:rsid w:val="00C02764"/>
    <w:rsid w:val="00C02888"/>
    <w:rsid w:val="00C04CEF"/>
    <w:rsid w:val="00C0575B"/>
    <w:rsid w:val="00C0625C"/>
    <w:rsid w:val="00C0662F"/>
    <w:rsid w:val="00C11943"/>
    <w:rsid w:val="00C12E96"/>
    <w:rsid w:val="00C14763"/>
    <w:rsid w:val="00C16141"/>
    <w:rsid w:val="00C16D69"/>
    <w:rsid w:val="00C2363F"/>
    <w:rsid w:val="00C236C8"/>
    <w:rsid w:val="00C23B11"/>
    <w:rsid w:val="00C260B1"/>
    <w:rsid w:val="00C26E56"/>
    <w:rsid w:val="00C31406"/>
    <w:rsid w:val="00C33DE5"/>
    <w:rsid w:val="00C341E3"/>
    <w:rsid w:val="00C3437C"/>
    <w:rsid w:val="00C360F3"/>
    <w:rsid w:val="00C36D17"/>
    <w:rsid w:val="00C37194"/>
    <w:rsid w:val="00C40637"/>
    <w:rsid w:val="00C40F6C"/>
    <w:rsid w:val="00C44426"/>
    <w:rsid w:val="00C445F3"/>
    <w:rsid w:val="00C451F4"/>
    <w:rsid w:val="00C45EB1"/>
    <w:rsid w:val="00C47E8C"/>
    <w:rsid w:val="00C53A8D"/>
    <w:rsid w:val="00C54A3A"/>
    <w:rsid w:val="00C55566"/>
    <w:rsid w:val="00C56448"/>
    <w:rsid w:val="00C667BE"/>
    <w:rsid w:val="00C6766B"/>
    <w:rsid w:val="00C67BAB"/>
    <w:rsid w:val="00C720F2"/>
    <w:rsid w:val="00C72223"/>
    <w:rsid w:val="00C72C3F"/>
    <w:rsid w:val="00C73813"/>
    <w:rsid w:val="00C76417"/>
    <w:rsid w:val="00C7726F"/>
    <w:rsid w:val="00C823DA"/>
    <w:rsid w:val="00C8259F"/>
    <w:rsid w:val="00C82746"/>
    <w:rsid w:val="00C8312F"/>
    <w:rsid w:val="00C842A2"/>
    <w:rsid w:val="00C84C47"/>
    <w:rsid w:val="00C858A4"/>
    <w:rsid w:val="00C86AFA"/>
    <w:rsid w:val="00C95DBA"/>
    <w:rsid w:val="00CA309E"/>
    <w:rsid w:val="00CA5EF1"/>
    <w:rsid w:val="00CA6254"/>
    <w:rsid w:val="00CA7445"/>
    <w:rsid w:val="00CB18D0"/>
    <w:rsid w:val="00CB1C8A"/>
    <w:rsid w:val="00CB24F5"/>
    <w:rsid w:val="00CB2663"/>
    <w:rsid w:val="00CB3BBE"/>
    <w:rsid w:val="00CB59E9"/>
    <w:rsid w:val="00CB7822"/>
    <w:rsid w:val="00CC0D6A"/>
    <w:rsid w:val="00CC1CA4"/>
    <w:rsid w:val="00CC3831"/>
    <w:rsid w:val="00CC39CC"/>
    <w:rsid w:val="00CC3E3D"/>
    <w:rsid w:val="00CC4D08"/>
    <w:rsid w:val="00CC519B"/>
    <w:rsid w:val="00CC56E5"/>
    <w:rsid w:val="00CC731C"/>
    <w:rsid w:val="00CD12C1"/>
    <w:rsid w:val="00CD214E"/>
    <w:rsid w:val="00CD46FA"/>
    <w:rsid w:val="00CD5973"/>
    <w:rsid w:val="00CD7160"/>
    <w:rsid w:val="00CE31A6"/>
    <w:rsid w:val="00CF09AA"/>
    <w:rsid w:val="00CF1726"/>
    <w:rsid w:val="00CF3CF3"/>
    <w:rsid w:val="00CF4813"/>
    <w:rsid w:val="00CF5233"/>
    <w:rsid w:val="00CF6C98"/>
    <w:rsid w:val="00CF723B"/>
    <w:rsid w:val="00D029B8"/>
    <w:rsid w:val="00D02F60"/>
    <w:rsid w:val="00D0464E"/>
    <w:rsid w:val="00D04A96"/>
    <w:rsid w:val="00D05041"/>
    <w:rsid w:val="00D06DC0"/>
    <w:rsid w:val="00D07A7B"/>
    <w:rsid w:val="00D10E06"/>
    <w:rsid w:val="00D15197"/>
    <w:rsid w:val="00D16820"/>
    <w:rsid w:val="00D169C8"/>
    <w:rsid w:val="00D1793F"/>
    <w:rsid w:val="00D2022B"/>
    <w:rsid w:val="00D22AF5"/>
    <w:rsid w:val="00D235EA"/>
    <w:rsid w:val="00D247A9"/>
    <w:rsid w:val="00D3091D"/>
    <w:rsid w:val="00D31DEB"/>
    <w:rsid w:val="00D32721"/>
    <w:rsid w:val="00D328DC"/>
    <w:rsid w:val="00D33387"/>
    <w:rsid w:val="00D36A44"/>
    <w:rsid w:val="00D374AB"/>
    <w:rsid w:val="00D402FB"/>
    <w:rsid w:val="00D40853"/>
    <w:rsid w:val="00D47D7A"/>
    <w:rsid w:val="00D47EED"/>
    <w:rsid w:val="00D50ABD"/>
    <w:rsid w:val="00D55290"/>
    <w:rsid w:val="00D57791"/>
    <w:rsid w:val="00D6046A"/>
    <w:rsid w:val="00D61143"/>
    <w:rsid w:val="00D62870"/>
    <w:rsid w:val="00D62B15"/>
    <w:rsid w:val="00D62E95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C47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6A4F"/>
    <w:rsid w:val="00D96C21"/>
    <w:rsid w:val="00DA0911"/>
    <w:rsid w:val="00DA3FDD"/>
    <w:rsid w:val="00DA7017"/>
    <w:rsid w:val="00DA7028"/>
    <w:rsid w:val="00DB1AD2"/>
    <w:rsid w:val="00DB2B58"/>
    <w:rsid w:val="00DB374B"/>
    <w:rsid w:val="00DB5206"/>
    <w:rsid w:val="00DB6276"/>
    <w:rsid w:val="00DB63F5"/>
    <w:rsid w:val="00DC1983"/>
    <w:rsid w:val="00DC1C6B"/>
    <w:rsid w:val="00DC272A"/>
    <w:rsid w:val="00DC2C2E"/>
    <w:rsid w:val="00DC4AF0"/>
    <w:rsid w:val="00DC5151"/>
    <w:rsid w:val="00DC7886"/>
    <w:rsid w:val="00DD0CF2"/>
    <w:rsid w:val="00DD11C6"/>
    <w:rsid w:val="00DD200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634B"/>
    <w:rsid w:val="00E11420"/>
    <w:rsid w:val="00E132FB"/>
    <w:rsid w:val="00E170B7"/>
    <w:rsid w:val="00E177DD"/>
    <w:rsid w:val="00E20379"/>
    <w:rsid w:val="00E20900"/>
    <w:rsid w:val="00E20C7F"/>
    <w:rsid w:val="00E2396E"/>
    <w:rsid w:val="00E24728"/>
    <w:rsid w:val="00E276AC"/>
    <w:rsid w:val="00E3142A"/>
    <w:rsid w:val="00E34A35"/>
    <w:rsid w:val="00E37357"/>
    <w:rsid w:val="00E37C2F"/>
    <w:rsid w:val="00E41C28"/>
    <w:rsid w:val="00E46308"/>
    <w:rsid w:val="00E51613"/>
    <w:rsid w:val="00E51E17"/>
    <w:rsid w:val="00E52DAB"/>
    <w:rsid w:val="00E53929"/>
    <w:rsid w:val="00E539B0"/>
    <w:rsid w:val="00E54A2F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F4A"/>
    <w:rsid w:val="00E82DFF"/>
    <w:rsid w:val="00E83ADD"/>
    <w:rsid w:val="00E84F38"/>
    <w:rsid w:val="00E8549B"/>
    <w:rsid w:val="00E85623"/>
    <w:rsid w:val="00E87441"/>
    <w:rsid w:val="00E91FAE"/>
    <w:rsid w:val="00E944FA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B7B"/>
    <w:rsid w:val="00EC4CEB"/>
    <w:rsid w:val="00EC659E"/>
    <w:rsid w:val="00ED2072"/>
    <w:rsid w:val="00ED2816"/>
    <w:rsid w:val="00ED2AE0"/>
    <w:rsid w:val="00ED5553"/>
    <w:rsid w:val="00ED5E36"/>
    <w:rsid w:val="00ED6961"/>
    <w:rsid w:val="00EE06B4"/>
    <w:rsid w:val="00EE2C81"/>
    <w:rsid w:val="00EE6189"/>
    <w:rsid w:val="00EE634F"/>
    <w:rsid w:val="00EF0B96"/>
    <w:rsid w:val="00EF3486"/>
    <w:rsid w:val="00EF47AF"/>
    <w:rsid w:val="00EF4FC5"/>
    <w:rsid w:val="00EF53B6"/>
    <w:rsid w:val="00EF7BCE"/>
    <w:rsid w:val="00F00B73"/>
    <w:rsid w:val="00F115CA"/>
    <w:rsid w:val="00F11E7F"/>
    <w:rsid w:val="00F14817"/>
    <w:rsid w:val="00F14EBA"/>
    <w:rsid w:val="00F1510F"/>
    <w:rsid w:val="00F1533A"/>
    <w:rsid w:val="00F15E5A"/>
    <w:rsid w:val="00F17F0A"/>
    <w:rsid w:val="00F225AA"/>
    <w:rsid w:val="00F22717"/>
    <w:rsid w:val="00F2668F"/>
    <w:rsid w:val="00F2742F"/>
    <w:rsid w:val="00F2753B"/>
    <w:rsid w:val="00F31A23"/>
    <w:rsid w:val="00F33F8B"/>
    <w:rsid w:val="00F340B2"/>
    <w:rsid w:val="00F35091"/>
    <w:rsid w:val="00F419D1"/>
    <w:rsid w:val="00F43390"/>
    <w:rsid w:val="00F443B2"/>
    <w:rsid w:val="00F458D8"/>
    <w:rsid w:val="00F46EF3"/>
    <w:rsid w:val="00F50237"/>
    <w:rsid w:val="00F53596"/>
    <w:rsid w:val="00F55BA8"/>
    <w:rsid w:val="00F55DB1"/>
    <w:rsid w:val="00F56ACA"/>
    <w:rsid w:val="00F57625"/>
    <w:rsid w:val="00F600FE"/>
    <w:rsid w:val="00F62E4D"/>
    <w:rsid w:val="00F64CEC"/>
    <w:rsid w:val="00F66B34"/>
    <w:rsid w:val="00F66CF9"/>
    <w:rsid w:val="00F675B9"/>
    <w:rsid w:val="00F711C9"/>
    <w:rsid w:val="00F73F88"/>
    <w:rsid w:val="00F74C59"/>
    <w:rsid w:val="00F75C3A"/>
    <w:rsid w:val="00F76674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6B88"/>
    <w:rsid w:val="00FA13C2"/>
    <w:rsid w:val="00FA7F91"/>
    <w:rsid w:val="00FB121C"/>
    <w:rsid w:val="00FB1CDD"/>
    <w:rsid w:val="00FB2C2F"/>
    <w:rsid w:val="00FB305C"/>
    <w:rsid w:val="00FB41AE"/>
    <w:rsid w:val="00FC2E3D"/>
    <w:rsid w:val="00FC3BDE"/>
    <w:rsid w:val="00FD02D8"/>
    <w:rsid w:val="00FD1847"/>
    <w:rsid w:val="00FD1DBE"/>
    <w:rsid w:val="00FD25A7"/>
    <w:rsid w:val="00FD27B6"/>
    <w:rsid w:val="00FD3689"/>
    <w:rsid w:val="00FD42A3"/>
    <w:rsid w:val="00FD43DC"/>
    <w:rsid w:val="00FD5092"/>
    <w:rsid w:val="00FD7468"/>
    <w:rsid w:val="00FD7CE0"/>
    <w:rsid w:val="00FE0B3B"/>
    <w:rsid w:val="00FE1BE2"/>
    <w:rsid w:val="00FE7232"/>
    <w:rsid w:val="00FE730A"/>
    <w:rsid w:val="00FF1DD7"/>
    <w:rsid w:val="00FF4453"/>
    <w:rsid w:val="00FF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3F651"/>
  <w15:docId w15:val="{0F3108D3-67BA-452A-8B34-9E11FFDD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395FE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395FE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FE0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FE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FE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95FE0"/>
    <w:rPr>
      <w:color w:val="0000FF"/>
      <w:u w:val="single"/>
    </w:rPr>
  </w:style>
  <w:style w:type="paragraph" w:styleId="Poprawka">
    <w:name w:val="Revision"/>
    <w:hidden/>
    <w:uiPriority w:val="99"/>
    <w:semiHidden/>
    <w:rsid w:val="00186F37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tlid-translation">
    <w:name w:val="tlid-translation"/>
    <w:basedOn w:val="Domylnaczcionkaakapitu"/>
    <w:rsid w:val="0037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zczypt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043E41-B903-4B61-8160-E57D07DF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20</Pages>
  <Words>5672</Words>
  <Characters>34038</Characters>
  <Application>Microsoft Office Word</Application>
  <DocSecurity>0</DocSecurity>
  <Lines>283</Lines>
  <Paragraphs>79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Warmijak Dorota</dc:creator>
  <cp:keywords/>
  <dc:description/>
  <cp:lastModifiedBy>Szczypta Rafał</cp:lastModifiedBy>
  <cp:revision>2</cp:revision>
  <cp:lastPrinted>2019-07-17T13:08:00Z</cp:lastPrinted>
  <dcterms:created xsi:type="dcterms:W3CDTF">2019-07-17T15:03:00Z</dcterms:created>
  <dcterms:modified xsi:type="dcterms:W3CDTF">2019-07-17T15:03:00Z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