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50" w:rsidRDefault="00B84A0D" w:rsidP="00476D5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Załącznik</w:t>
      </w:r>
      <w:r w:rsidR="00DC3A24">
        <w:rPr>
          <w:sz w:val="22"/>
        </w:rPr>
        <w:t xml:space="preserve"> B.69.</w:t>
      </w:r>
    </w:p>
    <w:p w:rsidR="00DC3A24" w:rsidRDefault="00DC3A24" w:rsidP="00476D50">
      <w:pPr>
        <w:autoSpaceDE w:val="0"/>
        <w:autoSpaceDN w:val="0"/>
        <w:adjustRightInd w:val="0"/>
        <w:rPr>
          <w:sz w:val="22"/>
        </w:rPr>
      </w:pPr>
    </w:p>
    <w:p w:rsidR="00F601EF" w:rsidRDefault="00F601EF" w:rsidP="006B0051">
      <w:pPr>
        <w:spacing w:after="240"/>
        <w:rPr>
          <w:b/>
          <w:sz w:val="28"/>
        </w:rPr>
      </w:pPr>
      <w:r w:rsidRPr="00F601EF">
        <w:rPr>
          <w:b/>
          <w:sz w:val="28"/>
        </w:rPr>
        <w:t xml:space="preserve">LECZENIE </w:t>
      </w:r>
      <w:r w:rsidR="003346D5">
        <w:rPr>
          <w:b/>
          <w:sz w:val="28"/>
        </w:rPr>
        <w:t>PARYKALCYTOLEM</w:t>
      </w:r>
      <w:r w:rsidR="003346D5" w:rsidRPr="00F601EF">
        <w:rPr>
          <w:b/>
          <w:sz w:val="28"/>
        </w:rPr>
        <w:t xml:space="preserve"> </w:t>
      </w:r>
      <w:r w:rsidRPr="00F601EF">
        <w:rPr>
          <w:b/>
          <w:sz w:val="28"/>
        </w:rPr>
        <w:t xml:space="preserve">WTÓRNEJ NADCZYNNOŚCI PRZYTARCZYC U PACJENTÓW HEMODIALIZOWANYCH </w:t>
      </w:r>
      <w:r>
        <w:rPr>
          <w:b/>
          <w:sz w:val="28"/>
        </w:rPr>
        <w:t xml:space="preserve">  </w:t>
      </w:r>
      <w:r w:rsidRPr="00F601EF">
        <w:rPr>
          <w:b/>
          <w:sz w:val="28"/>
        </w:rPr>
        <w:t xml:space="preserve">(ICD-10 </w:t>
      </w:r>
      <w:r>
        <w:rPr>
          <w:b/>
          <w:sz w:val="28"/>
        </w:rPr>
        <w:t xml:space="preserve"> </w:t>
      </w:r>
      <w:r w:rsidRPr="00F601EF">
        <w:rPr>
          <w:b/>
          <w:sz w:val="28"/>
        </w:rPr>
        <w:t>N</w:t>
      </w:r>
      <w:r w:rsidR="006B0051" w:rsidRPr="006B0051">
        <w:rPr>
          <w:b/>
          <w:sz w:val="12"/>
        </w:rPr>
        <w:t xml:space="preserve"> </w:t>
      </w:r>
      <w:r w:rsidRPr="00F601EF">
        <w:rPr>
          <w:b/>
          <w:sz w:val="28"/>
        </w:rPr>
        <w:t>25.8)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1"/>
        <w:gridCol w:w="4914"/>
        <w:gridCol w:w="5209"/>
      </w:tblGrid>
      <w:tr w:rsidR="006B0051" w:rsidRPr="00F601EF" w:rsidTr="0016763A">
        <w:trPr>
          <w:trHeight w:val="29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0051" w:rsidRPr="00F601EF" w:rsidRDefault="006B0051" w:rsidP="006B0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601EF">
              <w:rPr>
                <w:b/>
                <w:bCs/>
                <w:sz w:val="20"/>
                <w:szCs w:val="20"/>
              </w:rPr>
              <w:t>ZAKRES ŚWIA</w:t>
            </w:r>
            <w:bookmarkStart w:id="0" w:name="_GoBack"/>
            <w:bookmarkEnd w:id="0"/>
            <w:r w:rsidRPr="00F601EF">
              <w:rPr>
                <w:b/>
                <w:bCs/>
                <w:sz w:val="20"/>
                <w:szCs w:val="20"/>
              </w:rPr>
              <w:t>DCZENIA GWARANTOWANEGO</w:t>
            </w:r>
          </w:p>
        </w:tc>
      </w:tr>
      <w:tr w:rsidR="006B0051" w:rsidRPr="00F601EF" w:rsidTr="006B0051"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51" w:rsidRPr="00F601EF" w:rsidRDefault="006B0051" w:rsidP="006B0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601EF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51" w:rsidRPr="00F601EF" w:rsidRDefault="006B0051" w:rsidP="006B0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601EF">
              <w:rPr>
                <w:b/>
                <w:bCs/>
                <w:sz w:val="20"/>
                <w:szCs w:val="20"/>
              </w:rPr>
              <w:t>SCHEMAT DAWKOWANIA LEKÓW W PROGRAMIE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51" w:rsidRPr="00F601EF" w:rsidRDefault="006B0051" w:rsidP="006B00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601EF">
              <w:rPr>
                <w:b/>
                <w:bCs/>
                <w:sz w:val="20"/>
                <w:szCs w:val="20"/>
              </w:rPr>
              <w:t>BADANIA DIAGNOSTYCZNE WYKONYWANE W RAMACH PROGRAMU</w:t>
            </w:r>
          </w:p>
        </w:tc>
      </w:tr>
      <w:tr w:rsidR="006B0051" w:rsidRPr="00F601EF" w:rsidTr="006B0051"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033AFE" w:rsidRDefault="00033AFE" w:rsidP="005F601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48" w:hanging="284"/>
              <w:rPr>
                <w:b/>
                <w:bCs/>
                <w:sz w:val="20"/>
                <w:szCs w:val="20"/>
              </w:rPr>
            </w:pPr>
            <w:r w:rsidRPr="00F601EF">
              <w:rPr>
                <w:b/>
                <w:bCs/>
                <w:sz w:val="20"/>
                <w:szCs w:val="20"/>
              </w:rPr>
              <w:t>Kryteria kwalifikacji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5F601B" w:rsidRDefault="00B84A0D" w:rsidP="005F601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wiek od 18 roku życia;</w:t>
            </w:r>
          </w:p>
          <w:p w:rsidR="005F601B" w:rsidRDefault="005F601B" w:rsidP="005F601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F601B">
              <w:rPr>
                <w:sz w:val="20"/>
                <w:szCs w:val="20"/>
              </w:rPr>
              <w:t>w</w:t>
            </w:r>
            <w:r w:rsidR="00B84A0D">
              <w:rPr>
                <w:sz w:val="20"/>
                <w:szCs w:val="20"/>
              </w:rPr>
              <w:t>tórna nadczynność przytarczyc;</w:t>
            </w:r>
          </w:p>
          <w:p w:rsidR="005F601B" w:rsidRPr="005F601B" w:rsidRDefault="005F601B" w:rsidP="005F601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F601B">
              <w:rPr>
                <w:sz w:val="20"/>
                <w:szCs w:val="20"/>
              </w:rPr>
              <w:t xml:space="preserve">długotrwałe leczenie hemodializą </w:t>
            </w:r>
            <w:r w:rsidR="00B94B9D">
              <w:rPr>
                <w:sz w:val="20"/>
                <w:szCs w:val="20"/>
              </w:rPr>
              <w:t>z powodu schyłkowej niewydolnoś</w:t>
            </w:r>
            <w:r w:rsidRPr="005F601B">
              <w:rPr>
                <w:sz w:val="20"/>
                <w:szCs w:val="20"/>
              </w:rPr>
              <w:t>ci nere</w:t>
            </w:r>
            <w:r w:rsidR="00B84A0D">
              <w:rPr>
                <w:sz w:val="20"/>
                <w:szCs w:val="20"/>
              </w:rPr>
              <w:t>k;</w:t>
            </w:r>
          </w:p>
          <w:p w:rsidR="005F601B" w:rsidRPr="005F601B" w:rsidRDefault="005F601B" w:rsidP="005F601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F601B">
              <w:rPr>
                <w:sz w:val="20"/>
                <w:szCs w:val="20"/>
              </w:rPr>
              <w:t xml:space="preserve">przeciwskazania  do zastosowania lub niepowodzenie innych opcji terapeutycznych (np. dla </w:t>
            </w:r>
            <w:proofErr w:type="spellStart"/>
            <w:r w:rsidRPr="005F601B">
              <w:rPr>
                <w:sz w:val="20"/>
                <w:szCs w:val="20"/>
              </w:rPr>
              <w:t>paratyroidektomii</w:t>
            </w:r>
            <w:proofErr w:type="spellEnd"/>
            <w:r w:rsidRPr="005F601B">
              <w:rPr>
                <w:sz w:val="20"/>
                <w:szCs w:val="20"/>
              </w:rPr>
              <w:t>);</w:t>
            </w:r>
          </w:p>
          <w:p w:rsidR="005F601B" w:rsidRDefault="005F601B" w:rsidP="005F601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stęż</w:t>
            </w:r>
            <w:r w:rsidRPr="005F601B">
              <w:rPr>
                <w:sz w:val="20"/>
                <w:szCs w:val="20"/>
              </w:rPr>
              <w:t xml:space="preserve">enie </w:t>
            </w:r>
            <w:proofErr w:type="spellStart"/>
            <w:r w:rsidRPr="005F601B">
              <w:rPr>
                <w:sz w:val="20"/>
                <w:szCs w:val="20"/>
              </w:rPr>
              <w:t>iPTH</w:t>
            </w:r>
            <w:proofErr w:type="spellEnd"/>
            <w:r w:rsidRPr="005F601B">
              <w:rPr>
                <w:sz w:val="20"/>
                <w:szCs w:val="20"/>
              </w:rPr>
              <w:t xml:space="preserve"> &gt; 500pg/ml.</w:t>
            </w:r>
          </w:p>
          <w:p w:rsidR="00B84A0D" w:rsidRDefault="00B84A0D" w:rsidP="00B84A0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  <w:p w:rsidR="00B84A0D" w:rsidRDefault="00B84A0D" w:rsidP="00033A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48" w:hanging="284"/>
              <w:rPr>
                <w:b/>
                <w:bCs/>
                <w:sz w:val="20"/>
                <w:szCs w:val="20"/>
              </w:rPr>
            </w:pPr>
            <w:r w:rsidRPr="00B84A0D">
              <w:rPr>
                <w:b/>
                <w:bCs/>
                <w:sz w:val="20"/>
                <w:szCs w:val="20"/>
              </w:rPr>
              <w:t xml:space="preserve">Określenie czasu leczenia </w:t>
            </w:r>
            <w:r>
              <w:rPr>
                <w:b/>
                <w:bCs/>
                <w:sz w:val="20"/>
                <w:szCs w:val="20"/>
              </w:rPr>
              <w:t>w programie</w:t>
            </w:r>
            <w:r w:rsidR="00033AF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84A0D" w:rsidRDefault="00B84A0D" w:rsidP="00B84A0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Leczenie trwa do czasu podjęcia przez lekarza prowadzącego</w:t>
            </w:r>
          </w:p>
          <w:p w:rsidR="00B84A0D" w:rsidRDefault="00B84A0D" w:rsidP="00B84A0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decyzji o wyłączeniu świadczeniobiorcy z programu, zgodnie</w:t>
            </w:r>
          </w:p>
          <w:p w:rsidR="00B84A0D" w:rsidRPr="00B84A0D" w:rsidRDefault="00B84A0D" w:rsidP="00B84A0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kryteriami wyłączenia.</w:t>
            </w:r>
          </w:p>
          <w:p w:rsidR="005F601B" w:rsidRPr="005F601B" w:rsidRDefault="005F601B" w:rsidP="005F601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  <w:p w:rsidR="005F601B" w:rsidRPr="005F601B" w:rsidRDefault="005F601B" w:rsidP="00033A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48" w:hanging="28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Kryteria wyłączenia</w:t>
            </w:r>
            <w:r w:rsidR="00033AFE">
              <w:rPr>
                <w:b/>
                <w:bCs/>
                <w:sz w:val="20"/>
                <w:szCs w:val="20"/>
              </w:rPr>
              <w:t xml:space="preserve"> z programu:</w:t>
            </w:r>
          </w:p>
          <w:p w:rsidR="005F601B" w:rsidRPr="005F601B" w:rsidRDefault="005F601B" w:rsidP="005F601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</w:t>
            </w:r>
            <w:r w:rsidRPr="005F601B">
              <w:rPr>
                <w:sz w:val="20"/>
                <w:szCs w:val="20"/>
              </w:rPr>
              <w:t>cie normalizacji wskaźników gospodarki wapniowo - fosforanowej zgodnie z aktualnymi wytycznymi K/DOQI (</w:t>
            </w:r>
            <w:proofErr w:type="spellStart"/>
            <w:r w:rsidRPr="005F601B">
              <w:rPr>
                <w:sz w:val="20"/>
                <w:szCs w:val="20"/>
              </w:rPr>
              <w:t>Kidney</w:t>
            </w:r>
            <w:proofErr w:type="spellEnd"/>
            <w:r w:rsidRPr="005F601B">
              <w:rPr>
                <w:sz w:val="20"/>
                <w:szCs w:val="20"/>
              </w:rPr>
              <w:t xml:space="preserve"> </w:t>
            </w:r>
            <w:proofErr w:type="spellStart"/>
            <w:r w:rsidRPr="005F601B">
              <w:rPr>
                <w:sz w:val="20"/>
                <w:szCs w:val="20"/>
              </w:rPr>
              <w:t>Disease</w:t>
            </w:r>
            <w:proofErr w:type="spellEnd"/>
            <w:r w:rsidRPr="005F601B">
              <w:rPr>
                <w:sz w:val="20"/>
                <w:szCs w:val="20"/>
              </w:rPr>
              <w:t xml:space="preserve"> </w:t>
            </w:r>
            <w:proofErr w:type="spellStart"/>
            <w:r w:rsidRPr="005F601B">
              <w:rPr>
                <w:sz w:val="20"/>
                <w:szCs w:val="20"/>
              </w:rPr>
              <w:t>Outcome</w:t>
            </w:r>
            <w:proofErr w:type="spellEnd"/>
            <w:r w:rsidRPr="005F601B">
              <w:rPr>
                <w:sz w:val="20"/>
                <w:szCs w:val="20"/>
              </w:rPr>
              <w:t xml:space="preserve"> </w:t>
            </w:r>
            <w:proofErr w:type="spellStart"/>
            <w:r w:rsidRPr="005F601B">
              <w:rPr>
                <w:sz w:val="20"/>
                <w:szCs w:val="20"/>
              </w:rPr>
              <w:t>Quality</w:t>
            </w:r>
            <w:proofErr w:type="spellEnd"/>
            <w:r w:rsidRPr="005F601B">
              <w:rPr>
                <w:sz w:val="20"/>
                <w:szCs w:val="20"/>
              </w:rPr>
              <w:t xml:space="preserve"> </w:t>
            </w:r>
            <w:proofErr w:type="spellStart"/>
            <w:r w:rsidRPr="005F601B">
              <w:rPr>
                <w:sz w:val="20"/>
                <w:szCs w:val="20"/>
              </w:rPr>
              <w:t>Initiative</w:t>
            </w:r>
            <w:proofErr w:type="spellEnd"/>
            <w:r w:rsidRPr="005F601B">
              <w:rPr>
                <w:sz w:val="20"/>
                <w:szCs w:val="20"/>
              </w:rPr>
              <w:t xml:space="preserve"> -</w:t>
            </w:r>
            <w:r w:rsidR="00BB6562">
              <w:rPr>
                <w:sz w:val="20"/>
                <w:szCs w:val="20"/>
              </w:rPr>
              <w:t xml:space="preserve"> US </w:t>
            </w:r>
            <w:proofErr w:type="spellStart"/>
            <w:r w:rsidR="00BB6562">
              <w:rPr>
                <w:sz w:val="20"/>
                <w:szCs w:val="20"/>
              </w:rPr>
              <w:t>National</w:t>
            </w:r>
            <w:proofErr w:type="spellEnd"/>
            <w:r w:rsidR="00BB6562">
              <w:rPr>
                <w:sz w:val="20"/>
                <w:szCs w:val="20"/>
              </w:rPr>
              <w:t xml:space="preserve"> </w:t>
            </w:r>
            <w:proofErr w:type="spellStart"/>
            <w:r w:rsidR="00BB6562">
              <w:rPr>
                <w:sz w:val="20"/>
                <w:szCs w:val="20"/>
              </w:rPr>
              <w:t>Kidney</w:t>
            </w:r>
            <w:proofErr w:type="spellEnd"/>
            <w:r w:rsidR="00BB6562">
              <w:rPr>
                <w:sz w:val="20"/>
                <w:szCs w:val="20"/>
              </w:rPr>
              <w:t xml:space="preserve"> Foundation);</w:t>
            </w:r>
          </w:p>
          <w:p w:rsidR="005F601B" w:rsidRPr="005F601B" w:rsidRDefault="00BB6562" w:rsidP="005F601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przeszczepienie nerki;</w:t>
            </w:r>
          </w:p>
          <w:p w:rsidR="005F601B" w:rsidRPr="005F601B" w:rsidRDefault="005F601B" w:rsidP="005F601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nadwrażliwość</w:t>
            </w:r>
            <w:r w:rsidRPr="005F601B">
              <w:rPr>
                <w:sz w:val="20"/>
                <w:szCs w:val="20"/>
              </w:rPr>
              <w:t xml:space="preserve"> na lek lub substan</w:t>
            </w:r>
            <w:r w:rsidR="00BB6562">
              <w:rPr>
                <w:sz w:val="20"/>
                <w:szCs w:val="20"/>
              </w:rPr>
              <w:t>cje pomocnicze;</w:t>
            </w:r>
          </w:p>
          <w:p w:rsidR="005F601B" w:rsidRPr="005F601B" w:rsidRDefault="005F601B" w:rsidP="005F601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wystąpienie ciężkich działań</w:t>
            </w:r>
            <w:r w:rsidRPr="005F601B">
              <w:rPr>
                <w:sz w:val="20"/>
                <w:szCs w:val="20"/>
              </w:rPr>
              <w:t xml:space="preserve"> nie</w:t>
            </w:r>
            <w:r>
              <w:rPr>
                <w:sz w:val="20"/>
                <w:szCs w:val="20"/>
              </w:rPr>
              <w:t>pożądanych w trakcie leczenia.</w:t>
            </w:r>
          </w:p>
          <w:p w:rsidR="006B0051" w:rsidRPr="00F601EF" w:rsidRDefault="006B0051" w:rsidP="006B005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AF7A3A">
            <w:pPr>
              <w:autoSpaceDE w:val="0"/>
              <w:autoSpaceDN w:val="0"/>
              <w:adjustRightInd w:val="0"/>
              <w:spacing w:line="276" w:lineRule="auto"/>
              <w:ind w:left="354" w:hanging="306"/>
              <w:rPr>
                <w:b/>
                <w:sz w:val="20"/>
                <w:szCs w:val="20"/>
              </w:rPr>
            </w:pPr>
            <w:r w:rsidRPr="005F601B">
              <w:rPr>
                <w:b/>
                <w:sz w:val="20"/>
                <w:szCs w:val="20"/>
              </w:rPr>
              <w:t xml:space="preserve">Dawkowanie </w:t>
            </w:r>
            <w:proofErr w:type="spellStart"/>
            <w:r w:rsidRPr="005F601B">
              <w:rPr>
                <w:b/>
                <w:sz w:val="20"/>
                <w:szCs w:val="20"/>
              </w:rPr>
              <w:t>parykalcytolu</w:t>
            </w:r>
            <w:proofErr w:type="spellEnd"/>
            <w:r w:rsidRPr="005F601B">
              <w:rPr>
                <w:b/>
                <w:sz w:val="20"/>
                <w:szCs w:val="20"/>
              </w:rPr>
              <w:t>:</w:t>
            </w:r>
          </w:p>
          <w:p w:rsidR="00457F94" w:rsidRPr="00033AFE" w:rsidRDefault="00AF7A3A" w:rsidP="00AF7A3A">
            <w:pPr>
              <w:autoSpaceDE w:val="0"/>
              <w:autoSpaceDN w:val="0"/>
              <w:adjustRightInd w:val="0"/>
              <w:spacing w:line="276" w:lineRule="auto"/>
              <w:ind w:left="79" w:hanging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charakterystyką produktu leczniczego.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51" w:rsidRPr="00F601EF" w:rsidRDefault="006B0051" w:rsidP="006B005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601EF">
              <w:rPr>
                <w:b/>
                <w:bCs/>
                <w:sz w:val="20"/>
                <w:szCs w:val="20"/>
              </w:rPr>
              <w:t>1. Monitorowanie leczenia</w:t>
            </w:r>
            <w:r w:rsidR="00275EE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601B">
              <w:rPr>
                <w:b/>
                <w:bCs/>
                <w:sz w:val="20"/>
                <w:szCs w:val="20"/>
              </w:rPr>
              <w:t>parykalcytolem</w:t>
            </w:r>
            <w:proofErr w:type="spellEnd"/>
            <w:r w:rsidR="005F601B">
              <w:rPr>
                <w:b/>
                <w:bCs/>
                <w:sz w:val="20"/>
                <w:szCs w:val="20"/>
              </w:rPr>
              <w:t>:</w:t>
            </w:r>
          </w:p>
          <w:p w:rsidR="006B0051" w:rsidRPr="006B0051" w:rsidRDefault="006B0051" w:rsidP="006B005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0051">
              <w:rPr>
                <w:sz w:val="20"/>
                <w:szCs w:val="20"/>
              </w:rPr>
              <w:t xml:space="preserve">stężenie </w:t>
            </w:r>
            <w:proofErr w:type="spellStart"/>
            <w:r w:rsidRPr="006B0051">
              <w:rPr>
                <w:sz w:val="20"/>
                <w:szCs w:val="20"/>
              </w:rPr>
              <w:t>iPTH</w:t>
            </w:r>
            <w:proofErr w:type="spellEnd"/>
            <w:r w:rsidRPr="006B0051">
              <w:rPr>
                <w:sz w:val="20"/>
                <w:szCs w:val="20"/>
              </w:rPr>
              <w:t xml:space="preserve"> - przez 1-4 tygodnie od rozpoczęcia leczenia, następnie kontrola co 1-3 miesiące;</w:t>
            </w:r>
          </w:p>
          <w:p w:rsidR="006B0051" w:rsidRPr="006B0051" w:rsidRDefault="006B0051" w:rsidP="006B005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0051">
              <w:rPr>
                <w:sz w:val="20"/>
                <w:szCs w:val="20"/>
              </w:rPr>
              <w:t>stężenie w surowicy Ca x P;</w:t>
            </w:r>
          </w:p>
          <w:p w:rsidR="006B0051" w:rsidRPr="006B0051" w:rsidRDefault="006B0051" w:rsidP="006B005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0051">
              <w:rPr>
                <w:sz w:val="20"/>
                <w:szCs w:val="20"/>
              </w:rPr>
              <w:t>stężenie wapnia w surowicy;</w:t>
            </w:r>
          </w:p>
          <w:p w:rsidR="006B0051" w:rsidRDefault="006B0051" w:rsidP="006B005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0051">
              <w:rPr>
                <w:sz w:val="20"/>
                <w:szCs w:val="20"/>
              </w:rPr>
              <w:t>stężenie fosforu w surowicy.</w:t>
            </w:r>
          </w:p>
          <w:p w:rsidR="006B0051" w:rsidRPr="006B0051" w:rsidRDefault="006B0051" w:rsidP="006B005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  <w:p w:rsidR="006B0051" w:rsidRPr="00FB7917" w:rsidRDefault="006B0051" w:rsidP="006B005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102DF">
              <w:rPr>
                <w:b/>
                <w:sz w:val="20"/>
                <w:szCs w:val="20"/>
              </w:rPr>
              <w:t>2.  Monitorowanie programu</w:t>
            </w:r>
            <w:r w:rsidR="00033AFE">
              <w:rPr>
                <w:b/>
                <w:sz w:val="20"/>
                <w:szCs w:val="20"/>
              </w:rPr>
              <w:t>:</w:t>
            </w:r>
            <w:r w:rsidRPr="00FB7917">
              <w:rPr>
                <w:sz w:val="20"/>
                <w:szCs w:val="20"/>
              </w:rPr>
              <w:t xml:space="preserve"> </w:t>
            </w:r>
          </w:p>
          <w:p w:rsidR="006B0051" w:rsidRPr="006B0051" w:rsidRDefault="006B0051" w:rsidP="006B005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0051">
              <w:rPr>
                <w:sz w:val="20"/>
                <w:szCs w:val="20"/>
              </w:rPr>
              <w:t>przekazywanie do NFZ zakresu informacji sprawozdawczo – rozliczeniowych w formie papierowej lub w formie elektronicznej, zgodnie z wymaganiami opublikowanymi przez Narodowy Fundusz Zdrowia;</w:t>
            </w:r>
          </w:p>
          <w:p w:rsidR="006B0051" w:rsidRDefault="006B0051" w:rsidP="006B005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6B0051">
              <w:rPr>
                <w:sz w:val="20"/>
                <w:szCs w:val="20"/>
              </w:rPr>
              <w:t xml:space="preserve">uzupełnianie danych zawartych w rejestrze </w:t>
            </w:r>
            <w:r w:rsidR="005F601B">
              <w:rPr>
                <w:sz w:val="20"/>
                <w:szCs w:val="20"/>
              </w:rPr>
              <w:t>(</w:t>
            </w:r>
            <w:r w:rsidRPr="006B0051">
              <w:rPr>
                <w:sz w:val="20"/>
                <w:szCs w:val="20"/>
              </w:rPr>
              <w:t>SMPT</w:t>
            </w:r>
            <w:r w:rsidR="005F601B">
              <w:rPr>
                <w:sz w:val="20"/>
                <w:szCs w:val="20"/>
              </w:rPr>
              <w:t>)</w:t>
            </w:r>
            <w:r w:rsidRPr="006B0051">
              <w:rPr>
                <w:sz w:val="20"/>
                <w:szCs w:val="20"/>
              </w:rPr>
              <w:t>, dostępnym za pomocą aplikacji internetowej udostępnionej przez OW NFZ, nie rzadziej niż co 3 miesią</w:t>
            </w:r>
            <w:r w:rsidR="00033AFE">
              <w:rPr>
                <w:sz w:val="20"/>
                <w:szCs w:val="20"/>
              </w:rPr>
              <w:t>ce oraz na zakończenie leczenia;</w:t>
            </w:r>
          </w:p>
          <w:p w:rsidR="006B0051" w:rsidRPr="00033AFE" w:rsidRDefault="00033AFE" w:rsidP="006B005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B0051" w:rsidRPr="00033AFE">
              <w:rPr>
                <w:sz w:val="20"/>
                <w:szCs w:val="20"/>
              </w:rPr>
              <w:t>ane dotyczące monitorowania leczenia należy gromadzić w dokumentacji pacjenta i każdorazowo przedstawiać na żądanie kontrolerom NFZ.</w:t>
            </w:r>
          </w:p>
        </w:tc>
      </w:tr>
    </w:tbl>
    <w:p w:rsidR="006B0051" w:rsidRDefault="006B0051" w:rsidP="00033AFE">
      <w:pPr>
        <w:rPr>
          <w:b/>
          <w:sz w:val="28"/>
        </w:rPr>
      </w:pPr>
    </w:p>
    <w:sectPr w:rsidR="006B0051" w:rsidSect="006B0051">
      <w:footerReference w:type="default" r:id="rId8"/>
      <w:pgSz w:w="16840" w:h="11907" w:orient="landscape" w:code="9"/>
      <w:pgMar w:top="1418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7E" w:rsidRDefault="004E2B7E" w:rsidP="000F7311">
      <w:r>
        <w:separator/>
      </w:r>
    </w:p>
  </w:endnote>
  <w:endnote w:type="continuationSeparator" w:id="0">
    <w:p w:rsidR="004E2B7E" w:rsidRDefault="004E2B7E" w:rsidP="000F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981129"/>
      <w:docPartObj>
        <w:docPartGallery w:val="Page Numbers (Bottom of Page)"/>
        <w:docPartUnique/>
      </w:docPartObj>
    </w:sdtPr>
    <w:sdtEndPr/>
    <w:sdtContent>
      <w:p w:rsidR="000F7311" w:rsidRDefault="000F73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24">
          <w:rPr>
            <w:noProof/>
          </w:rPr>
          <w:t>1</w:t>
        </w:r>
        <w:r>
          <w:fldChar w:fldCharType="end"/>
        </w:r>
      </w:p>
    </w:sdtContent>
  </w:sdt>
  <w:p w:rsidR="000F7311" w:rsidRDefault="000F7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7E" w:rsidRDefault="004E2B7E" w:rsidP="000F7311">
      <w:r>
        <w:separator/>
      </w:r>
    </w:p>
  </w:footnote>
  <w:footnote w:type="continuationSeparator" w:id="0">
    <w:p w:rsidR="004E2B7E" w:rsidRDefault="004E2B7E" w:rsidP="000F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6500"/>
    <w:multiLevelType w:val="hybridMultilevel"/>
    <w:tmpl w:val="0AD4A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771E1"/>
    <w:multiLevelType w:val="hybridMultilevel"/>
    <w:tmpl w:val="69901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70BA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74951"/>
    <w:multiLevelType w:val="hybridMultilevel"/>
    <w:tmpl w:val="4F1AEC7E"/>
    <w:lvl w:ilvl="0" w:tplc="1D8CDB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204C1B"/>
    <w:multiLevelType w:val="hybridMultilevel"/>
    <w:tmpl w:val="082CD2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63707"/>
    <w:multiLevelType w:val="hybridMultilevel"/>
    <w:tmpl w:val="C2BE7AAE"/>
    <w:lvl w:ilvl="0" w:tplc="C4B879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40B20"/>
    <w:multiLevelType w:val="hybridMultilevel"/>
    <w:tmpl w:val="FE80F9F4"/>
    <w:lvl w:ilvl="0" w:tplc="DE120A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8E00F7"/>
    <w:multiLevelType w:val="hybridMultilevel"/>
    <w:tmpl w:val="677EA56C"/>
    <w:lvl w:ilvl="0" w:tplc="AC966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B7942"/>
    <w:multiLevelType w:val="hybridMultilevel"/>
    <w:tmpl w:val="618A645C"/>
    <w:lvl w:ilvl="0" w:tplc="8448387A">
      <w:start w:val="1"/>
      <w:numFmt w:val="decimal"/>
      <w:lvlText w:val="%1)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7E7DC6"/>
    <w:multiLevelType w:val="hybridMultilevel"/>
    <w:tmpl w:val="C672A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6A6036"/>
    <w:multiLevelType w:val="hybridMultilevel"/>
    <w:tmpl w:val="0AD4A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3C05C8"/>
    <w:multiLevelType w:val="hybridMultilevel"/>
    <w:tmpl w:val="D744D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1058B6"/>
    <w:multiLevelType w:val="hybridMultilevel"/>
    <w:tmpl w:val="082CD2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6546B9"/>
    <w:multiLevelType w:val="hybridMultilevel"/>
    <w:tmpl w:val="082CD2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3E7AD6"/>
    <w:multiLevelType w:val="hybridMultilevel"/>
    <w:tmpl w:val="60704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A8"/>
    <w:rsid w:val="00001AF1"/>
    <w:rsid w:val="00024B5E"/>
    <w:rsid w:val="00033AFE"/>
    <w:rsid w:val="00093A65"/>
    <w:rsid w:val="000F7311"/>
    <w:rsid w:val="00152A22"/>
    <w:rsid w:val="0016763A"/>
    <w:rsid w:val="001D7E88"/>
    <w:rsid w:val="002279DF"/>
    <w:rsid w:val="00233099"/>
    <w:rsid w:val="00275EEA"/>
    <w:rsid w:val="002A5DD7"/>
    <w:rsid w:val="003346D5"/>
    <w:rsid w:val="004311BB"/>
    <w:rsid w:val="00457F94"/>
    <w:rsid w:val="00472B65"/>
    <w:rsid w:val="00476D50"/>
    <w:rsid w:val="004E2B7E"/>
    <w:rsid w:val="00562881"/>
    <w:rsid w:val="00574DB0"/>
    <w:rsid w:val="005825A0"/>
    <w:rsid w:val="005F601B"/>
    <w:rsid w:val="00665311"/>
    <w:rsid w:val="006B0051"/>
    <w:rsid w:val="007272A8"/>
    <w:rsid w:val="007D188D"/>
    <w:rsid w:val="008102DF"/>
    <w:rsid w:val="00833E32"/>
    <w:rsid w:val="008462BA"/>
    <w:rsid w:val="00885006"/>
    <w:rsid w:val="008E0949"/>
    <w:rsid w:val="009334E8"/>
    <w:rsid w:val="009530A8"/>
    <w:rsid w:val="009647B7"/>
    <w:rsid w:val="00A02F7D"/>
    <w:rsid w:val="00A27AF2"/>
    <w:rsid w:val="00A875AD"/>
    <w:rsid w:val="00AE1F48"/>
    <w:rsid w:val="00AF7A3A"/>
    <w:rsid w:val="00B84A0D"/>
    <w:rsid w:val="00B94B9D"/>
    <w:rsid w:val="00BB6562"/>
    <w:rsid w:val="00BD719E"/>
    <w:rsid w:val="00BF0823"/>
    <w:rsid w:val="00C1413D"/>
    <w:rsid w:val="00C2602F"/>
    <w:rsid w:val="00CA491B"/>
    <w:rsid w:val="00D23670"/>
    <w:rsid w:val="00D24D72"/>
    <w:rsid w:val="00DA6460"/>
    <w:rsid w:val="00DC3A24"/>
    <w:rsid w:val="00EC3ED2"/>
    <w:rsid w:val="00EC66B2"/>
    <w:rsid w:val="00F017FC"/>
    <w:rsid w:val="00F0503D"/>
    <w:rsid w:val="00F179B4"/>
    <w:rsid w:val="00F601EF"/>
    <w:rsid w:val="00F71CE8"/>
    <w:rsid w:val="00FB6398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AAC995-F82A-49B0-80E5-BB201AE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B7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B79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05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F7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73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73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E86C-5718-4DD0-91E3-00E94361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2014-09-03T11:28:00Z</cp:lastPrinted>
  <dcterms:created xsi:type="dcterms:W3CDTF">2015-02-16T14:58:00Z</dcterms:created>
  <dcterms:modified xsi:type="dcterms:W3CDTF">2015-02-16T15:01:00Z</dcterms:modified>
</cp:coreProperties>
</file>