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7D0EF" w14:textId="0F99D1E1" w:rsid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42E0B">
        <w:rPr>
          <w:rFonts w:ascii="Times New Roman" w:hAnsi="Times New Roman" w:cs="Times New Roman"/>
          <w:bCs/>
        </w:rPr>
        <w:t>Załącznik B.56.</w:t>
      </w:r>
    </w:p>
    <w:p w14:paraId="77774DFE" w14:textId="77777777" w:rsidR="00C42E0B" w:rsidRPr="00C42E0B" w:rsidRDefault="00C42E0B" w:rsidP="00C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6F7FC11" w14:textId="77777777" w:rsidR="00491560" w:rsidRPr="00491560" w:rsidRDefault="00491560" w:rsidP="00491560">
      <w:pPr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491560">
        <w:rPr>
          <w:rFonts w:ascii="Times New Roman" w:eastAsia="Times New Roman" w:hAnsi="Times New Roman" w:cs="Times New Roman"/>
          <w:b/>
          <w:bCs/>
          <w:sz w:val="28"/>
          <w:szCs w:val="20"/>
        </w:rPr>
        <w:t>LECZENIE OPORNEGO NA KASTRACJĘ RAKA GRUCZOŁU KROKOWEGO  (ICD-10  C61)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8"/>
        <w:gridCol w:w="3827"/>
        <w:gridCol w:w="5222"/>
      </w:tblGrid>
      <w:tr w:rsidR="00491560" w:rsidRPr="005D2A3D" w14:paraId="765D053B" w14:textId="77777777" w:rsidTr="00D658ED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D624" w14:textId="77777777" w:rsidR="00491560" w:rsidRPr="005D2A3D" w:rsidRDefault="00491560" w:rsidP="00CD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ZAKRES ŚWIADCZENIA GWARANTOWANEGO</w:t>
            </w:r>
          </w:p>
        </w:tc>
      </w:tr>
      <w:tr w:rsidR="00491560" w:rsidRPr="005D2A3D" w14:paraId="14E52368" w14:textId="77777777" w:rsidTr="009F4402">
        <w:trPr>
          <w:trHeight w:val="703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A6B0" w14:textId="77777777" w:rsidR="00491560" w:rsidRPr="005D2A3D" w:rsidRDefault="00491560" w:rsidP="00BF2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2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8A54" w14:textId="77777777" w:rsidR="00491560" w:rsidRPr="000968B7" w:rsidRDefault="0049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SCHEMAT DAWKOWANIA LEKU W PROGRAMIE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6A92" w14:textId="77777777" w:rsidR="00491560" w:rsidRPr="005D2A3D" w:rsidRDefault="0049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BADANIA DIAGNOSTYCZNE WYKONYWANE W</w:t>
            </w:r>
            <w:r w:rsidR="009539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BF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RAMACH PROGRAMU</w:t>
            </w:r>
          </w:p>
        </w:tc>
      </w:tr>
      <w:tr w:rsidR="00491560" w:rsidRPr="005D2A3D" w14:paraId="17129060" w14:textId="77777777" w:rsidTr="009F4402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162" w14:textId="77777777" w:rsidR="00491560" w:rsidRPr="000968B7" w:rsidRDefault="00491560" w:rsidP="00243D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 przed stosowaniem chemioterapii</w:t>
            </w:r>
          </w:p>
          <w:p w14:paraId="571DD3B5" w14:textId="77777777" w:rsidR="00491560" w:rsidRPr="000968B7" w:rsidRDefault="00491560" w:rsidP="00243D79">
            <w:pPr>
              <w:widowControl w:val="0"/>
              <w:numPr>
                <w:ilvl w:val="1"/>
                <w:numId w:val="1"/>
              </w:numPr>
              <w:spacing w:before="120" w:after="120" w:line="240" w:lineRule="auto"/>
              <w:ind w:left="313" w:right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Kryteria kwalifikacji</w:t>
            </w:r>
          </w:p>
          <w:p w14:paraId="2E4FAF0E" w14:textId="77777777" w:rsidR="00491560" w:rsidRPr="005D2A3D" w:rsidRDefault="00491560" w:rsidP="00243D79">
            <w:pPr>
              <w:widowControl w:val="0"/>
              <w:spacing w:after="120" w:line="240" w:lineRule="auto"/>
              <w:ind w:left="313" w:right="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leczenia octanem abirateronu w ramach programu kwalifikują się chorzy na raka gruczołu krokowego z przerzutami spełniający poniższe kryteria:</w:t>
            </w:r>
          </w:p>
          <w:p w14:paraId="41FB7FEE" w14:textId="77777777" w:rsidR="00491560" w:rsidRPr="005D2A3D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histologiczne rozpoznanie raka gruczołowego stercza;</w:t>
            </w:r>
          </w:p>
          <w:p w14:paraId="6867B11D" w14:textId="77777777" w:rsidR="00491560" w:rsidRPr="005D2A3D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zastosowanie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chemioterapii nie jest jeszcze wskazane klinicznie;</w:t>
            </w:r>
          </w:p>
          <w:p w14:paraId="6D0295B3" w14:textId="77777777" w:rsidR="00491560" w:rsidRPr="000968B7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sta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dium oporności na kastrację, określone na podstawie oznaczenia stężenia testosteronu w surowicy wynoszącego 50 ng/dl lub mniej (tj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.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wynoszącego 1,7 nmol/l lub mniej), u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 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chorych z progresją choroby ocenioną wg kryteriów w pkt 4);</w:t>
            </w:r>
          </w:p>
          <w:p w14:paraId="1735F103" w14:textId="77777777" w:rsidR="00491560" w:rsidRPr="000968B7" w:rsidRDefault="005D2A3D" w:rsidP="00243D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96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określona na podstawie:</w:t>
            </w:r>
          </w:p>
          <w:p w14:paraId="0B6BB2AC" w14:textId="77777777" w:rsidR="00491560" w:rsidRPr="005D2A3D" w:rsidRDefault="00491560" w:rsidP="00243D7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21" w:right="2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trzech kolejnych wzrostów stężenia PSA, oznaczonego w co najmniej tygodniowych odstępach, </w:t>
            </w:r>
            <w:r w:rsidRPr="005D2A3D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z</w:t>
            </w:r>
            <w:r w:rsidRPr="005D2A3D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udowodnionymi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dwoma wzrostami o 50% wobec wartości wyjściowej (nadir), przy nominalnej wartości stężenia PSA &gt;2 ng/ml</w:t>
            </w:r>
          </w:p>
          <w:p w14:paraId="3DB214E6" w14:textId="77777777" w:rsidR="00491560" w:rsidRPr="005D2A3D" w:rsidRDefault="00491560" w:rsidP="00243D79">
            <w:pPr>
              <w:widowControl w:val="0"/>
              <w:spacing w:after="0" w:line="240" w:lineRule="auto"/>
              <w:ind w:left="1021" w:hanging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73D8A008" w14:textId="77777777" w:rsidR="00491560" w:rsidRPr="005D2A3D" w:rsidRDefault="00491560" w:rsidP="00243D7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021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wystąpienia objawów progresji zmian (układ kostny, narządy wewnętrzne, tkanki miękkie) w badaniach obrazowych;</w:t>
            </w:r>
          </w:p>
          <w:p w14:paraId="588042FF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topień złośliwości wg sumy Gleasona </w:t>
            </w:r>
            <w:r w:rsidR="00491560" w:rsidRPr="005D2A3D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&lt;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8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określony na podstawie badania histopatologicznego;</w:t>
            </w:r>
          </w:p>
          <w:p w14:paraId="4B9726A6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lastRenderedPageBreak/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ieleczenie opioidami z powodu objawów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pacing w:val="20"/>
                <w:sz w:val="20"/>
                <w:szCs w:val="20"/>
                <w:shd w:val="clear" w:color="auto" w:fill="FFFFFF"/>
                <w:lang w:eastAsia="pl-PL" w:bidi="pl-PL"/>
              </w:rPr>
              <w:t xml:space="preserve">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raka gruczołu krokowego (dopuszczalne jest stosowanie opioidów w przeszłości);</w:t>
            </w:r>
          </w:p>
          <w:p w14:paraId="00B28B5F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tan sprawności 0 według klasyfikacji WHO;</w:t>
            </w:r>
          </w:p>
          <w:p w14:paraId="5C995F8D" w14:textId="77777777" w:rsidR="00491560" w:rsidRPr="005D2A3D" w:rsidRDefault="000968B7" w:rsidP="00243D79">
            <w:pPr>
              <w:widowControl w:val="0"/>
              <w:numPr>
                <w:ilvl w:val="0"/>
                <w:numId w:val="2"/>
              </w:numPr>
              <w:tabs>
                <w:tab w:val="left" w:pos="596"/>
              </w:tabs>
              <w:spacing w:after="0" w:line="240" w:lineRule="auto"/>
              <w:ind w:left="596" w:right="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iek powyżej 18. roku życia.</w:t>
            </w:r>
          </w:p>
          <w:p w14:paraId="02F38C3A" w14:textId="77777777" w:rsidR="00491560" w:rsidRPr="005D2A3D" w:rsidRDefault="00491560" w:rsidP="00243D79">
            <w:pPr>
              <w:widowControl w:val="0"/>
              <w:tabs>
                <w:tab w:val="left" w:pos="808"/>
              </w:tabs>
              <w:spacing w:before="120"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Kryteria kwalifikacji muszą być spełnione łącznie.</w:t>
            </w:r>
          </w:p>
          <w:p w14:paraId="54575081" w14:textId="77777777" w:rsidR="00491560" w:rsidRPr="005D2A3D" w:rsidRDefault="00491560" w:rsidP="00243D79">
            <w:pPr>
              <w:widowControl w:val="0"/>
              <w:numPr>
                <w:ilvl w:val="1"/>
                <w:numId w:val="1"/>
              </w:numPr>
              <w:tabs>
                <w:tab w:val="left" w:pos="808"/>
              </w:tabs>
              <w:spacing w:before="120" w:after="120" w:line="240" w:lineRule="auto"/>
              <w:ind w:left="313" w:right="8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bidi="pl-PL"/>
              </w:rPr>
              <w:t>Określenie czasu leczenia w programie</w:t>
            </w:r>
          </w:p>
          <w:p w14:paraId="34B850FD" w14:textId="77777777" w:rsidR="00491560" w:rsidRPr="005D2A3D" w:rsidRDefault="00491560" w:rsidP="00243D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Leczenie trwa do czasu podjęcia przez lekarza prowadzącego decyzji o wyłączeniu świadczeniobiorcy z programu, zgodnie z kryteriami wyłączenia z programu.</w:t>
            </w:r>
          </w:p>
          <w:p w14:paraId="1E07C883" w14:textId="77777777" w:rsidR="00491560" w:rsidRPr="005D2A3D" w:rsidRDefault="00491560" w:rsidP="00243D79">
            <w:pPr>
              <w:widowControl w:val="0"/>
              <w:numPr>
                <w:ilvl w:val="1"/>
                <w:numId w:val="1"/>
              </w:numPr>
              <w:spacing w:before="120" w:after="120" w:line="240" w:lineRule="auto"/>
              <w:ind w:left="313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 xml:space="preserve"> Kryteria uniemożliwiające włączenie do programu</w:t>
            </w:r>
          </w:p>
          <w:p w14:paraId="2BA411D3" w14:textId="77777777" w:rsidR="00491560" w:rsidRPr="00BF25A1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adwrażliwość na substancję czynną lub którąkolwiek substancję pomocniczą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504C8306" w14:textId="77777777" w:rsidR="00491560" w:rsidRPr="005D2A3D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u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miarkowane lub ciężkie zaburzenia czynności wątroby (Klasa B lub C wg Child-Pugh);</w:t>
            </w:r>
          </w:p>
          <w:p w14:paraId="224B5FF0" w14:textId="77777777" w:rsidR="000968B7" w:rsidRPr="00243D79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a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ktywność aminotransferaz równa lub przekraczająca 2,5-krotną wartość górnego zakresu normy; </w:t>
            </w:r>
          </w:p>
          <w:p w14:paraId="40AC3D19" w14:textId="77777777" w:rsidR="00491560" w:rsidRPr="00BF25A1" w:rsidRDefault="00491560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stężenie potasu poniżej dolnej granicy normy;</w:t>
            </w:r>
          </w:p>
          <w:p w14:paraId="2AB0C9CA" w14:textId="77777777" w:rsidR="00491560" w:rsidRPr="00BF25A1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 w:right="200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F02EB5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cześniejsze stosowanie ketokonazolu z powodu raka </w:t>
            </w:r>
            <w:r w:rsidR="00491560"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gruczołu</w:t>
            </w:r>
            <w:r w:rsidR="00491560" w:rsidRPr="000968B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 xml:space="preserve"> </w:t>
            </w:r>
            <w:r w:rsidR="00491560" w:rsidRPr="000968B7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krokowego powyżej 7 dni;</w:t>
            </w:r>
          </w:p>
          <w:p w14:paraId="5B3A1ED3" w14:textId="77777777" w:rsidR="00B53AA1" w:rsidRPr="00243D79" w:rsidRDefault="000968B7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</w:t>
            </w:r>
            <w:r w:rsidR="00491560"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iekontrolowane choroby układu sercowo-naczyniowego</w:t>
            </w:r>
            <w:r w:rsidR="00B53A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;</w:t>
            </w:r>
          </w:p>
          <w:p w14:paraId="5FBD79B0" w14:textId="77777777" w:rsidR="00491560" w:rsidRPr="00BF25A1" w:rsidRDefault="00491560" w:rsidP="00243D7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niekontrolowane nadciśnienie tętnicze;</w:t>
            </w:r>
          </w:p>
          <w:p w14:paraId="02F24A81" w14:textId="77777777" w:rsidR="00491560" w:rsidRPr="005D2A3D" w:rsidRDefault="000968B7" w:rsidP="00243D79">
            <w:pPr>
              <w:widowControl w:val="0"/>
              <w:numPr>
                <w:ilvl w:val="0"/>
                <w:numId w:val="4"/>
              </w:numPr>
              <w:spacing w:after="120" w:line="240" w:lineRule="auto"/>
              <w:ind w:left="596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r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ozpoznanie drobnokomórkowego raka stercza.</w:t>
            </w:r>
          </w:p>
          <w:p w14:paraId="2420EA1E" w14:textId="77777777" w:rsidR="00491560" w:rsidRPr="005D2A3D" w:rsidRDefault="00491560" w:rsidP="00243D79">
            <w:pPr>
              <w:widowControl w:val="0"/>
              <w:numPr>
                <w:ilvl w:val="1"/>
                <w:numId w:val="1"/>
              </w:numPr>
              <w:spacing w:after="120" w:line="240" w:lineRule="auto"/>
              <w:ind w:left="313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 </w:t>
            </w:r>
            <w:r w:rsidRPr="005D2A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  <w:lang w:bidi="pl-PL"/>
              </w:rPr>
              <w:t>Kryteria wyłączenia z programu</w:t>
            </w:r>
          </w:p>
          <w:p w14:paraId="1DC23DAC" w14:textId="77777777" w:rsidR="00491560" w:rsidRPr="00BF25A1" w:rsidRDefault="00B53AA1" w:rsidP="00243D7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71" w:right="200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>w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lang w:bidi="pl-PL"/>
              </w:rPr>
              <w:t xml:space="preserve">ystąpienie objawów nadwrażliwości na octan abirateronu lub 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którąkolwiek substancję pomocniczą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;</w:t>
            </w:r>
          </w:p>
          <w:p w14:paraId="3FC49F84" w14:textId="77777777" w:rsidR="00491560" w:rsidRPr="005D2A3D" w:rsidRDefault="00B53AA1" w:rsidP="00243D7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71" w:right="200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</w:t>
            </w:r>
            <w:r w:rsidR="00491560"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rogresja choroby w trakcie stosowania leku, definiowana według następujących kryteriów:</w:t>
            </w:r>
          </w:p>
          <w:p w14:paraId="75284EFC" w14:textId="77777777" w:rsidR="00491560" w:rsidRPr="005D2A3D" w:rsidRDefault="006A73A6" w:rsidP="00243D79">
            <w:pPr>
              <w:widowControl w:val="0"/>
              <w:numPr>
                <w:ilvl w:val="0"/>
                <w:numId w:val="6"/>
              </w:numPr>
              <w:tabs>
                <w:tab w:val="left" w:pos="875"/>
              </w:tabs>
              <w:spacing w:after="0" w:line="240" w:lineRule="auto"/>
              <w:ind w:right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</w:t>
            </w:r>
            <w:r w:rsidR="00491560"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ystąpienie łącznie przynajmniej 2 z 3 następujących rodzajów progresji:</w:t>
            </w:r>
          </w:p>
          <w:p w14:paraId="266B170E" w14:textId="77777777" w:rsidR="00491560" w:rsidRPr="005D2A3D" w:rsidRDefault="00491560" w:rsidP="00243D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200" w:hanging="4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Calibri" w:hAnsi="Times New Roman" w:cs="Times New Roman"/>
                <w:sz w:val="20"/>
                <w:szCs w:val="20"/>
              </w:rPr>
              <w:t>progresja kliniczna:</w:t>
            </w:r>
          </w:p>
          <w:p w14:paraId="75603126" w14:textId="77777777" w:rsidR="007D6E02" w:rsidRDefault="00491560" w:rsidP="00243D79">
            <w:pPr>
              <w:widowControl w:val="0"/>
              <w:tabs>
                <w:tab w:val="left" w:pos="875"/>
              </w:tabs>
              <w:spacing w:after="0" w:line="240" w:lineRule="auto"/>
              <w:ind w:left="1175" w:right="200" w:hanging="15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- progresja bólu określona jako włączenie nowego opioidu na dłużej niż 2 tygodnie (nie dotyczy przypadków, gdy włączenie nowego opioidowego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lastRenderedPageBreak/>
              <w:t xml:space="preserve">leku przeciwbólowego nastąpiło z powodu działań niepożądanych wywołanych przez lek dotychczas stosowany) </w:t>
            </w:r>
          </w:p>
          <w:p w14:paraId="064A806F" w14:textId="77777777" w:rsidR="00491560" w:rsidRPr="00BF25A1" w:rsidRDefault="00491560" w:rsidP="00243D79">
            <w:pPr>
              <w:widowControl w:val="0"/>
              <w:tabs>
                <w:tab w:val="left" w:pos="875"/>
              </w:tabs>
              <w:spacing w:after="0" w:line="240" w:lineRule="auto"/>
              <w:ind w:left="1175" w:right="200" w:hanging="15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732DDF17" w14:textId="77777777" w:rsidR="007D6E02" w:rsidRDefault="00491560" w:rsidP="00243D79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- wystąpienie SRE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en-US"/>
              </w:rPr>
              <w:t xml:space="preserve">(skeletal related events </w:t>
            </w: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– zdarzeń kostnych) </w:t>
            </w:r>
          </w:p>
          <w:p w14:paraId="41D45B1C" w14:textId="77777777" w:rsidR="00491560" w:rsidRPr="00BF25A1" w:rsidRDefault="00491560" w:rsidP="00243D79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lub</w:t>
            </w:r>
          </w:p>
          <w:p w14:paraId="0AB80E6D" w14:textId="77777777" w:rsidR="00491560" w:rsidRPr="00BF25A1" w:rsidRDefault="00491560" w:rsidP="00243D79">
            <w:pPr>
              <w:widowControl w:val="0"/>
              <w:spacing w:after="0" w:line="240" w:lineRule="auto"/>
              <w:ind w:left="1175" w:right="300" w:hanging="1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- pogorszenie sprawności pacjenta (</w:t>
            </w:r>
            <w:r w:rsidRPr="00F02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wg 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Klasyfikacji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WHO)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do co najmniej stopnia 2, utrzymujące się min. 2 tygodnie</w:t>
            </w:r>
            <w:r w:rsid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</w:p>
          <w:p w14:paraId="520E297D" w14:textId="77777777" w:rsidR="00491560" w:rsidRPr="00BF25A1" w:rsidRDefault="00491560" w:rsidP="00243D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180" w:hanging="4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PSA określona jako trzy kolejne wzrosty PSA, oznaczone w co najmniej tygodniowych odstępach, z udowodnionymi wzrostami o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co najmniej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50%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wobec wartości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wyjściowej,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przy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nominalnej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wartości stężenia PSA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&gt;2ng/ml</w:t>
            </w:r>
            <w:r w:rsidR="006A73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,</w:t>
            </w:r>
          </w:p>
          <w:p w14:paraId="045A7B9A" w14:textId="77777777" w:rsidR="00491560" w:rsidRPr="00BF25A1" w:rsidRDefault="00491560" w:rsidP="00243D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21" w:right="180" w:hanging="4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5D2A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progresja radiologiczna określona jako pojawienie się co najmniej d</w:t>
            </w:r>
            <w:r w:rsidRPr="006A7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wóch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 xml:space="preserve">nowych </w:t>
            </w:r>
            <w:r w:rsidRPr="00BF25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ognisk, potwierdzona badaniem </w:t>
            </w: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obrazowym</w:t>
            </w:r>
          </w:p>
          <w:p w14:paraId="1E447899" w14:textId="77777777" w:rsidR="00491560" w:rsidRPr="00BF25A1" w:rsidRDefault="00491560" w:rsidP="00243D79">
            <w:pPr>
              <w:widowControl w:val="0"/>
              <w:spacing w:after="0" w:line="240" w:lineRule="auto"/>
              <w:ind w:left="1021" w:right="180" w:hanging="283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</w:pPr>
            <w:r w:rsidRPr="00243D7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18"/>
                <w:shd w:val="clear" w:color="auto" w:fill="FFFFFF"/>
                <w:lang w:eastAsia="pl-PL" w:bidi="pl-PL"/>
              </w:rPr>
              <w:t>lub</w:t>
            </w:r>
          </w:p>
          <w:p w14:paraId="43D33B28" w14:textId="77777777" w:rsidR="00491560" w:rsidRPr="00BF25A1" w:rsidRDefault="006A73A6" w:rsidP="00243D79">
            <w:pPr>
              <w:widowControl w:val="0"/>
              <w:numPr>
                <w:ilvl w:val="0"/>
                <w:numId w:val="6"/>
              </w:numPr>
              <w:spacing w:after="120" w:line="240" w:lineRule="auto"/>
              <w:ind w:left="738" w:right="18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</w:rPr>
              <w:t>p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18"/>
              </w:rPr>
              <w:t>rogresja zgodnie z kryteriami RECIST</w:t>
            </w:r>
            <w:r w:rsidR="00A67592">
              <w:rPr>
                <w:rFonts w:ascii="Times New Roman" w:eastAsia="Calibri" w:hAnsi="Times New Roman" w:cs="Times New Roman"/>
                <w:sz w:val="20"/>
                <w:szCs w:val="18"/>
              </w:rPr>
              <w:t>;</w:t>
            </w:r>
          </w:p>
          <w:p w14:paraId="19914281" w14:textId="77777777" w:rsidR="00491560" w:rsidRPr="005D2A3D" w:rsidRDefault="006A73A6" w:rsidP="00243D79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0" w:line="240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ystąpienie działań niepożądanych uniemożliwiających kontynuację leczenia zgodnie z wytycznymi</w:t>
            </w:r>
            <w:r w:rsidR="00491560" w:rsidRPr="005D2A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zawartymi w charakterystyce produktu leczniczego;</w:t>
            </w:r>
          </w:p>
          <w:p w14:paraId="74B10196" w14:textId="77777777" w:rsidR="00491560" w:rsidRPr="00BF25A1" w:rsidRDefault="006A73A6" w:rsidP="00243D79">
            <w:pPr>
              <w:widowControl w:val="0"/>
              <w:numPr>
                <w:ilvl w:val="0"/>
                <w:numId w:val="5"/>
              </w:numPr>
              <w:tabs>
                <w:tab w:val="left" w:pos="808"/>
              </w:tabs>
              <w:spacing w:after="0" w:line="240" w:lineRule="auto"/>
              <w:ind w:left="454" w:right="80" w:hanging="3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="00491560" w:rsidRPr="00BF25A1">
              <w:rPr>
                <w:rFonts w:ascii="Times New Roman" w:eastAsia="Calibri" w:hAnsi="Times New Roman" w:cs="Times New Roman"/>
                <w:sz w:val="20"/>
                <w:szCs w:val="20"/>
              </w:rPr>
              <w:t>ezygnacja świadczeniobiorcy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596D692" w14:textId="77777777" w:rsidR="00491560" w:rsidRPr="005D2A3D" w:rsidRDefault="00491560" w:rsidP="001A18DE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24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46B27B47" w14:textId="77777777" w:rsidR="00491560" w:rsidRPr="005D2A3D" w:rsidRDefault="00150FCF" w:rsidP="001A18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2.1. </w:t>
            </w:r>
            <w:r w:rsidR="00491560"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Kryteria kwalifikacji </w:t>
            </w:r>
          </w:p>
          <w:p w14:paraId="48301D46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 leczenia octanem abirateronu w ramach programu kwalifikują się chorzy na raka gruczołu krokowego:</w:t>
            </w:r>
          </w:p>
          <w:p w14:paraId="78DFCF08" w14:textId="77777777" w:rsidR="00491560" w:rsidRPr="005D2A3D" w:rsidRDefault="00612863" w:rsidP="00BF25A1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3" w:hanging="31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ozpoznanego histologicznie (dopuszczalne kwalifikowanie chorych, u których rozpoznanie ustalono w przeszłości cytologicznie, kiedy histologiczne badanie nie było standardem postępowania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 diagnostycznego);</w:t>
            </w:r>
          </w:p>
          <w:p w14:paraId="3D16667C" w14:textId="19775AA7" w:rsidR="00491560" w:rsidRPr="005D2A3D" w:rsidRDefault="00612863" w:rsidP="00BF25A1">
            <w:pPr>
              <w:numPr>
                <w:ilvl w:val="1"/>
                <w:numId w:val="9"/>
              </w:numPr>
              <w:spacing w:after="0" w:line="240" w:lineRule="auto"/>
              <w:ind w:left="313" w:hanging="31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stadium oporności na kastrację, </w:t>
            </w:r>
            <w:r w:rsidR="00491560"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określonym na podstawie oznaczenia stężenia testosteronu w surowicy wynoszącego 50 ng/dl </w:t>
            </w:r>
            <w:r w:rsidR="00491560"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lub mniej (tj. wynoszącego 1,7 nmol/l lub mniej), u chorych z progresją choroby ocenioną wg kryteriów w pkt 3</w:t>
            </w:r>
            <w:r w:rsidR="00DA2F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poniżej</w:t>
            </w:r>
            <w:r w:rsidR="00491560" w:rsidRPr="00BF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="00491560"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F667133" w14:textId="77777777" w:rsidR="00491560" w:rsidRPr="005D2A3D" w:rsidRDefault="00612863" w:rsidP="00BF25A1">
            <w:pPr>
              <w:numPr>
                <w:ilvl w:val="1"/>
                <w:numId w:val="9"/>
              </w:numPr>
              <w:spacing w:after="0" w:line="240" w:lineRule="auto"/>
              <w:ind w:left="313" w:hanging="31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progresją choroby w trakcie lub po chemioterapii z udziałem docetakselu, określoną na podstawie:</w:t>
            </w:r>
          </w:p>
          <w:p w14:paraId="38117650" w14:textId="77777777" w:rsidR="00491560" w:rsidRPr="005D2A3D" w:rsidRDefault="0049156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trzech kolejnych wzrostów stężenia PSA, oznaczonego w co najmniej tygodniowych odstępach, z udowodnionymi dwoma wzrostami o 50% wobec wartości wyjściowej (nadir), przy nominalnej wartości stężenia PSA &gt;2 ng/ml lub </w:t>
            </w:r>
          </w:p>
          <w:p w14:paraId="10F4AB2A" w14:textId="77777777" w:rsidR="00491560" w:rsidRPr="005D2A3D" w:rsidRDefault="0049156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 objawów progresji zmian (układ kostny, narządy wewnętrzne, tkanki miękkie) w badaniach obrazowych;</w:t>
            </w:r>
          </w:p>
          <w:p w14:paraId="15572468" w14:textId="77777777" w:rsidR="00491560" w:rsidRPr="00BF25A1" w:rsidRDefault="00612863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stanie sprawności 0-1 według klasyfikacji WHO;</w:t>
            </w:r>
          </w:p>
          <w:p w14:paraId="4B1C5B75" w14:textId="77777777" w:rsidR="00491560" w:rsidRPr="00BF25A1" w:rsidRDefault="00612863">
            <w:pPr>
              <w:numPr>
                <w:ilvl w:val="1"/>
                <w:numId w:val="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491560" w:rsidRPr="00BF25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wieku powyżej 18. roku życia.</w:t>
            </w:r>
          </w:p>
          <w:p w14:paraId="19ED81C1" w14:textId="77777777" w:rsidR="00491560" w:rsidRDefault="00491560" w:rsidP="00243D7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Kryteria kwalifikacji muszą być spełnione łącznie. </w:t>
            </w:r>
          </w:p>
          <w:p w14:paraId="30DB8CD5" w14:textId="364B5948" w:rsidR="00DD5AB4" w:rsidRPr="00F02EB5" w:rsidRDefault="00DD5AB4" w:rsidP="00474B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560">
              <w:rPr>
                <w:rFonts w:ascii="Times New Roman" w:eastAsia="Times New Roman" w:hAnsi="Times New Roman" w:cs="Times New Roman"/>
                <w:sz w:val="20"/>
                <w:szCs w:val="20"/>
              </w:rPr>
              <w:t>Do programu kwalifikowani są również pacjenci dotychczas leczeni z zastosowaniem octanu abirateronu w ramach świadczenia chemioterapii niestandardowej, pod warunkiem, że zostali zakwalifikowani do leczenia w ramach chemioterapii niestandardowej przed 1 stycznia 2014 r. oraz przed rozpoczęciem leczenia nie spełniali kryteriów wyłączenia z programu.</w:t>
            </w:r>
          </w:p>
          <w:p w14:paraId="47979251" w14:textId="77777777" w:rsidR="00491560" w:rsidRPr="00BF25A1" w:rsidRDefault="00491560" w:rsidP="00243D79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1CD51906" w14:textId="77777777" w:rsidR="00491560" w:rsidRPr="005D2A3D" w:rsidRDefault="00491560" w:rsidP="00243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Leczenie trwa do czasu podjęcia przez lekarza prowadzącego decyzji o wyłączeniu świadczeniobiorcy z programu, zgodnie z kryteriami wyłączenia z programu. </w:t>
            </w:r>
          </w:p>
          <w:p w14:paraId="362DCEBA" w14:textId="77777777" w:rsidR="00491560" w:rsidRPr="005D2A3D" w:rsidRDefault="00491560" w:rsidP="00243D79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16607D5B" w14:textId="77777777" w:rsidR="00491560" w:rsidRPr="00BF25A1" w:rsidRDefault="00BC5824" w:rsidP="00BF25A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80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adwrażliwość na substancję czynną lub którąkolwiek substancję pomocniczą;</w:t>
            </w:r>
          </w:p>
          <w:p w14:paraId="0EB5BFFD" w14:textId="77777777" w:rsidR="00491560" w:rsidRPr="005D2A3D" w:rsidRDefault="00BC5824" w:rsidP="00BF25A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miarkowane lub ciężkie zaburzenia czynności wątroby (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lasa B lub C wg Child-Pugh);</w:t>
            </w:r>
          </w:p>
          <w:p w14:paraId="6D92FBAA" w14:textId="77777777" w:rsidR="00491560" w:rsidRPr="005D2A3D" w:rsidRDefault="00BC5824" w:rsidP="00BF25A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ktywność aminotransferaz równa lub przekraczająca 2,5-krotną wartość górnego zakresu normy;</w:t>
            </w:r>
          </w:p>
          <w:p w14:paraId="3ACD8FC9" w14:textId="77777777" w:rsidR="00491560" w:rsidRPr="00BF25A1" w:rsidRDefault="00BC5824" w:rsidP="00F02EB5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stosowanie ketokonazolu z powodu raka gruczołu krokowego;</w:t>
            </w:r>
          </w:p>
          <w:p w14:paraId="7B11E290" w14:textId="77777777" w:rsidR="00491560" w:rsidRPr="00BF25A1" w:rsidRDefault="00BC582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iekontrolowane choroby układu sercowo-naczyniowego;</w:t>
            </w:r>
          </w:p>
          <w:p w14:paraId="782DB8A1" w14:textId="77777777" w:rsidR="00491560" w:rsidRPr="00BF25A1" w:rsidRDefault="00BC582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 w:hanging="37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cześniejsze leczenie enzalutamidem lub octanem abirateronu.</w:t>
            </w:r>
          </w:p>
          <w:p w14:paraId="0D10DE52" w14:textId="77777777" w:rsidR="00491560" w:rsidRPr="005D2A3D" w:rsidRDefault="00491560">
            <w:pPr>
              <w:widowControl w:val="0"/>
              <w:numPr>
                <w:ilvl w:val="1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Kryteria wyłączenia z programu</w:t>
            </w:r>
          </w:p>
          <w:p w14:paraId="5B2D9D92" w14:textId="77777777" w:rsidR="00491560" w:rsidRPr="005D2A3D" w:rsidRDefault="00BC5824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2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objawów nadwrażliwości na octan abirateronu lub którąkolwiek substancję pomocniczą;</w:t>
            </w:r>
          </w:p>
          <w:p w14:paraId="0002C335" w14:textId="77777777" w:rsidR="00491560" w:rsidRPr="005D2A3D" w:rsidRDefault="00BC5824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2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choroby w trakcie stosowania leku, definiowana według następujących kryteriów:</w:t>
            </w:r>
          </w:p>
          <w:p w14:paraId="05078194" w14:textId="77777777" w:rsidR="00491560" w:rsidRPr="005D2A3D" w:rsidRDefault="00B2245C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8"/>
              <w:contextualSpacing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łącznie przynajmniej 2 z 3 następujących rodzajów progresji:</w:t>
            </w:r>
          </w:p>
          <w:p w14:paraId="0C02BC86" w14:textId="77777777" w:rsidR="00491560" w:rsidRPr="005D2A3D" w:rsidRDefault="004915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8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kliniczna:</w:t>
            </w:r>
          </w:p>
          <w:p w14:paraId="60071300" w14:textId="77777777" w:rsidR="00B2245C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progresja bólu określona jako włączenie nowego opioidu na dłużej niż 2 tygodnie (nie dotyczy przypadków, gdy włączenie nowego opioidowego leku przeciwbólowego nastąpiło z powodu działań niepożądanych wywołanych przez lek dotychczas stosowany) </w:t>
            </w:r>
          </w:p>
          <w:p w14:paraId="0A70E232" w14:textId="77777777" w:rsidR="00491560" w:rsidRPr="00BF25A1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27A24C3E" w14:textId="77777777" w:rsidR="00B2245C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- wystąpienie SRE (skeletal related events - zdarzeń kostnych) </w:t>
            </w:r>
          </w:p>
          <w:p w14:paraId="1853A338" w14:textId="77777777" w:rsidR="00491560" w:rsidRPr="00BF25A1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5BA953C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 utrzymujące się min. 2 tygodnie pogorszenie sprawności pacjenta do co najmniej stopnia 2 (wg klasyfikacji WHO);</w:t>
            </w:r>
          </w:p>
          <w:p w14:paraId="09FF576E" w14:textId="77777777" w:rsidR="00491560" w:rsidRPr="005D2A3D" w:rsidRDefault="00491560" w:rsidP="00BF25A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79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PSA określona jako trzy kolejne wzrosty PSA, oznaczone w co najmniej tygodniowych odstępach, z udowodnionymi wzrostami o co najmniej 50% wobec wartości wyjściowej, przy nominalnej wartości stężenia PSA &gt;2ng/ml,</w:t>
            </w:r>
          </w:p>
          <w:p w14:paraId="23C9C68B" w14:textId="77777777" w:rsidR="00491560" w:rsidRPr="005D2A3D" w:rsidRDefault="0049156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79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radiologiczna określona jako pojawienie się co najmniej dwóch nowych ognisk, potwierdzona badaniem obrazowym,</w:t>
            </w:r>
          </w:p>
          <w:p w14:paraId="0ED28316" w14:textId="77777777" w:rsidR="00491560" w:rsidRPr="005D2A3D" w:rsidRDefault="00491560" w:rsidP="00243D79">
            <w:pPr>
              <w:spacing w:after="120" w:line="240" w:lineRule="auto"/>
              <w:ind w:left="880" w:hanging="42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3CFBAC7F" w14:textId="77777777" w:rsidR="00491560" w:rsidRPr="00BF25A1" w:rsidRDefault="00E95ADB" w:rsidP="00BF25A1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rogresja zgodnie z kryteriami RECIST;</w:t>
            </w:r>
          </w:p>
          <w:p w14:paraId="1E15653F" w14:textId="77777777" w:rsidR="00491560" w:rsidRPr="005D2A3D" w:rsidRDefault="00E95ADB" w:rsidP="00BF25A1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ystąpienie działań niepożądanych uniemożliwiających kontynuację leczenia zgodnie z wytycznymi zawartymi w charakterystyce produktu leczniczego;</w:t>
            </w:r>
          </w:p>
          <w:p w14:paraId="35D9E4F3" w14:textId="77777777" w:rsidR="00491560" w:rsidRPr="00BF25A1" w:rsidRDefault="00E95ADB" w:rsidP="001A18DE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720" w:line="240" w:lineRule="auto"/>
              <w:ind w:left="312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ezygnacja świadczeniobiorcy.</w:t>
            </w:r>
            <w:bookmarkStart w:id="0" w:name="_GoBack"/>
            <w:bookmarkEnd w:id="0"/>
          </w:p>
          <w:p w14:paraId="03310790" w14:textId="77777777" w:rsidR="00491560" w:rsidRPr="00F02EB5" w:rsidRDefault="00491560" w:rsidP="001A18DE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36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 opornego na kastrację raka gruczołu krokowego enzalutamidem</w:t>
            </w:r>
          </w:p>
          <w:p w14:paraId="0AFBC528" w14:textId="77777777" w:rsidR="00491560" w:rsidRPr="005D2A3D" w:rsidRDefault="00491560" w:rsidP="001A18D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Kryteria </w:t>
            </w:r>
            <w:r w:rsidR="006A2F7B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kwalifikacji</w:t>
            </w:r>
          </w:p>
          <w:p w14:paraId="77C73897" w14:textId="77777777" w:rsidR="00491560" w:rsidRPr="005D2A3D" w:rsidRDefault="005C650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iek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91560" w:rsidRPr="005D2A3D">
              <w:rPr>
                <w:rFonts w:ascii="Times New Roman" w:eastAsia="SimSun" w:hAnsi="Times New Roman" w:cs="Times New Roman" w:hint="eastAsia"/>
                <w:sz w:val="20"/>
                <w:szCs w:val="20"/>
                <w:lang w:eastAsia="zh-CN"/>
              </w:rPr>
              <w:t>18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i powyżej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30D2FE5F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rozpoznanie histologiczne raka gruczołu krokowego;</w:t>
            </w:r>
          </w:p>
          <w:p w14:paraId="29754114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stadium oporności na kastrację (stężenie testosteronu w surowicy wynoszące poniżej 50 ng/dl, tj. wynoszące mniej niż 1,7 nmol/l);</w:t>
            </w:r>
          </w:p>
          <w:p w14:paraId="124E6972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0-1 według ECOG;</w:t>
            </w:r>
          </w:p>
          <w:p w14:paraId="652FF156" w14:textId="77777777" w:rsidR="00491560" w:rsidRPr="005D2A3D" w:rsidRDefault="0049156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choroby podczas lub po zakończeniu leczenia z udziałem docetakselu,  definiowana jako spełnienie co najmniej jednego spośród trzech poniższych kryteriów, określonych w lit. a-c:</w:t>
            </w:r>
          </w:p>
          <w:p w14:paraId="7B4A4F8C" w14:textId="77777777" w:rsidR="00491560" w:rsidRPr="005D2A3D" w:rsidRDefault="00491560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wzrastające wartości PSA w trzech kolejnych badaniach wykonywanych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Minimalny wzrost stężenia PSA wynosi przynajmniej 50% w stosunku do wartości wyjściowej wynoszącej  &gt;2 ng/ml,</w:t>
            </w:r>
          </w:p>
          <w:p w14:paraId="6CDAAFDC" w14:textId="77777777" w:rsidR="00491560" w:rsidRPr="005D2A3D" w:rsidRDefault="00491560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880" w:hanging="2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tkankach miękkich ocenianych wg kryteriów RECIST,</w:t>
            </w:r>
          </w:p>
          <w:p w14:paraId="1C996A75" w14:textId="77777777" w:rsidR="00491560" w:rsidRPr="005D2A3D" w:rsidRDefault="00491560">
            <w:pPr>
              <w:numPr>
                <w:ilvl w:val="1"/>
                <w:numId w:val="18"/>
              </w:numPr>
              <w:autoSpaceDN w:val="0"/>
              <w:spacing w:after="0" w:line="240" w:lineRule="auto"/>
              <w:ind w:left="880" w:hanging="2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kościach definiowanych jako co najmniej dwie nowe zmiany w badaniach obrazowych kości wg Prostate Cancer Working Group 2 (</w:t>
            </w:r>
            <w:r w:rsidR="00CD3C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ojawienie się co najmniej 2 nowych ognisk wzmożonego wychwytu w scyntygrafii kości).</w:t>
            </w:r>
          </w:p>
          <w:p w14:paraId="4495D4C2" w14:textId="77777777" w:rsidR="00491560" w:rsidRPr="00243D79" w:rsidRDefault="00491560" w:rsidP="00243D7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430FF08A" w14:textId="77777777" w:rsidR="00491560" w:rsidRPr="00F02EB5" w:rsidRDefault="00491560" w:rsidP="00243D79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558BC4B5" w14:textId="77777777" w:rsidR="00491560" w:rsidRPr="005D2A3D" w:rsidRDefault="00491560" w:rsidP="00BF25A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nadwrażliwość na enzalutamid lub którąkolwiek substancję pomocniczą;</w:t>
            </w:r>
          </w:p>
          <w:p w14:paraId="6E064724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ciężka niewydolność nerek, ciężka niewydolność wątroby (klasa C wg skali Child – Pugh);</w:t>
            </w:r>
          </w:p>
          <w:p w14:paraId="01E425CB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choroby układu sercowo-naczyniowego: zawał mięśnia sercowego przebyty wciągu ostatnich 6 miesięcy lub niestabilna dusznica bolesna (w ostatnich 3 miesiącach)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niewydolność serca klasy III lub IV według NYHA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istotne i niekontrolowane zaburzenia rytmu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przewodnictwa serca (w tym QTcF &gt; 470 ms)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lub nieleczone albo niepoddające się leczeniu znaczne nadciśnienie tętnicze;</w:t>
            </w:r>
          </w:p>
          <w:p w14:paraId="288A9E03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dziedziczna nietolerancja fruktozy;</w:t>
            </w:r>
          </w:p>
          <w:p w14:paraId="68DC9495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wcześniejsze leczenie enzalutamidem lub octanem abirateronu;</w:t>
            </w:r>
          </w:p>
          <w:p w14:paraId="713D1183" w14:textId="77777777" w:rsidR="00491560" w:rsidRPr="005D2A3D" w:rsidRDefault="0049156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napady padaczkowe w wywiadzie lub inne opisane w wywiadzie czynniki predysponujące do ich wystąpienia.</w:t>
            </w:r>
          </w:p>
          <w:p w14:paraId="4ED5B252" w14:textId="77777777" w:rsidR="00491560" w:rsidRPr="005D2A3D" w:rsidRDefault="00491560" w:rsidP="00243D79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Określenie czasu leczenia w programie</w:t>
            </w:r>
          </w:p>
          <w:p w14:paraId="7726C4A2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Leczenie trwa do czasu podjęcia przez lekarza prowadzącego decyzji o zakończeniu leczenia świadczeniobiorcy w programie, zgodnie z kryteriami wyłączenia z programu.</w:t>
            </w:r>
          </w:p>
          <w:p w14:paraId="25527AAE" w14:textId="77777777" w:rsidR="00491560" w:rsidRPr="005D2A3D" w:rsidRDefault="00491560" w:rsidP="0036594A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wyłączenia z programu</w:t>
            </w:r>
          </w:p>
          <w:p w14:paraId="68393A8D" w14:textId="77777777" w:rsidR="00491560" w:rsidRPr="005D2A3D" w:rsidRDefault="004915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choroby w trakcie stosowania enzalutamidu  zdefiniowana jako spełnienie co najmniej jednego spośród trzech poniższych kryteriów, podanych w punktach a - c:</w:t>
            </w:r>
          </w:p>
          <w:p w14:paraId="76882F27" w14:textId="77777777" w:rsidR="00491560" w:rsidRPr="005D2A3D" w:rsidRDefault="00491560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021" w:hanging="28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wzrastające wartości PSA w trzech kolejnych badaniach wykonywanych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 Minimalny wzrost stężenia PSA wynosi przynajmniej 50% w stosunku do nadiru i wynosi w wartościach bezwzględnych przynajmniej 5 ng/ml,</w:t>
            </w:r>
          </w:p>
          <w:p w14:paraId="6185D5A4" w14:textId="77777777" w:rsidR="00491560" w:rsidRPr="005D2A3D" w:rsidRDefault="00491560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021" w:hanging="28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tkankach miękkich ocenianych wg kryteriów RECIST,</w:t>
            </w:r>
          </w:p>
          <w:p w14:paraId="6661D2C3" w14:textId="77777777" w:rsidR="00491560" w:rsidRPr="005D2A3D" w:rsidRDefault="00491560">
            <w:pPr>
              <w:numPr>
                <w:ilvl w:val="1"/>
                <w:numId w:val="21"/>
              </w:numPr>
              <w:autoSpaceDN w:val="0"/>
              <w:spacing w:after="0" w:line="240" w:lineRule="auto"/>
              <w:ind w:left="1021" w:hanging="28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 kościach definiowanych jako co najmniej dwie nowe zmiany w badaniach obrazowych kości wg Prostate Cancer Working Group 2 (</w:t>
            </w:r>
            <w:r w:rsidR="00CD3C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ojawienie się co najmniej 2 nowych ognisk wzmożonego wychwytu w scyntygrafii kości; w przypadku ich stwierdzenia w pierwszym badaniu w trakcie leczenia dodatkowo konieczne jest stwierdzenie co najmniej 2 kolejnych nowych ognisk w kolejnej scyntygrafii wykonanej po co najmnie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 6 tygodniach.);</w:t>
            </w:r>
          </w:p>
          <w:p w14:paraId="51DF690B" w14:textId="77777777" w:rsidR="00491560" w:rsidRPr="005D2A3D" w:rsidRDefault="004915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nadwrażliwości na enzalutamid lub którąkolwiek substancję pomocniczą;</w:t>
            </w:r>
          </w:p>
          <w:p w14:paraId="02CD9B8C" w14:textId="77777777" w:rsidR="00491560" w:rsidRPr="005D2A3D" w:rsidRDefault="0049156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596" w:hanging="425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działań niepożądanych uniemożliwiających kontynuację leczenia zgodnie z zaleceniami zawartymi w 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eczniczego;</w:t>
            </w:r>
          </w:p>
          <w:p w14:paraId="24D50774" w14:textId="77777777" w:rsidR="00491560" w:rsidRPr="005D2A3D" w:rsidRDefault="00491560" w:rsidP="001A18D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360" w:line="240" w:lineRule="auto"/>
              <w:ind w:left="595" w:hanging="425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rezygnacja świadczeniobiorcy.</w:t>
            </w:r>
          </w:p>
          <w:p w14:paraId="1B8BAC76" w14:textId="77777777" w:rsidR="00491560" w:rsidRPr="005D2A3D" w:rsidRDefault="00491560" w:rsidP="00243D7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 opornego na kastrację raka gruczołu krokowego dichlorkiem radu Ra-223</w:t>
            </w:r>
          </w:p>
          <w:p w14:paraId="5863E1A3" w14:textId="77777777" w:rsidR="00491560" w:rsidRPr="005D2A3D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kwalifikacji</w:t>
            </w:r>
          </w:p>
          <w:p w14:paraId="0AD421F4" w14:textId="77777777" w:rsidR="00491560" w:rsidRPr="005D2A3D" w:rsidRDefault="00491560" w:rsidP="00BF25A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 lub cytologiczne rozpoznanie raka gruczołu krokowego;</w:t>
            </w:r>
          </w:p>
          <w:p w14:paraId="07274B29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kastracyjne stężenie testosteronu (poniżej 50 ng/dl) pomimo prowadzonego farmakologicznego leczenia kastracyjnego (farmakologiczne leczenie kastracyjne powinno być kontynuowane) </w:t>
            </w:r>
          </w:p>
          <w:p w14:paraId="097B1C3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52F740C7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 wykonanej kastracji chirurgicznej;</w:t>
            </w:r>
          </w:p>
          <w:p w14:paraId="727CEC5B" w14:textId="77777777" w:rsidR="00491560" w:rsidRPr="005D2A3D" w:rsidRDefault="00491560" w:rsidP="00BF25A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progresja nowotworu definiowana jako:</w:t>
            </w:r>
          </w:p>
          <w:p w14:paraId="3D8445A3" w14:textId="0D1EFA12" w:rsidR="00491560" w:rsidRPr="005D2A3D" w:rsidRDefault="004915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wzrost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 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w tym co najmniej dwoma wzrostami o 50% wobec wartości wyjściow</w:t>
            </w:r>
            <w:r w:rsidR="001A18D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ej, która musi wynosić powyżej 2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ng/ml </w:t>
            </w:r>
          </w:p>
          <w:p w14:paraId="16704B52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lub</w:t>
            </w:r>
          </w:p>
          <w:p w14:paraId="6D0638BE" w14:textId="77777777" w:rsidR="00491560" w:rsidRPr="005D2A3D" w:rsidRDefault="00491560" w:rsidP="00BF25A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80" w:hanging="142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objawów progresji zmian w badaniach obrazowych;</w:t>
            </w:r>
          </w:p>
          <w:p w14:paraId="22BBB475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potwierdzenie w badaniu scyntygraficznym obecności co najmniej 6 przerzutów do kości;</w:t>
            </w:r>
          </w:p>
          <w:p w14:paraId="1606A17B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bóle kostne wymagające stałego stosowania leków przeciwbólowych lub paliatywnej radioterapii w okresie nie więcej niż 12 tygodni przed rozpoczęciem leczenia;</w:t>
            </w:r>
          </w:p>
          <w:p w14:paraId="176DAF46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brak przerzutów do narządów trzewnych z wyjątkiem  przerzutów do węzłów chłonnych miednicy o wymiarze mniejszym lub równym 2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cm w osi krótkiej;</w:t>
            </w:r>
          </w:p>
          <w:p w14:paraId="65E9BDC2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leczenie docetakselem ukończone co najmniej 4 tygodnie przed rozpoczęciem leczenia radem-223 lub </w:t>
            </w:r>
          </w:p>
          <w:p w14:paraId="5321B78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udokumentowanych przeciwwskazań do zastosowania docetakselu;</w:t>
            </w:r>
          </w:p>
          <w:p w14:paraId="4F8BBAFF" w14:textId="77777777" w:rsidR="00491560" w:rsidRPr="005D2A3D" w:rsidRDefault="00491560" w:rsidP="00BF25A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stan sprawności ogólnej 0-2 według ECOG;</w:t>
            </w:r>
          </w:p>
          <w:p w14:paraId="3E919E81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wiek pacjenta: 18 lat i powyżej;</w:t>
            </w:r>
          </w:p>
          <w:p w14:paraId="737A9AD8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wyniki badania morfologii krwi z rozmazem:</w:t>
            </w:r>
          </w:p>
          <w:p w14:paraId="41934475" w14:textId="77777777" w:rsidR="00491560" w:rsidRPr="005D2A3D" w:rsidRDefault="004915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liczba płytek krwi większa lub równa 1,0 x 10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5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49B61D3C" w14:textId="77777777" w:rsidR="00491560" w:rsidRPr="005D2A3D" w:rsidRDefault="004915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bezwzględna liczba neutrofilów większa lub równa 1500/mm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6A8C73BE" w14:textId="77777777" w:rsidR="00491560" w:rsidRPr="005D2A3D" w:rsidRDefault="004915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1021" w:hanging="21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stężenie hemoglobiny większe lub równe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10,0 g/dl;</w:t>
            </w:r>
          </w:p>
          <w:p w14:paraId="29411DE9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bilirubiny mniejsze lub równe 1,5 GGN;</w:t>
            </w:r>
          </w:p>
          <w:p w14:paraId="42253DF9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aktywność AspAT i AlAT mniejsze lub równe 2,5 GGN;</w:t>
            </w:r>
          </w:p>
          <w:p w14:paraId="29C75A7E" w14:textId="77777777" w:rsidR="00491560" w:rsidRPr="005D2A3D" w:rsidRDefault="004915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96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stężenie kreatyniny mniejsze lub równe 1,5 GGN;</w:t>
            </w:r>
          </w:p>
          <w:p w14:paraId="5FE74FDD" w14:textId="77777777" w:rsidR="00491560" w:rsidRDefault="00491560" w:rsidP="004E0F5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40" w:lineRule="auto"/>
              <w:ind w:left="595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oczekiwany czas przeżycia dłuższy niż 6 miesięcy.</w:t>
            </w:r>
          </w:p>
          <w:p w14:paraId="47EFC50D" w14:textId="77777777" w:rsidR="006A2F7B" w:rsidRDefault="006A2F7B" w:rsidP="00243D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Kryteria kwalifikacji muszą być spełnione łącznie.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674F8D" w14:textId="77777777" w:rsidR="00491560" w:rsidRPr="00BF25A1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Określenie czasu leczenia w programie</w:t>
            </w:r>
          </w:p>
          <w:p w14:paraId="1A63A72C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02EB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 w programie obejmuje 6 podań leku wykonywanych w odstępach 4 tygodni, chyba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że w oparciu o kryteria zakończenia udziału w programie, 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określon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</w:t>
            </w:r>
            <w:r w:rsidR="005C650C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 pkt 4.4.</w:t>
            </w:r>
            <w:r w:rsidR="005C650C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zostanie podjęta decyzja o wyłączeniu pacjenta z programu.</w:t>
            </w:r>
          </w:p>
          <w:p w14:paraId="7C10F961" w14:textId="77777777" w:rsidR="00491560" w:rsidRPr="005D2A3D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Kryteria uniemożliwiające włączenie do programu</w:t>
            </w:r>
          </w:p>
          <w:p w14:paraId="323BF97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Do programu nie kwalifikuje się pacjentów w przypadku wystąpienia co najmniej jednego z poniższych kryteriów:</w:t>
            </w:r>
          </w:p>
          <w:p w14:paraId="41DF4F55" w14:textId="77777777" w:rsidR="00491560" w:rsidRPr="005D2A3D" w:rsidRDefault="00491560" w:rsidP="00BF25A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współistnienie innego aktywnego nowotworu złośliwego (z wyjątkiem raka podstawnokomórkowego skóry) </w:t>
            </w:r>
          </w:p>
          <w:p w14:paraId="2EF353A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albo wcześniejsze zachorowanie na jakikolwiek nowotwór złośliwy, o ile leczenie nie miało charakteru radykalnego lub miało charakter radykalny, ale nie uzyskano całkowitej remisji;</w:t>
            </w:r>
          </w:p>
          <w:p w14:paraId="47DE3851" w14:textId="77777777" w:rsidR="00491560" w:rsidRPr="005D2A3D" w:rsidRDefault="00491560" w:rsidP="00BF25A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wystąpienie istotnych klinicznie działań niepożądanych spowodowanych chemioterapią, które nie ustępują w ciągu 4 tygodni od przerwania leczenia (z wyjątkiem utrzymującej się neuropatii);</w:t>
            </w:r>
          </w:p>
          <w:p w14:paraId="332349CD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leczenie z zastosowaniem strontu-89, samaru-153, renu-186 lub renu-188 w okresie 24 tygodni przed rozpoczęciem leczenia w ramach tego programu;</w:t>
            </w:r>
          </w:p>
          <w:p w14:paraId="6BD31729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wymagająca zaopatrzenia miejscowego lub radioterapii (leczenie dichlorkiem radu Ra-223 może zostać podjęte po skutecznym zakończeniu leczenia miejscowego);</w:t>
            </w:r>
          </w:p>
          <w:p w14:paraId="1C2C69FF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przerzutów do mózgu  niekontrolowanych leczeniem miejscowym;</w:t>
            </w:r>
          </w:p>
          <w:p w14:paraId="6EEB16E7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co najmniej jednego z następujących schorzeń współistniejących:</w:t>
            </w:r>
          </w:p>
          <w:p w14:paraId="4BDA8FC2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niekontrolowana infekcja,</w:t>
            </w:r>
          </w:p>
          <w:p w14:paraId="1AC9D86D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niewydolność serca w stopniu III lub IV NYHA, </w:t>
            </w:r>
          </w:p>
          <w:p w14:paraId="4C8083FF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choroba Crohna lub wrzodziejące zapalenie jelita grubego, </w:t>
            </w:r>
          </w:p>
          <w:p w14:paraId="7954A287" w14:textId="77777777" w:rsidR="00491560" w:rsidRPr="005D2A3D" w:rsidRDefault="0049156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80" w:hanging="219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mielodysplazja szpiku;</w:t>
            </w:r>
          </w:p>
          <w:p w14:paraId="3EEC0D87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00CFD0E2" w14:textId="77777777" w:rsidR="00491560" w:rsidRPr="005D2A3D" w:rsidRDefault="004915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53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obecność jakichkolwiek innych stanów lub schorzeń, które w opinii lekarza mogą stanowić przeciwwskazanie do zastosowania dichlorku radu Ra-223.</w:t>
            </w:r>
          </w:p>
          <w:p w14:paraId="3F8D239A" w14:textId="77777777" w:rsidR="00491560" w:rsidRPr="005D2A3D" w:rsidRDefault="00491560" w:rsidP="00243D79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Kryteria zakończenia udziału w programie</w:t>
            </w:r>
          </w:p>
          <w:p w14:paraId="249B98F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Leczenie pacjenta w programie zostaje zakończone</w:t>
            </w:r>
            <w:r w:rsidR="00CD3CB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</w:t>
            </w:r>
            <w:r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jeżeli w trakcie tego leczenia wystąpi co najmniej jedno z następujących kryteriów: </w:t>
            </w:r>
          </w:p>
          <w:p w14:paraId="00476498" w14:textId="77777777" w:rsidR="00491560" w:rsidRPr="005D2A3D" w:rsidRDefault="00491560" w:rsidP="00BF25A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wystąpienie nieakceptowalnej toksyczności hematologicznej tj. neutropenii lub trombocytopenii w stopniu 3 lub 4 wg CTC, utrzymujące się pomimo podjętego leczenia objawowego przez okres powyżej 14 dni </w:t>
            </w:r>
          </w:p>
          <w:p w14:paraId="4DEAC52E" w14:textId="77777777" w:rsidR="00CD3CB7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lub </w:t>
            </w:r>
          </w:p>
          <w:p w14:paraId="429B44C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utrzymywanie się pomimo podjętego leczenia objawowego innej toksyczności w stopniu 4 wg CTC przez okres powyżej 7 dni; </w:t>
            </w:r>
          </w:p>
          <w:p w14:paraId="59A9C6E7" w14:textId="77777777" w:rsidR="00491560" w:rsidRPr="005D2A3D" w:rsidRDefault="00491560" w:rsidP="00BF25A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rozpoczęcie nowego leczenia z zastosowaniem innego preparatu radioizotopowego</w:t>
            </w:r>
          </w:p>
          <w:p w14:paraId="6140727E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 z wyjątkiem zastosowania radioterapii paliatywnej na pojedyncze ogniska przerzutowe;</w:t>
            </w:r>
          </w:p>
          <w:p w14:paraId="00753F2B" w14:textId="77777777" w:rsidR="00491560" w:rsidRPr="005D2A3D" w:rsidRDefault="00491560" w:rsidP="00BF25A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pogorszenie stanu sprawności ogólnej o co najmniej 2 stopnie wg ECOG w stosunku do wartości wyjściowej;</w:t>
            </w:r>
          </w:p>
          <w:p w14:paraId="2D04FD9C" w14:textId="77777777" w:rsidR="00491560" w:rsidRPr="005D2A3D" w:rsidRDefault="004915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progresja PSA rozumiana jako postępujące zwiększenie stężenia PSA w kolejnych 3 badaniach wykonanych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>w co najmniej tygodniowych odstępach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z co najmniej dwoma wzrostami o 50% wobec wartości wyjściowej, która musi być większa 5 ng/ml;</w:t>
            </w:r>
          </w:p>
          <w:p w14:paraId="33820ADD" w14:textId="77777777" w:rsidR="00491560" w:rsidRPr="005D2A3D" w:rsidRDefault="004915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niepoddające się leczeniu nietrzymanie kału;</w:t>
            </w:r>
          </w:p>
          <w:p w14:paraId="1EE78050" w14:textId="77777777" w:rsidR="00491560" w:rsidRDefault="0049156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kompresja rdzenia kręgowego potwierdzona badaniem klinicznym lub badaniem rezonansu magnetycznego, która nie może zostać zaopatrzona miejscowo lub której zaopatrzenie wymagałoby opóźnienia podania kolejnej dawki leku o więcej niż 4 tygodnie;</w:t>
            </w:r>
          </w:p>
          <w:p w14:paraId="32324BDA" w14:textId="77777777" w:rsidR="00491560" w:rsidRPr="00CD3CB7" w:rsidRDefault="00491560" w:rsidP="00243D7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jakiekolwiek inne poważne schorzenie, które w opinii lekarza prowadzącego uniemożliwia kontynuację leczenia dichlorkiem radu Ra-223.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B0AA" w14:textId="77777777" w:rsidR="00491560" w:rsidRPr="005D2A3D" w:rsidRDefault="00491560" w:rsidP="00243D79">
            <w:pPr>
              <w:widowControl w:val="0"/>
              <w:numPr>
                <w:ilvl w:val="1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lastRenderedPageBreak/>
              <w:t xml:space="preserve">Dawkowanie w leczeniu opornego na kastrację raka gruczołu krokowego octanem abirateronu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394A505F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</w:p>
          <w:p w14:paraId="72FA302A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0316AB6E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17BB4B4B" w14:textId="57A7B880" w:rsidR="00491560" w:rsidRPr="005D2A3D" w:rsidRDefault="00491560" w:rsidP="00243D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 są modyfikacje dawkowania w sytuacjach i w zakresie wskazanym w</w:t>
            </w:r>
            <w:r w:rsidR="007A3CB3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 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c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harakterystyce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p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roduktu </w:t>
            </w:r>
            <w:r w:rsidR="00A45630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l</w:t>
            </w:r>
            <w:r w:rsidR="00A4563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eczniczego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  <w:p w14:paraId="074435CC" w14:textId="77777777" w:rsidR="00491560" w:rsidRPr="005D2A3D" w:rsidRDefault="00491560" w:rsidP="00243D79">
            <w:pPr>
              <w:widowControl w:val="0"/>
              <w:numPr>
                <w:ilvl w:val="1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6" w:hanging="284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>Dawkowanie w leczeniu opornego na kastrację raka gruczołu krokowego octanem abirateronu</w:t>
            </w:r>
          </w:p>
          <w:p w14:paraId="5ED08A68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Zalecana dawka octanu abirateronu wynosi 1000 mg i jest stosowana jednorazowo co 24 godziny. Leku nie wolno przyjmować razem z pokarmem (przyjmowanie leku z pokarmem zwiększa całkowite narażenie organizmu na abirateron).</w:t>
            </w:r>
          </w:p>
          <w:p w14:paraId="015A939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Octan abirateronu należy przyjmować w skojarzeniu z małą dawką prednizonu lub prednizolonu. Zalecana dawka prednizonu lub prednizolonu wynosi 10 mg na dobę.</w:t>
            </w:r>
          </w:p>
          <w:p w14:paraId="0ADC0F13" w14:textId="77777777" w:rsidR="00491560" w:rsidRPr="005D2A3D" w:rsidRDefault="00491560" w:rsidP="00243D7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 chorych, którzy nie byli uprzednio poddani orchidektomii, w trakcie leczenia abirateronem należy  utrzymać supresję androgenową, z zastosowaniem agonistów LHRH.</w:t>
            </w:r>
          </w:p>
          <w:p w14:paraId="373B06DF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Dopuszczalne są modyfikacje dawkowania w sytuacjach i w zakresie wskazanym w charakterystyce produktu leczniczego.</w:t>
            </w:r>
          </w:p>
          <w:p w14:paraId="6E837C7A" w14:textId="77777777" w:rsidR="00491560" w:rsidRPr="005D2A3D" w:rsidRDefault="00491560" w:rsidP="00A45630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Dawkowanie w leczeniu opornego na kastrację raka gruczołu krokowego enzalutamidem</w:t>
            </w:r>
          </w:p>
          <w:p w14:paraId="454B4636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Zalecana dawka enzalutamidu to 160 mg (cztery kapsułki po 40 mg) w jednorazowej dawce dobowej. Kapsułki należy połykać w całości popijając wodą niezależnie od posiłku.</w:t>
            </w:r>
          </w:p>
          <w:p w14:paraId="73D1630D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przyjęcia leku o zwykłej porze, przepisaną dawkę należy przyjąć tak szybko jak to możliwe.</w:t>
            </w:r>
          </w:p>
          <w:p w14:paraId="42D1D6F8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pominięcia dawki w danym dniu, leczenie należy wznowić następnego dnia przyjmując zazwyczaj stosowaną dawkę dobową.</w:t>
            </w:r>
          </w:p>
          <w:p w14:paraId="0730BBA5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Jeśli u pacjenta wystąpią objawy toksyczności stopnia ≥ 3 lub inne działania </w:t>
            </w: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niepożądane, należy przerwać stosowanie produktu na tydzień lub do czasu zmniejszenia objawów do stopnia ≤ 2. Maksymalna przerwa w podawaniu leku nie może być dłuższa niż 8 tygodni. Następnie należy wznowić stosowanie leku w tej samej lub, jeżeli jest to uzasadnione, zmniejszonej dawce (120 mg lub 80 mg).</w:t>
            </w:r>
          </w:p>
          <w:p w14:paraId="739B4A5B" w14:textId="77777777" w:rsidR="00491560" w:rsidRPr="005D2A3D" w:rsidRDefault="00491560" w:rsidP="00243D7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A3D">
              <w:rPr>
                <w:rFonts w:ascii="Times New Roman" w:eastAsia="Times New Roman" w:hAnsi="Times New Roman" w:cs="Times New Roman"/>
                <w:sz w:val="20"/>
                <w:szCs w:val="20"/>
              </w:rPr>
              <w:t>U chorych nie poddanych obustronnej orchiektomii należy kontynuować terapię farmakologiczną, której celem jest uzyskanie kastracji.</w:t>
            </w:r>
          </w:p>
          <w:p w14:paraId="278085B6" w14:textId="77777777" w:rsidR="00491560" w:rsidRPr="005D2A3D" w:rsidRDefault="00491560" w:rsidP="00243D79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Dawkowanie w leczeniu opornego na kastrację raka gruczołu krokowego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dichlorkiem radu Ra-223</w:t>
            </w:r>
          </w:p>
          <w:p w14:paraId="08966C50" w14:textId="77777777" w:rsidR="00491560" w:rsidRPr="005D2A3D" w:rsidRDefault="00491560" w:rsidP="00BF25A1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 xml:space="preserve">Lek jest podawany we wstrzyknięciach dożylnych w dawce 55 kBq/kg mc. </w:t>
            </w:r>
          </w:p>
          <w:p w14:paraId="0DC600B3" w14:textId="77777777" w:rsidR="00491560" w:rsidRPr="005D2A3D" w:rsidRDefault="00491560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Dawka leku nie może być modyfikowana.</w:t>
            </w:r>
          </w:p>
          <w:p w14:paraId="00157905" w14:textId="77777777" w:rsidR="00491560" w:rsidRPr="005D2A3D" w:rsidRDefault="00491560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wystąpienia działań niepożądanych kolejna dawka leku może być podana z opóźnieniem, jednak nie może ono wynieść więcej niż 4 tygodnie.</w:t>
            </w:r>
          </w:p>
          <w:p w14:paraId="52D06BD0" w14:textId="77777777" w:rsidR="00491560" w:rsidRPr="005D2A3D" w:rsidRDefault="00491560">
            <w:pPr>
              <w:numPr>
                <w:ilvl w:val="1"/>
                <w:numId w:val="28"/>
              </w:numPr>
              <w:autoSpaceDN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Warunkiem podania kolejnej dawki leku w przypadku, o którym mowa powyżej (w pkt 4.3.) jest:</w:t>
            </w:r>
          </w:p>
          <w:p w14:paraId="20C4F0D8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hematotoksyczności: działanie powinno zmniejszyć się co najmniej do stopnia 2 wg CTC;</w:t>
            </w:r>
          </w:p>
          <w:p w14:paraId="3E584D42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toksyczności innych niż hematologiczne: działanie powinno zmniejszyć się do stopnia 2 wg CTC w przypadku działań żołądkowo-jelitowych lub stopnia 3 wg CTC w przypadku pozostałych działań;</w:t>
            </w:r>
          </w:p>
          <w:p w14:paraId="5C98BF0E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lastRenderedPageBreak/>
              <w:t xml:space="preserve">w przypadku kompresji rdzenia kręgowego, do której dojdzie w trakcie leczenia, stosowanie leku może być kontynuowane, jeżeli zaopatrzenie pacjenta nie spowoduje opóźnienia podania kolejnej dawki leku o więcej niż 4 tygodnie; </w:t>
            </w:r>
          </w:p>
          <w:p w14:paraId="6AE6735F" w14:textId="77777777" w:rsidR="00491560" w:rsidRPr="005D2A3D" w:rsidRDefault="00491560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316"/>
              <w:contextualSpacing/>
              <w:rPr>
                <w:rFonts w:ascii="Times New Roman" w:eastAsia="SimSun" w:hAnsi="Times New Roman" w:cs="Times New Roman"/>
                <w:sz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lang w:eastAsia="zh-CN"/>
              </w:rPr>
              <w:t>w przypadku złamania kostnego, do którego dojdzie w trakcie leczenia, podanie kolejnej dawki leku powinno odbyć się w okresie od 2 do 4 tygodni po dokonaniu się złamania.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3F2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5D2A3D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  <w:lang w:eastAsia="zh-CN"/>
              </w:rPr>
              <w:t xml:space="preserve">opornego na kastrację raka gruczołu krokowego octanem abirateronu </w:t>
            </w: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przed stosowaniem chemioterapii</w:t>
            </w:r>
          </w:p>
          <w:p w14:paraId="59098C0F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Badania przy kwalifikacji</w:t>
            </w:r>
          </w:p>
          <w:p w14:paraId="5E4F10C9" w14:textId="77777777" w:rsidR="00491560" w:rsidRPr="00243D79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20" w:hanging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h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istologicznie potwierdzone rozpoznanie raka gruczołu krokowego;</w:t>
            </w:r>
          </w:p>
          <w:p w14:paraId="1A43DA18" w14:textId="77777777" w:rsidR="00491560" w:rsidRPr="00243D79" w:rsidRDefault="004A2684" w:rsidP="00243D79">
            <w:pPr>
              <w:widowControl w:val="0"/>
              <w:numPr>
                <w:ilvl w:val="0"/>
                <w:numId w:val="31"/>
              </w:numPr>
              <w:tabs>
                <w:tab w:val="left" w:pos="600"/>
              </w:tabs>
              <w:spacing w:after="0" w:line="240" w:lineRule="auto"/>
              <w:ind w:left="458" w:right="1020" w:hanging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cena aktywności aminotransferaz w surowicy oraz innych wskaźników koniecznych do określenia kat. niewydolności wątroby wg Child</w:t>
            </w:r>
            <w:r w:rsidR="00953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-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Pugh przed rozpoczęciem leczenia;</w:t>
            </w:r>
          </w:p>
          <w:p w14:paraId="381293D9" w14:textId="77777777" w:rsidR="00491560" w:rsidRPr="00243D79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1020" w:hanging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s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cyntygrafia kośćca (jeżeli nie była wykonana wcześniej);</w:t>
            </w:r>
          </w:p>
          <w:p w14:paraId="3BBED076" w14:textId="77777777" w:rsidR="00491560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1020" w:hanging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brazowanie (rentgenografia lub tomografia komputerowa</w:t>
            </w:r>
            <w:r w:rsidR="006B2E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,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 xml:space="preserve"> lub rezonans magnetyczny) w zależności od sytuacji klinicznej;</w:t>
            </w:r>
          </w:p>
          <w:p w14:paraId="22501689" w14:textId="77777777" w:rsidR="00491560" w:rsidRPr="00F02EB5" w:rsidRDefault="004A2684" w:rsidP="00243D7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58" w:right="1020" w:hanging="36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Pr="005D2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znaczenie stężenia PSA i testosteronu.</w:t>
            </w:r>
          </w:p>
          <w:p w14:paraId="757D4D2C" w14:textId="77777777" w:rsidR="00491560" w:rsidRPr="000968B7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453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0968B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leczenia</w:t>
            </w:r>
          </w:p>
          <w:p w14:paraId="63069528" w14:textId="77777777" w:rsidR="00491560" w:rsidRPr="00BF25A1" w:rsidRDefault="00491560" w:rsidP="0024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klinicznych:</w:t>
            </w:r>
          </w:p>
          <w:p w14:paraId="0E950942" w14:textId="77777777" w:rsidR="00491560" w:rsidRPr="006B2EA2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znaczenie stężenia </w:t>
            </w:r>
            <w:r w:rsidR="00491560" w:rsidRPr="006B2EA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PSA co 3 miesiące;</w:t>
            </w:r>
          </w:p>
          <w:p w14:paraId="0690E7C5" w14:textId="77777777" w:rsidR="00491560" w:rsidRPr="00243D79" w:rsidRDefault="006B2EA2" w:rsidP="00243D79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58" w:right="5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o</w:t>
            </w:r>
            <w:r w:rsidR="00491560" w:rsidRPr="00243D7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pl-PL"/>
              </w:rPr>
              <w:t>brazowanie w zależności od badania wykonanego przy kwalifikacji;</w:t>
            </w:r>
          </w:p>
          <w:p w14:paraId="00182C4A" w14:textId="77777777" w:rsidR="00491560" w:rsidRPr="000968B7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cena aktywności aminotransferaz w surowicy co dwa tygodnie przez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pierwsze trzy miesiące leczenia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,</w:t>
            </w:r>
            <w:r w:rsidR="00491560" w:rsidRPr="005D2A3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a następnie co miesiąc;</w:t>
            </w:r>
          </w:p>
          <w:p w14:paraId="3A67BD71" w14:textId="77777777" w:rsidR="00491560" w:rsidRPr="000968B7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lastRenderedPageBreak/>
              <w:t>i</w:t>
            </w:r>
            <w:r w:rsidR="00491560" w:rsidRPr="000968B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nne badania w zależności od sytuacji klinicznej;</w:t>
            </w:r>
          </w:p>
          <w:p w14:paraId="38DB787C" w14:textId="77777777" w:rsidR="00491560" w:rsidRPr="005D2A3D" w:rsidRDefault="006B2EA2" w:rsidP="00BF25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pl-PL" w:bidi="pl-PL"/>
              </w:rPr>
              <w:t>cyntygrafia po 6 miesiącach od włączania do programu lub wcześniej, w przypadku stwierdzenia progresji klinicznej, na podstawie kryteriów zawartych w kryteriach progresji.</w:t>
            </w:r>
          </w:p>
          <w:p w14:paraId="56AA0BC1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Leczenie opornego na kastrację raka gruczołu krokowego octanem abirateronu</w:t>
            </w:r>
          </w:p>
          <w:p w14:paraId="5491DBBB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  <w:t>Badania przy kwalifikacji</w:t>
            </w:r>
          </w:p>
          <w:p w14:paraId="7AA76EFF" w14:textId="77777777" w:rsidR="00491560" w:rsidRPr="005D2A3D" w:rsidRDefault="006B2EA2" w:rsidP="00BF25A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istologicznie lub cytologicznie potwierdzone rozpoznanie raka gruczołu krokowego;</w:t>
            </w:r>
          </w:p>
          <w:p w14:paraId="045A1338" w14:textId="77777777" w:rsidR="00491560" w:rsidRPr="005D2A3D" w:rsidRDefault="006B2EA2" w:rsidP="00BF25A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oraz innych wskaźników koniecznych do określenia kat. niewydolności wątroby wg Child Pugh przed rozpoczęciem leczenia;</w:t>
            </w:r>
          </w:p>
          <w:p w14:paraId="0E9FF216" w14:textId="77777777" w:rsidR="00491560" w:rsidRPr="00BF25A1" w:rsidRDefault="006B2EA2" w:rsidP="00BF25A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kośćca (jeżeli nie była wykonana wcześniej);</w:t>
            </w:r>
          </w:p>
          <w:p w14:paraId="2916E5F3" w14:textId="77777777" w:rsidR="00491560" w:rsidRPr="005D2A3D" w:rsidRDefault="006B2EA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(rentgenografia lub tomografia komputerowa lub rezonans magnetyczny) w zależności od sytuacji klinicznej;</w:t>
            </w:r>
          </w:p>
          <w:p w14:paraId="6E805857" w14:textId="77777777" w:rsidR="00491560" w:rsidRPr="00BF25A1" w:rsidRDefault="006B2EA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znaczenie stężenia PSA.</w:t>
            </w:r>
          </w:p>
          <w:p w14:paraId="4CCA033B" w14:textId="77777777" w:rsidR="00491560" w:rsidRPr="00F02EB5" w:rsidRDefault="00491560" w:rsidP="00243D79">
            <w:pPr>
              <w:widowControl w:val="0"/>
              <w:numPr>
                <w:ilvl w:val="1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F02EB5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 w:eastAsia="zh-CN"/>
              </w:rPr>
              <w:t>Monitorowanie leczenia</w:t>
            </w:r>
          </w:p>
          <w:p w14:paraId="7CEAD18F" w14:textId="77777777" w:rsidR="00491560" w:rsidRPr="00243D79" w:rsidRDefault="00491560" w:rsidP="00243D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243D7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Zawsze w przypadku wskazań klinicznych</w:t>
            </w: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57766710" w14:textId="44A3C1FA" w:rsidR="00491560" w:rsidRPr="00BF25A1" w:rsidRDefault="001A18DE" w:rsidP="00BF25A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45CC46D" w14:textId="77777777" w:rsidR="00491560" w:rsidRPr="00BF25A1" w:rsidRDefault="006B2EA2" w:rsidP="00BF25A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brazowanie w zależności od badania wykonanego przy kwalifikacji;</w:t>
            </w:r>
          </w:p>
          <w:p w14:paraId="25E86DDB" w14:textId="77777777" w:rsidR="00491560" w:rsidRPr="005D2A3D" w:rsidRDefault="006B2EA2" w:rsidP="00BF25A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cena aktywności aminotransferaz w surowicy co dwa tygodnie przez pierwsze trzy miesiące leczenia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a następnie co miesiąc;</w:t>
            </w:r>
          </w:p>
          <w:p w14:paraId="60CB1F88" w14:textId="77777777" w:rsidR="00491560" w:rsidRPr="00F02EB5" w:rsidRDefault="006B2EA2" w:rsidP="00F02E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 badania w zależności od sytuacji klinicznej;</w:t>
            </w:r>
          </w:p>
          <w:p w14:paraId="6B858E5A" w14:textId="77777777" w:rsidR="00491560" w:rsidRPr="005D2A3D" w:rsidRDefault="006B2EA2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3" w:hanging="357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cyntygrafia po 6 miesiącach od włączenia do programu lub w przypadku stwierdzenia progresji klinicznej, na podstawie kryteriów zawartych w kryteriach progresji.</w:t>
            </w:r>
          </w:p>
          <w:p w14:paraId="7DB30CC0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 opornego na kastrację raka gruczołu krokowego enzalutamidem</w:t>
            </w:r>
          </w:p>
          <w:p w14:paraId="58FD1DE8" w14:textId="77777777" w:rsidR="00491560" w:rsidRPr="005D2A3D" w:rsidRDefault="00491560" w:rsidP="00243D79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1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Badania przy kwalifikacji</w:t>
            </w:r>
          </w:p>
          <w:p w14:paraId="01712660" w14:textId="77777777" w:rsidR="00491560" w:rsidRPr="005D2A3D" w:rsidRDefault="00491560" w:rsidP="00BF25A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histologiczne  potwierdzenie rozpoznania raka gruczołu krokowego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;</w:t>
            </w:r>
          </w:p>
          <w:p w14:paraId="6CD9E339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aktywności AlAT, AspAT i stężenia bilirubiny w surowicy, albumin, INR, oznaczenie stężenia wapnia w surowicy;</w:t>
            </w:r>
          </w:p>
          <w:p w14:paraId="7DEF044E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kreatyniny;</w:t>
            </w:r>
          </w:p>
          <w:p w14:paraId="558520CA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testosteronu;</w:t>
            </w:r>
          </w:p>
          <w:p w14:paraId="6F47DA58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PSA;</w:t>
            </w:r>
          </w:p>
          <w:p w14:paraId="32905090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scyntygrafia kośćca (jeżeli nie była wykonywana w ciągu ostatnich 6 miesięcy);</w:t>
            </w:r>
          </w:p>
          <w:p w14:paraId="656F820C" w14:textId="77777777" w:rsidR="00491560" w:rsidRPr="005D2A3D" w:rsidRDefault="0049156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badania obrazowe </w:t>
            </w: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(tomografia komputerowa lub rezonans magnetyczny)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: klatki piersiowej, jamy brzusznej i miednicy. </w:t>
            </w:r>
          </w:p>
          <w:p w14:paraId="01DCE91E" w14:textId="77777777" w:rsidR="00491560" w:rsidRPr="005D2A3D" w:rsidRDefault="00491560" w:rsidP="00243D79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1" w:hanging="357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12E7E6D0" w14:textId="77777777" w:rsidR="00491560" w:rsidRPr="005D2A3D" w:rsidRDefault="00491560" w:rsidP="00BF25A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ocena stanu klinicznego;</w:t>
            </w:r>
          </w:p>
          <w:p w14:paraId="658E74E8" w14:textId="77777777" w:rsidR="00491560" w:rsidRPr="005D2A3D" w:rsidRDefault="004915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badanie poziomu testosteronu co 3 miesiące;</w:t>
            </w:r>
          </w:p>
          <w:p w14:paraId="2527D3BB" w14:textId="77777777" w:rsidR="00491560" w:rsidRPr="005D2A3D" w:rsidRDefault="004915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dni;</w:t>
            </w:r>
          </w:p>
          <w:p w14:paraId="03F2728C" w14:textId="77777777" w:rsidR="00491560" w:rsidRPr="005D2A3D" w:rsidRDefault="004915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94" w:hanging="425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scyntygrafia nie rzadziej niż co 6 miesięcy lub w przypadku wskazań klinicznych (w przypadku podejrzenia progresji w postaci nowych ognisk stwierdzanych w pierwszym badaniu w trakcie leczenia konieczne jest wykonanie badania kontrolnego po kolejnych </w:t>
            </w:r>
            <w:r w:rsidRPr="005D2A3D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eastAsia="zh-CN"/>
              </w:rPr>
              <w:t>≥</w:t>
            </w:r>
            <w:r w:rsidRPr="005D2A3D">
              <w:rPr>
                <w:rFonts w:ascii="Times New Roman" w:eastAsia="SimSun" w:hAnsi="Times New Roman" w:cs="Times New Roman" w:hint="eastAsia"/>
                <w:bCs/>
                <w:sz w:val="20"/>
                <w:szCs w:val="20"/>
                <w:lang w:eastAsia="zh-CN"/>
              </w:rPr>
              <w:t>6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tygodniach);</w:t>
            </w:r>
          </w:p>
          <w:p w14:paraId="07210E86" w14:textId="19546373" w:rsidR="00491560" w:rsidRPr="005D2A3D" w:rsidRDefault="00491560" w:rsidP="001A18D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360" w:line="240" w:lineRule="auto"/>
              <w:ind w:left="493" w:hanging="425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inne badania w zależności od sytuacji klinicznej i wyjściowej lokalizacji przerzutów, badania oceniające odpowiedź wg RECIST (z wyjątkiem scyntygrafii kości) powinny być wykonywane nie rzadziej niż co 3</w:t>
            </w:r>
            <w:r w:rsidR="002729FF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 </w:t>
            </w:r>
            <w:r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miesiące.</w:t>
            </w:r>
          </w:p>
          <w:p w14:paraId="1A36DDDC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lastRenderedPageBreak/>
              <w:t>Leczenie opornego na kastrację raka gruczołu krokowego dichlorkiem radu Ra-223</w:t>
            </w:r>
          </w:p>
          <w:p w14:paraId="45E9F6B8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Badania przy kwalifikacji </w:t>
            </w:r>
          </w:p>
          <w:p w14:paraId="3BAADAB8" w14:textId="77777777" w:rsidR="00491560" w:rsidRPr="005D2A3D" w:rsidRDefault="006B2EA2" w:rsidP="00BF25A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b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adania laboratoryjne wykonuje się maksymalnie na 2 tygodnie przed kwalifikacją do programu, badania obrazowe (z wyjątkiem scyntygrafii) na 2 miesiące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przed kwalifikacją do programu, scyntygrafię wykonuje się maksymalnie na 3 miesiące przed kwalifikacją pacjenta do programu.</w:t>
            </w:r>
          </w:p>
          <w:p w14:paraId="24959193" w14:textId="77777777" w:rsidR="00491560" w:rsidRPr="005D2A3D" w:rsidRDefault="006B2EA2" w:rsidP="00BF25A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kwalifikacji pacjenta do programu wykonuje się następujące badania:</w:t>
            </w:r>
          </w:p>
          <w:p w14:paraId="18FE67E1" w14:textId="77777777" w:rsidR="00491560" w:rsidRPr="00BF25A1" w:rsidRDefault="00491560" w:rsidP="00BF25A1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72E3F468" w14:textId="77777777" w:rsidR="00491560" w:rsidRPr="00BF25A1" w:rsidRDefault="00491560" w:rsidP="00F02EB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stężenia PSA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2E243989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stężenia: bilirubiny, kreatyniny, fosfatazy alkalicznej, testosteronu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3EC00B12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68758442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scyntygrafia kości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7F5FC631" w14:textId="77777777" w:rsidR="00491560" w:rsidRPr="00BF25A1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tomografia komputerowa jamy brzusznej i miednicy</w:t>
            </w:r>
            <w:r w:rsidR="006B2EA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</w:t>
            </w:r>
          </w:p>
          <w:p w14:paraId="18434D6C" w14:textId="77777777" w:rsidR="00491560" w:rsidRPr="005D2A3D" w:rsidRDefault="0049156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rtg lub tomografia komputerowa klatki piersiowej.</w:t>
            </w:r>
          </w:p>
          <w:p w14:paraId="68FDF961" w14:textId="77777777" w:rsidR="00491560" w:rsidRPr="005D2A3D" w:rsidRDefault="00491560" w:rsidP="00243D79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ind w:left="312" w:hanging="357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Monitorowanie leczenia</w:t>
            </w:r>
          </w:p>
          <w:p w14:paraId="7254F393" w14:textId="77777777" w:rsidR="00491560" w:rsidRPr="005D2A3D" w:rsidRDefault="006B2EA2" w:rsidP="00BF25A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</w:t>
            </w:r>
            <w:r w:rsidR="00491560" w:rsidRPr="00BF25A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ramach monitorowania leczenia w programie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każdorazowo przed podaniem kolejnej dawki leku </w:t>
            </w:r>
            <w:r w:rsidR="00491560" w:rsidRPr="005D2A3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wykonuje się następujące badania:</w:t>
            </w:r>
          </w:p>
          <w:p w14:paraId="4011397A" w14:textId="77777777" w:rsidR="00491560" w:rsidRPr="005D2A3D" w:rsidRDefault="00491560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morfologia krwi z rozmazem,</w:t>
            </w:r>
          </w:p>
          <w:p w14:paraId="6FD6C686" w14:textId="77777777" w:rsidR="00491560" w:rsidRPr="005D2A3D" w:rsidRDefault="00491560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oznaczenie w surowicy stężenia bilirubiny, kreatyniny, fosfatazy alkalicznej, </w:t>
            </w:r>
          </w:p>
          <w:p w14:paraId="1D8AEE47" w14:textId="77777777" w:rsidR="00491560" w:rsidRPr="005D2A3D" w:rsidRDefault="00491560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884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oznaczenie w surowicy aktywności transaminaz (AspAT, AlAT),</w:t>
            </w:r>
          </w:p>
          <w:p w14:paraId="75E3ED56" w14:textId="5428C2AA" w:rsidR="00491560" w:rsidRPr="001A18DE" w:rsidRDefault="001A18DE" w:rsidP="001A18DE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A18DE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oznaczenie stężenia PSA co 3 miesiące, w przypadku zwiększenia stężenia, kolejne oznaczenia PSA w celu wykluczenia progresji biochemicznej wykonywać co 28-30 dni</w:t>
            </w:r>
            <w:r w:rsidR="006B2EA2" w:rsidRPr="001A18D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4414EA63" w14:textId="77777777" w:rsidR="00491560" w:rsidRPr="00BF25A1" w:rsidRDefault="006B2EA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o zakończeniu leczenia w programie, w okresie 4-8 tygodni od momentu podania ostatniej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dawki leku,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jednorazowo wykonuje się badania określone w pkt 1)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</w:t>
            </w:r>
          </w:p>
          <w:p w14:paraId="7170B267" w14:textId="0F13D181" w:rsidR="00491560" w:rsidRPr="005D2A3D" w:rsidRDefault="006B2EA2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nne badania w razie wskazań kl</w:t>
            </w:r>
            <w:r w:rsidR="00FF0FB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inicznych, zgodnie z 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decyzją lekarza prowadzącego.</w:t>
            </w:r>
          </w:p>
          <w:p w14:paraId="0B78FC7A" w14:textId="77777777" w:rsidR="00491560" w:rsidRPr="005D2A3D" w:rsidRDefault="00491560" w:rsidP="00243D79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5D2A3D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Monitorowanie programu</w:t>
            </w:r>
          </w:p>
          <w:p w14:paraId="3B7A8CE4" w14:textId="77777777" w:rsidR="00491560" w:rsidRPr="005D2A3D" w:rsidRDefault="00667A99" w:rsidP="00BF25A1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romadzenie w dokumentacji medycznej pacjenta danych dotyczących monitorowania leczeni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 i każdorazowe ich przedstawianie na żądanie kontrolerów  Narodowego Funduszu Zdrowia;</w:t>
            </w:r>
          </w:p>
          <w:p w14:paraId="677BE5FC" w14:textId="77777777" w:rsidR="00491560" w:rsidRPr="005D2A3D" w:rsidRDefault="00667A99" w:rsidP="00BF25A1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zupełnianie danych zawartych w rejestrze (SMPT) dostępnym za pomocą aplikacji internetowej udostępnionej przez OW NFZ, z częstotliwością zgodną z opisem programu oraz </w:t>
            </w:r>
            <w:r w:rsidR="00491560" w:rsidRPr="005D2A3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na zakończenie leczenia;</w:t>
            </w:r>
          </w:p>
          <w:p w14:paraId="1732E89D" w14:textId="77777777" w:rsidR="00491560" w:rsidRPr="005D2A3D" w:rsidRDefault="00667A99" w:rsidP="00BF25A1">
            <w:pPr>
              <w:widowControl w:val="0"/>
              <w:numPr>
                <w:ilvl w:val="0"/>
                <w:numId w:val="4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8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</w:t>
            </w:r>
            <w:r w:rsidR="00491560" w:rsidRPr="00BF25A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579F15AB" w14:textId="77777777" w:rsidR="00A06AAE" w:rsidRPr="009F4402" w:rsidRDefault="00A06AAE" w:rsidP="009F4402">
      <w:pPr>
        <w:rPr>
          <w:sz w:val="20"/>
        </w:rPr>
      </w:pPr>
    </w:p>
    <w:sectPr w:rsidR="00A06AAE" w:rsidRPr="009F4402" w:rsidSect="009F4402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33CFC" w14:textId="77777777" w:rsidR="003E526F" w:rsidRDefault="008121D5">
      <w:pPr>
        <w:spacing w:after="0" w:line="240" w:lineRule="auto"/>
      </w:pPr>
      <w:r>
        <w:separator/>
      </w:r>
    </w:p>
  </w:endnote>
  <w:endnote w:type="continuationSeparator" w:id="0">
    <w:p w14:paraId="55EE0167" w14:textId="77777777" w:rsidR="003E526F" w:rsidRDefault="0081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F45EC" w14:textId="77777777" w:rsidR="003E526F" w:rsidRDefault="008121D5">
      <w:pPr>
        <w:spacing w:after="0" w:line="240" w:lineRule="auto"/>
      </w:pPr>
      <w:r>
        <w:separator/>
      </w:r>
    </w:p>
  </w:footnote>
  <w:footnote w:type="continuationSeparator" w:id="0">
    <w:p w14:paraId="025D9A98" w14:textId="77777777" w:rsidR="003E526F" w:rsidRDefault="0081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FCD"/>
    <w:multiLevelType w:val="multilevel"/>
    <w:tmpl w:val="1C5091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5655DE"/>
    <w:multiLevelType w:val="multilevel"/>
    <w:tmpl w:val="DC0EAD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95980"/>
    <w:multiLevelType w:val="hybridMultilevel"/>
    <w:tmpl w:val="04BAA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B0ECB"/>
    <w:multiLevelType w:val="hybridMultilevel"/>
    <w:tmpl w:val="854AE1D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D14BF"/>
    <w:multiLevelType w:val="hybridMultilevel"/>
    <w:tmpl w:val="1974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2321B"/>
    <w:multiLevelType w:val="hybridMultilevel"/>
    <w:tmpl w:val="5CFEDF7A"/>
    <w:lvl w:ilvl="0" w:tplc="5BDA192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57046B"/>
    <w:multiLevelType w:val="hybridMultilevel"/>
    <w:tmpl w:val="5C2ED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37D34"/>
    <w:multiLevelType w:val="multilevel"/>
    <w:tmpl w:val="2D22D9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C2B590D"/>
    <w:multiLevelType w:val="hybridMultilevel"/>
    <w:tmpl w:val="41CEE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1FFE"/>
    <w:multiLevelType w:val="hybridMultilevel"/>
    <w:tmpl w:val="FAAA0E8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E1151A"/>
    <w:multiLevelType w:val="hybridMultilevel"/>
    <w:tmpl w:val="F5FED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9613E"/>
    <w:multiLevelType w:val="hybridMultilevel"/>
    <w:tmpl w:val="947E1116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226C0"/>
    <w:multiLevelType w:val="hybridMultilevel"/>
    <w:tmpl w:val="A6105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5D5D"/>
    <w:multiLevelType w:val="multilevel"/>
    <w:tmpl w:val="FD8EED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11" w:hanging="360"/>
      </w:pPr>
    </w:lvl>
    <w:lvl w:ilvl="2">
      <w:start w:val="1"/>
      <w:numFmt w:val="decimal"/>
      <w:lvlText w:val="%1.%2.%3"/>
      <w:lvlJc w:val="left"/>
      <w:pPr>
        <w:ind w:left="1422" w:hanging="720"/>
      </w:pPr>
    </w:lvl>
    <w:lvl w:ilvl="3">
      <w:start w:val="1"/>
      <w:numFmt w:val="decimal"/>
      <w:lvlText w:val="%1.%2.%3.%4"/>
      <w:lvlJc w:val="left"/>
      <w:pPr>
        <w:ind w:left="1773" w:hanging="720"/>
      </w:pPr>
    </w:lvl>
    <w:lvl w:ilvl="4">
      <w:start w:val="1"/>
      <w:numFmt w:val="decimal"/>
      <w:lvlText w:val="%1.%2.%3.%4.%5"/>
      <w:lvlJc w:val="left"/>
      <w:pPr>
        <w:ind w:left="2124" w:hanging="720"/>
      </w:pPr>
    </w:lvl>
    <w:lvl w:ilvl="5">
      <w:start w:val="1"/>
      <w:numFmt w:val="decimal"/>
      <w:lvlText w:val="%1.%2.%3.%4.%5.%6"/>
      <w:lvlJc w:val="left"/>
      <w:pPr>
        <w:ind w:left="2835" w:hanging="1080"/>
      </w:pPr>
    </w:lvl>
    <w:lvl w:ilvl="6">
      <w:start w:val="1"/>
      <w:numFmt w:val="decimal"/>
      <w:lvlText w:val="%1.%2.%3.%4.%5.%6.%7"/>
      <w:lvlJc w:val="left"/>
      <w:pPr>
        <w:ind w:left="3186" w:hanging="1080"/>
      </w:pPr>
    </w:lvl>
    <w:lvl w:ilvl="7">
      <w:start w:val="1"/>
      <w:numFmt w:val="decimal"/>
      <w:lvlText w:val="%1.%2.%3.%4.%5.%6.%7.%8"/>
      <w:lvlJc w:val="left"/>
      <w:pPr>
        <w:ind w:left="3897" w:hanging="1440"/>
      </w:pPr>
    </w:lvl>
    <w:lvl w:ilvl="8">
      <w:start w:val="1"/>
      <w:numFmt w:val="decimal"/>
      <w:lvlText w:val="%1.%2.%3.%4.%5.%6.%7.%8.%9"/>
      <w:lvlJc w:val="left"/>
      <w:pPr>
        <w:ind w:left="4248" w:hanging="1440"/>
      </w:pPr>
    </w:lvl>
  </w:abstractNum>
  <w:abstractNum w:abstractNumId="14" w15:restartNumberingAfterBreak="0">
    <w:nsid w:val="2F9943C8"/>
    <w:multiLevelType w:val="hybridMultilevel"/>
    <w:tmpl w:val="8580DF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C952EE"/>
    <w:multiLevelType w:val="multilevel"/>
    <w:tmpl w:val="98322D8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6" w:hanging="360"/>
      </w:pPr>
    </w:lvl>
    <w:lvl w:ilvl="2">
      <w:start w:val="1"/>
      <w:numFmt w:val="decimal"/>
      <w:lvlText w:val="%1.%2.%3."/>
      <w:lvlJc w:val="left"/>
      <w:pPr>
        <w:ind w:left="632" w:hanging="720"/>
      </w:pPr>
    </w:lvl>
    <w:lvl w:ilvl="3">
      <w:start w:val="1"/>
      <w:numFmt w:val="decimal"/>
      <w:lvlText w:val="%1.%2.%3.%4."/>
      <w:lvlJc w:val="left"/>
      <w:pPr>
        <w:ind w:left="588" w:hanging="720"/>
      </w:pPr>
    </w:lvl>
    <w:lvl w:ilvl="4">
      <w:start w:val="1"/>
      <w:numFmt w:val="decimal"/>
      <w:lvlText w:val="%1.%2.%3.%4.%5."/>
      <w:lvlJc w:val="left"/>
      <w:pPr>
        <w:ind w:left="904" w:hanging="1080"/>
      </w:pPr>
    </w:lvl>
    <w:lvl w:ilvl="5">
      <w:start w:val="1"/>
      <w:numFmt w:val="decimal"/>
      <w:lvlText w:val="%1.%2.%3.%4.%5.%6."/>
      <w:lvlJc w:val="left"/>
      <w:pPr>
        <w:ind w:left="860" w:hanging="1080"/>
      </w:pPr>
    </w:lvl>
    <w:lvl w:ilvl="6">
      <w:start w:val="1"/>
      <w:numFmt w:val="decimal"/>
      <w:lvlText w:val="%1.%2.%3.%4.%5.%6.%7."/>
      <w:lvlJc w:val="left"/>
      <w:pPr>
        <w:ind w:left="1176" w:hanging="1440"/>
      </w:pPr>
    </w:lvl>
    <w:lvl w:ilvl="7">
      <w:start w:val="1"/>
      <w:numFmt w:val="decimal"/>
      <w:lvlText w:val="%1.%2.%3.%4.%5.%6.%7.%8."/>
      <w:lvlJc w:val="left"/>
      <w:pPr>
        <w:ind w:left="1132" w:hanging="1440"/>
      </w:pPr>
    </w:lvl>
    <w:lvl w:ilvl="8">
      <w:start w:val="1"/>
      <w:numFmt w:val="decimal"/>
      <w:lvlText w:val="%1.%2.%3.%4.%5.%6.%7.%8.%9."/>
      <w:lvlJc w:val="left"/>
      <w:pPr>
        <w:ind w:left="1448" w:hanging="1800"/>
      </w:pPr>
    </w:lvl>
  </w:abstractNum>
  <w:abstractNum w:abstractNumId="16" w15:restartNumberingAfterBreak="0">
    <w:nsid w:val="334771FC"/>
    <w:multiLevelType w:val="hybridMultilevel"/>
    <w:tmpl w:val="A784E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BF84B36">
      <w:start w:val="1"/>
      <w:numFmt w:val="decimal"/>
      <w:lvlText w:val="%2."/>
      <w:lvlJc w:val="left"/>
      <w:pPr>
        <w:ind w:left="1211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04344D"/>
    <w:multiLevelType w:val="hybridMultilevel"/>
    <w:tmpl w:val="3BD47C8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06DAC"/>
    <w:multiLevelType w:val="hybridMultilevel"/>
    <w:tmpl w:val="D85A8F50"/>
    <w:lvl w:ilvl="0" w:tplc="EC60CD76">
      <w:start w:val="1"/>
      <w:numFmt w:val="decimal"/>
      <w:lvlText w:val="%1)"/>
      <w:lvlJc w:val="left"/>
      <w:pPr>
        <w:ind w:left="720" w:hanging="360"/>
      </w:pPr>
      <w:rPr>
        <w:color w:val="00000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07410"/>
    <w:multiLevelType w:val="hybridMultilevel"/>
    <w:tmpl w:val="1B82BF3E"/>
    <w:lvl w:ilvl="0" w:tplc="C35E9C0C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C1070D"/>
    <w:multiLevelType w:val="multilevel"/>
    <w:tmpl w:val="F6E08D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2C9597A"/>
    <w:multiLevelType w:val="hybridMultilevel"/>
    <w:tmpl w:val="442CD9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C22523"/>
    <w:multiLevelType w:val="hybridMultilevel"/>
    <w:tmpl w:val="0B80A7C0"/>
    <w:lvl w:ilvl="0" w:tplc="226047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A20AF"/>
    <w:multiLevelType w:val="hybridMultilevel"/>
    <w:tmpl w:val="02967C8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511A94"/>
    <w:multiLevelType w:val="hybridMultilevel"/>
    <w:tmpl w:val="6C22B0DE"/>
    <w:lvl w:ilvl="0" w:tplc="1792838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B71922"/>
    <w:multiLevelType w:val="hybridMultilevel"/>
    <w:tmpl w:val="8BC8F340"/>
    <w:lvl w:ilvl="0" w:tplc="76F4DDB8">
      <w:start w:val="1"/>
      <w:numFmt w:val="lowerLetter"/>
      <w:lvlText w:val="%1)"/>
      <w:lvlJc w:val="left"/>
      <w:pPr>
        <w:ind w:left="120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1544138"/>
    <w:multiLevelType w:val="hybridMultilevel"/>
    <w:tmpl w:val="9A786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73984"/>
    <w:multiLevelType w:val="multilevel"/>
    <w:tmpl w:val="EAF8ECB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58341483"/>
    <w:multiLevelType w:val="multilevel"/>
    <w:tmpl w:val="65D411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2784" w:hanging="108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3712" w:hanging="1440"/>
      </w:pPr>
    </w:lvl>
  </w:abstractNum>
  <w:abstractNum w:abstractNumId="29" w15:restartNumberingAfterBreak="0">
    <w:nsid w:val="5C544035"/>
    <w:multiLevelType w:val="hybridMultilevel"/>
    <w:tmpl w:val="070C9734"/>
    <w:lvl w:ilvl="0" w:tplc="62DC0E5A">
      <w:start w:val="1"/>
      <w:numFmt w:val="decimal"/>
      <w:lvlText w:val="%1)"/>
      <w:lvlJc w:val="left"/>
      <w:pPr>
        <w:ind w:left="360" w:hanging="360"/>
      </w:pPr>
    </w:lvl>
    <w:lvl w:ilvl="1" w:tplc="E30AB33E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74B21"/>
    <w:multiLevelType w:val="hybridMultilevel"/>
    <w:tmpl w:val="CB82CC2E"/>
    <w:lvl w:ilvl="0" w:tplc="4DCE3F18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653A3E71"/>
    <w:multiLevelType w:val="hybridMultilevel"/>
    <w:tmpl w:val="578044A8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8C00B6"/>
    <w:multiLevelType w:val="multilevel"/>
    <w:tmpl w:val="310630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9F4796C"/>
    <w:multiLevelType w:val="hybridMultilevel"/>
    <w:tmpl w:val="FCF83DFE"/>
    <w:lvl w:ilvl="0" w:tplc="2C426D54">
      <w:start w:val="1"/>
      <w:numFmt w:val="lowerLetter"/>
      <w:lvlText w:val="%1)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4D735C"/>
    <w:multiLevelType w:val="hybridMultilevel"/>
    <w:tmpl w:val="6CBCE4C6"/>
    <w:lvl w:ilvl="0" w:tplc="CB66A91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E7008A4"/>
    <w:multiLevelType w:val="hybridMultilevel"/>
    <w:tmpl w:val="8806C488"/>
    <w:lvl w:ilvl="0" w:tplc="23B2B30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019D2"/>
    <w:multiLevelType w:val="multilevel"/>
    <w:tmpl w:val="A3DCBB6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/>
      </w:rPr>
    </w:lvl>
  </w:abstractNum>
  <w:abstractNum w:abstractNumId="37" w15:restartNumberingAfterBreak="0">
    <w:nsid w:val="75631AD0"/>
    <w:multiLevelType w:val="hybridMultilevel"/>
    <w:tmpl w:val="CB4258FE"/>
    <w:lvl w:ilvl="0" w:tplc="62DC0E5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1186C"/>
    <w:multiLevelType w:val="hybridMultilevel"/>
    <w:tmpl w:val="2F5433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30AB33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8A5685"/>
    <w:multiLevelType w:val="hybridMultilevel"/>
    <w:tmpl w:val="5E044972"/>
    <w:lvl w:ilvl="0" w:tplc="A1C8E78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41723C"/>
    <w:multiLevelType w:val="hybridMultilevel"/>
    <w:tmpl w:val="6276BF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71765A"/>
    <w:multiLevelType w:val="multilevel"/>
    <w:tmpl w:val="705616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0"/>
    <w:rsid w:val="000968B7"/>
    <w:rsid w:val="00150FCF"/>
    <w:rsid w:val="001A18DE"/>
    <w:rsid w:val="00243D79"/>
    <w:rsid w:val="00245C46"/>
    <w:rsid w:val="002729FF"/>
    <w:rsid w:val="002F5FEE"/>
    <w:rsid w:val="0036594A"/>
    <w:rsid w:val="003A3748"/>
    <w:rsid w:val="003E526F"/>
    <w:rsid w:val="00406378"/>
    <w:rsid w:val="00473521"/>
    <w:rsid w:val="00474B9F"/>
    <w:rsid w:val="00491560"/>
    <w:rsid w:val="004A2684"/>
    <w:rsid w:val="004C1FAA"/>
    <w:rsid w:val="004E0F5E"/>
    <w:rsid w:val="004F6FC4"/>
    <w:rsid w:val="005B6CC0"/>
    <w:rsid w:val="005C650C"/>
    <w:rsid w:val="005D2A3D"/>
    <w:rsid w:val="00612863"/>
    <w:rsid w:val="00667A99"/>
    <w:rsid w:val="00694B30"/>
    <w:rsid w:val="006A2F7B"/>
    <w:rsid w:val="006A73A6"/>
    <w:rsid w:val="006B095F"/>
    <w:rsid w:val="006B2EA2"/>
    <w:rsid w:val="0070006B"/>
    <w:rsid w:val="007A3CB3"/>
    <w:rsid w:val="007D6E02"/>
    <w:rsid w:val="008121D5"/>
    <w:rsid w:val="00902275"/>
    <w:rsid w:val="00923BB8"/>
    <w:rsid w:val="0095398C"/>
    <w:rsid w:val="009F4402"/>
    <w:rsid w:val="00A06AAE"/>
    <w:rsid w:val="00A17720"/>
    <w:rsid w:val="00A45630"/>
    <w:rsid w:val="00A67592"/>
    <w:rsid w:val="00B17670"/>
    <w:rsid w:val="00B2245C"/>
    <w:rsid w:val="00B53AA1"/>
    <w:rsid w:val="00BC0503"/>
    <w:rsid w:val="00BC5824"/>
    <w:rsid w:val="00BF25A1"/>
    <w:rsid w:val="00C42E0B"/>
    <w:rsid w:val="00CD3CB7"/>
    <w:rsid w:val="00DA2F4B"/>
    <w:rsid w:val="00DB56D8"/>
    <w:rsid w:val="00DD5AB4"/>
    <w:rsid w:val="00E84730"/>
    <w:rsid w:val="00E95ADB"/>
    <w:rsid w:val="00F02EB5"/>
    <w:rsid w:val="00F935CF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97D4"/>
  <w15:chartTrackingRefBased/>
  <w15:docId w15:val="{1DEBDBDA-CEBC-4899-AE6C-AEF5D8B8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560"/>
  </w:style>
  <w:style w:type="paragraph" w:styleId="Stopka">
    <w:name w:val="footer"/>
    <w:basedOn w:val="Normalny"/>
    <w:link w:val="StopkaZnak"/>
    <w:uiPriority w:val="99"/>
    <w:unhideWhenUsed/>
    <w:rsid w:val="0049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560"/>
  </w:style>
  <w:style w:type="paragraph" w:styleId="Tekstdymka">
    <w:name w:val="Balloon Text"/>
    <w:basedOn w:val="Normalny"/>
    <w:link w:val="TekstdymkaZnak"/>
    <w:uiPriority w:val="99"/>
    <w:semiHidden/>
    <w:unhideWhenUsed/>
    <w:rsid w:val="005D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A3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43D7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7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7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7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A1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3544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 Magda</dc:creator>
  <cp:keywords/>
  <dc:description/>
  <cp:lastModifiedBy>Buras Magda</cp:lastModifiedBy>
  <cp:revision>4</cp:revision>
  <dcterms:created xsi:type="dcterms:W3CDTF">2018-08-03T09:12:00Z</dcterms:created>
  <dcterms:modified xsi:type="dcterms:W3CDTF">2018-08-03T09:26:00Z</dcterms:modified>
</cp:coreProperties>
</file>