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Pr="006C0E7B">
                <w:rPr>
                  <w:rStyle w:val="Hipercze"/>
                  <w:lang w:val="de-DE"/>
                </w:rPr>
                <w:t>marsliw@imp.lodz.pl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Medycznego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Pr="005163D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4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Dziecięcej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Pediatrii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7509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2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3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4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5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E339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 xml:space="preserve">Prof. </w:t>
            </w:r>
            <w:proofErr w:type="spellStart"/>
            <w:r>
              <w:rPr>
                <w:rFonts w:cs="Times New Roman"/>
                <w:lang w:eastAsia="en-US"/>
              </w:rPr>
              <w:t>nadzw</w:t>
            </w:r>
            <w:proofErr w:type="spellEnd"/>
            <w:r>
              <w:rPr>
                <w:rFonts w:cs="Times New Roman"/>
                <w:lang w:eastAsia="en-US"/>
              </w:rPr>
              <w:t>. d</w:t>
            </w:r>
            <w:r w:rsidR="00725DCE">
              <w:rPr>
                <w:rFonts w:cs="Times New Roman"/>
                <w:lang w:eastAsia="en-US"/>
              </w:rPr>
              <w:t>r hab. n. med. Piotr Majcher</w:t>
            </w:r>
            <w:bookmarkStart w:id="0" w:name="_GoBack"/>
            <w:bookmarkEnd w:id="0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25DC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Zakład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 i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Katedry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,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IiBalneoterapii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Uniwersytet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Medyczny</w:t>
            </w:r>
            <w:proofErr w:type="spellEnd"/>
            <w:r w:rsidRPr="00725DCE">
              <w:rPr>
                <w:lang w:val="en-US"/>
              </w:rPr>
              <w:t xml:space="preserve"> w </w:t>
            </w:r>
            <w:proofErr w:type="spellStart"/>
            <w:r w:rsidRPr="00725DCE">
              <w:rPr>
                <w:lang w:val="en-US"/>
              </w:rPr>
              <w:t>Lublinie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Ul</w:t>
            </w:r>
            <w:proofErr w:type="spellEnd"/>
            <w:r w:rsidRPr="00725DCE">
              <w:rPr>
                <w:lang w:val="en-US"/>
              </w:rPr>
              <w:t xml:space="preserve">. </w:t>
            </w:r>
            <w:proofErr w:type="spellStart"/>
            <w:r w:rsidRPr="00725DCE">
              <w:rPr>
                <w:lang w:val="en-US"/>
              </w:rPr>
              <w:t>Magnoliowa</w:t>
            </w:r>
            <w:proofErr w:type="spellEnd"/>
            <w:r w:rsidRPr="00725DCE">
              <w:rPr>
                <w:lang w:val="en-US"/>
              </w:rPr>
              <w:t xml:space="preserve"> 2</w:t>
            </w:r>
          </w:p>
          <w:p w:rsidR="00725DCE" w:rsidRDefault="00725DCE" w:rsidP="00725DCE">
            <w:pPr>
              <w:rPr>
                <w:lang w:val="en-US"/>
              </w:rPr>
            </w:pPr>
            <w:r w:rsidRPr="00725DCE">
              <w:rPr>
                <w:lang w:val="en-US"/>
              </w:rPr>
              <w:t>20-143 Lublin</w:t>
            </w:r>
          </w:p>
          <w:p w:rsidR="00725DCE" w:rsidRPr="00725DCE" w:rsidRDefault="00725DCE" w:rsidP="00725DCE">
            <w:pPr>
              <w:rPr>
                <w:lang w:val="en-US"/>
              </w:rPr>
            </w:pPr>
            <w:r w:rsidRPr="00725DCE">
              <w:rPr>
                <w:rFonts w:cs="Times New Roman"/>
              </w:rPr>
              <w:t>Tel. 81 448 67 80,83.</w:t>
            </w:r>
          </w:p>
          <w:p w:rsidR="00725DCE" w:rsidRDefault="00725DCE" w:rsidP="0067509F">
            <w:r w:rsidRPr="00725DCE">
              <w:rPr>
                <w:lang w:val="en-US"/>
              </w:rPr>
              <w:t>e-mail:</w:t>
            </w:r>
            <w:r w:rsidRPr="00725DCE">
              <w:t xml:space="preserve"> </w:t>
            </w:r>
            <w:hyperlink r:id="rId69" w:history="1">
              <w:r w:rsidRPr="00017F5B">
                <w:rPr>
                  <w:rStyle w:val="Hipercze"/>
                  <w:rFonts w:cs="Sendnya"/>
                </w:rPr>
                <w:t>paulinapiotr@wp.pl</w:t>
              </w:r>
            </w:hyperlink>
          </w:p>
          <w:p w:rsidR="00725DCE" w:rsidRPr="00AC6248" w:rsidRDefault="00725DCE" w:rsidP="0067509F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0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1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2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3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4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5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6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Mansur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Rahnama-Hezavah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7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0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1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2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4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Edmund Grześkowiak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Klinicznej i Biofarmacji UM w Poznaniu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Św. Marii Magdaleny 14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61-861 Poznań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tel. (61) 668-78-37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(61) 668-78-55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5" w:history="1">
              <w:r>
                <w:rPr>
                  <w:rStyle w:val="Hipercze"/>
                  <w:iCs/>
                  <w:lang w:val="de-DE"/>
                </w:rPr>
                <w:t>grzesko@amp.edu.pl</w:t>
              </w:r>
            </w:hyperlink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6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AE3397" w:rsidP="00CE26BA">
            <w:pPr>
              <w:rPr>
                <w:rFonts w:cs="Times New Roman"/>
                <w:iCs/>
                <w:lang w:val="de-DE"/>
              </w:rPr>
            </w:pPr>
            <w:hyperlink r:id="rId88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89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0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1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2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40DAD"/>
    <w:rsid w:val="00655C36"/>
    <w:rsid w:val="0067509F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7E76AE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E3397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26" Type="http://schemas.openxmlformats.org/officeDocument/2006/relationships/hyperlink" Target="mailto:rspaczynski@yahoo.com" TargetMode="External"/><Relationship Id="rId39" Type="http://schemas.openxmlformats.org/officeDocument/2006/relationships/hyperlink" Target="mailto:jar.kazmierczak@o2.pl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wieslaw.jedrzejczak@wum.edu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piotr.galecki@umed.lodz.pl" TargetMode="External"/><Relationship Id="rId68" Type="http://schemas.openxmlformats.org/officeDocument/2006/relationships/hyperlink" Target="mailto:izdebska@gumed.edu.pl" TargetMode="External"/><Relationship Id="rId76" Type="http://schemas.openxmlformats.org/officeDocument/2006/relationships/hyperlink" Target="mailto:jaroslaw.pinkas@cmkp.edu.pl" TargetMode="External"/><Relationship Id="rId84" Type="http://schemas.openxmlformats.org/officeDocument/2006/relationships/hyperlink" Target="mailto:msznito@gumed.edu.pl" TargetMode="External"/><Relationship Id="rId89" Type="http://schemas.openxmlformats.org/officeDocument/2006/relationships/hyperlink" Target="mailto:t.palko@mchtr.pw.edu.pl" TargetMode="Externa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zaks@cmkp.edu.pl" TargetMode="External"/><Relationship Id="rId92" Type="http://schemas.openxmlformats.org/officeDocument/2006/relationships/hyperlink" Target="mailto:oln@psychoterapia-silesi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jerzywalecki@o2.pl" TargetMode="External"/><Relationship Id="rId74" Type="http://schemas.openxmlformats.org/officeDocument/2006/relationships/hyperlink" Target="mailto:chirurgia_ogolna@spskm.katowice.pl" TargetMode="External"/><Relationship Id="rId79" Type="http://schemas.openxmlformats.org/officeDocument/2006/relationships/hyperlink" Target="mailto:sluzowki@wum.edu.pl" TargetMode="External"/><Relationship Id="rId87" Type="http://schemas.openxmlformats.org/officeDocument/2006/relationships/hyperlink" Target="mailto:julian.malicki@wco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pedodoncja@wum.edu.pl" TargetMode="External"/><Relationship Id="rId90" Type="http://schemas.openxmlformats.org/officeDocument/2006/relationships/hyperlink" Target="mailto:justyna.zulewska@poczta.fm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galeckipiotr@wp.pl" TargetMode="External"/><Relationship Id="rId69" Type="http://schemas.openxmlformats.org/officeDocument/2006/relationships/hyperlink" Target="mailto:paulinapiotr@wp.pl" TargetMode="External"/><Relationship Id="rId77" Type="http://schemas.openxmlformats.org/officeDocument/2006/relationships/hyperlink" Target="mailto:mansur.rahnama@umlub.pl" TargetMode="External"/><Relationship Id="rId8" Type="http://schemas.openxmlformats.org/officeDocument/2006/relationships/hyperlink" Target="mailto:marsliw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okzit@burdpi.pol.pl" TargetMode="External"/><Relationship Id="rId80" Type="http://schemas.openxmlformats.org/officeDocument/2006/relationships/hyperlink" Target="mailto:tech.dent@umb.edu.pl" TargetMode="External"/><Relationship Id="rId85" Type="http://schemas.openxmlformats.org/officeDocument/2006/relationships/hyperlink" Target="mailto:grzesko@amp.edu.pl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rafald@gumed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krzysztof.czajkowski@wum.edu.pl" TargetMode="External"/><Relationship Id="rId70" Type="http://schemas.openxmlformats.org/officeDocument/2006/relationships/hyperlink" Target="mailto:reumatol@pum.edu.pl" TargetMode="External"/><Relationship Id="rId75" Type="http://schemas.openxmlformats.org/officeDocument/2006/relationships/hyperlink" Target="mailto:koszut@mp.pl" TargetMode="External"/><Relationship Id="rId83" Type="http://schemas.openxmlformats.org/officeDocument/2006/relationships/hyperlink" Target="mailto:wlodzimierz.opoka@uj.edu.pl" TargetMode="External"/><Relationship Id="rId88" Type="http://schemas.openxmlformats.org/officeDocument/2006/relationships/hyperlink" Target="mailto:agnieszka.choluj@wco.pl" TargetMode="External"/><Relationship Id="rId91" Type="http://schemas.openxmlformats.org/officeDocument/2006/relationships/hyperlink" Target="mailto:b.izydorczyk@interia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bremberk@ipin.edu.pl" TargetMode="External"/><Relationship Id="rId73" Type="http://schemas.openxmlformats.org/officeDocument/2006/relationships/hyperlink" Target="mailto:sekretariat@rckik.bialystok.pl" TargetMode="External"/><Relationship Id="rId78" Type="http://schemas.openxmlformats.org/officeDocument/2006/relationships/hyperlink" Target="mailto:ortodoncja@umed.wroc.pl" TargetMode="External"/><Relationship Id="rId81" Type="http://schemas.openxmlformats.org/officeDocument/2006/relationships/hyperlink" Target="mailto:do-k@o2.pl" TargetMode="External"/><Relationship Id="rId86" Type="http://schemas.openxmlformats.org/officeDocument/2006/relationships/hyperlink" Target="mailto:jan.szczegielniak@gmail.com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4302</Words>
  <Characters>25817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Łuszczyńska Kinga</cp:lastModifiedBy>
  <cp:revision>3</cp:revision>
  <dcterms:created xsi:type="dcterms:W3CDTF">2018-07-05T11:00:00Z</dcterms:created>
  <dcterms:modified xsi:type="dcterms:W3CDTF">2018-07-11T10:44:00Z</dcterms:modified>
</cp:coreProperties>
</file>