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2E7334">
                <w:rPr>
                  <w:rStyle w:val="Hipercze"/>
                  <w:lang w:val="de-DE"/>
                </w:rPr>
                <w:t>msliwinska@imp.lodz.pl</w:t>
              </w:r>
            </w:hyperlink>
            <w:r w:rsidR="003A556A">
              <w:rPr>
                <w:rFonts w:cs="Times New Roman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2E733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Mirosław </w:t>
            </w:r>
            <w:proofErr w:type="spellStart"/>
            <w:r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CE0547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  <w:bookmarkStart w:id="0" w:name="_GoBack"/>
            <w:bookmarkEnd w:id="0"/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6256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nadzw.d</w:t>
            </w:r>
            <w:r w:rsidR="00725DCE">
              <w:rPr>
                <w:rFonts w:cs="Times New Roman"/>
                <w:lang w:eastAsia="en-US"/>
              </w:rPr>
              <w:t>r</w:t>
            </w:r>
            <w:proofErr w:type="spellEnd"/>
            <w:r w:rsidR="00725DCE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71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3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4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5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8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1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2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3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4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Dr n. farm.</w:t>
            </w:r>
          </w:p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Apteka Szpitalna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Wojewódzki Szpital Specjalistyczny im. Ludwika Rydygiera w Krakowie 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os. Złotej Jesieni 1, 31-826 Kraków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tel. 12 64 68 409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fax12 646 89 30</w:t>
            </w:r>
          </w:p>
          <w:p w:rsid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e-mail: </w:t>
            </w:r>
            <w:hyperlink r:id="rId87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kchmal@rydygierkrakow.pl</w:t>
              </w:r>
            </w:hyperlink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; </w:t>
            </w:r>
          </w:p>
          <w:p w:rsidR="00AC6248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hyperlink r:id="rId88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k.jagiello@poczta.onet.pl</w:t>
              </w:r>
            </w:hyperlink>
          </w:p>
          <w:p w:rsidR="00625699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CE0547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chirurgia_ogolna@spskm.katowice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paulinapiotr@wp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okzit@burdpi.pol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kchmal@rydygierkrakow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koszut@mp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reumatol@pum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.jagiello@poczta.onet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4371</Words>
  <Characters>26226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2018-07-19T06:34:00Z</dcterms:created>
  <dcterms:modified xsi:type="dcterms:W3CDTF">2018-07-19T06:34:00Z</dcterms:modified>
</cp:coreProperties>
</file>