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9" w:rsidRPr="00D634CB" w:rsidRDefault="00073D99" w:rsidP="00D50B3D">
      <w:pPr>
        <w:autoSpaceDE w:val="0"/>
        <w:autoSpaceDN w:val="0"/>
        <w:adjustRightInd w:val="0"/>
        <w:jc w:val="both"/>
        <w:rPr>
          <w:sz w:val="22"/>
          <w:szCs w:val="22"/>
        </w:rPr>
      </w:pPr>
      <w:r w:rsidRPr="00D634CB">
        <w:rPr>
          <w:sz w:val="22"/>
          <w:szCs w:val="22"/>
        </w:rPr>
        <w:t xml:space="preserve">Załącznik </w:t>
      </w:r>
      <w:r w:rsidR="00F92AD6">
        <w:rPr>
          <w:sz w:val="22"/>
          <w:szCs w:val="22"/>
        </w:rPr>
        <w:t>B.2.</w:t>
      </w:r>
    </w:p>
    <w:p w:rsidR="00073D99" w:rsidRPr="00010727" w:rsidRDefault="00073D99" w:rsidP="00073D99">
      <w:pPr>
        <w:autoSpaceDE w:val="0"/>
        <w:autoSpaceDN w:val="0"/>
        <w:adjustRightInd w:val="0"/>
        <w:rPr>
          <w:b/>
          <w:sz w:val="22"/>
          <w:szCs w:val="22"/>
        </w:rPr>
      </w:pPr>
    </w:p>
    <w:p w:rsidR="0036584B" w:rsidRPr="00304C93" w:rsidRDefault="00073D99" w:rsidP="00304C93">
      <w:pPr>
        <w:autoSpaceDE w:val="0"/>
        <w:autoSpaceDN w:val="0"/>
        <w:adjustRightInd w:val="0"/>
        <w:spacing w:after="240"/>
        <w:rPr>
          <w:b/>
          <w:sz w:val="28"/>
        </w:rPr>
      </w:pPr>
      <w:r w:rsidRPr="00D15755">
        <w:rPr>
          <w:b/>
          <w:sz w:val="28"/>
        </w:rPr>
        <w:t>LECZENIE PRZEWLEKŁEGO WIRUSOWEGO ZAPALENIA WĄTROBY TYPU C (ICD-10  B 18.2)</w:t>
      </w:r>
    </w:p>
    <w:tbl>
      <w:tblPr>
        <w:tblW w:w="5000" w:type="pct"/>
        <w:tblCellMar>
          <w:left w:w="70" w:type="dxa"/>
          <w:right w:w="70" w:type="dxa"/>
        </w:tblCellMar>
        <w:tblLook w:val="0000" w:firstRow="0" w:lastRow="0" w:firstColumn="0" w:lastColumn="0" w:noHBand="0" w:noVBand="0"/>
      </w:tblPr>
      <w:tblGrid>
        <w:gridCol w:w="5003"/>
        <w:gridCol w:w="5851"/>
        <w:gridCol w:w="4528"/>
      </w:tblGrid>
      <w:tr w:rsidR="0036584B" w:rsidRPr="00B6350A" w:rsidTr="00304C93">
        <w:trPr>
          <w:trHeight w:val="449"/>
        </w:trPr>
        <w:tc>
          <w:tcPr>
            <w:tcW w:w="5000" w:type="pct"/>
            <w:gridSpan w:val="3"/>
            <w:tcBorders>
              <w:top w:val="single" w:sz="6" w:space="0" w:color="auto"/>
              <w:left w:val="single" w:sz="6" w:space="0" w:color="auto"/>
              <w:bottom w:val="single" w:sz="6" w:space="0" w:color="auto"/>
              <w:right w:val="single" w:sz="6" w:space="0" w:color="auto"/>
            </w:tcBorders>
            <w:vAlign w:val="center"/>
          </w:tcPr>
          <w:p w:rsidR="0036584B" w:rsidRPr="00B6350A" w:rsidRDefault="0036584B" w:rsidP="00304C93">
            <w:pPr>
              <w:autoSpaceDE w:val="0"/>
              <w:autoSpaceDN w:val="0"/>
              <w:adjustRightInd w:val="0"/>
              <w:spacing w:line="276" w:lineRule="auto"/>
              <w:jc w:val="center"/>
              <w:rPr>
                <w:sz w:val="20"/>
                <w:szCs w:val="20"/>
              </w:rPr>
            </w:pPr>
            <w:r w:rsidRPr="00B6350A">
              <w:rPr>
                <w:b/>
                <w:bCs/>
                <w:sz w:val="20"/>
                <w:szCs w:val="20"/>
              </w:rPr>
              <w:t>ZAKRES ŚWIADCZENIA GWARANTOWANEGO</w:t>
            </w:r>
          </w:p>
        </w:tc>
      </w:tr>
      <w:tr w:rsidR="0036584B" w:rsidRPr="00B6350A" w:rsidTr="007A66F9">
        <w:tc>
          <w:tcPr>
            <w:tcW w:w="1626" w:type="pct"/>
            <w:tcBorders>
              <w:top w:val="single" w:sz="6" w:space="0" w:color="auto"/>
              <w:left w:val="single" w:sz="6" w:space="0" w:color="auto"/>
              <w:bottom w:val="single" w:sz="6" w:space="0" w:color="auto"/>
              <w:right w:val="single" w:sz="6" w:space="0" w:color="auto"/>
            </w:tcBorders>
            <w:vAlign w:val="center"/>
          </w:tcPr>
          <w:p w:rsidR="0036584B" w:rsidRPr="00B6350A" w:rsidRDefault="0036584B" w:rsidP="00304C93">
            <w:pPr>
              <w:autoSpaceDE w:val="0"/>
              <w:autoSpaceDN w:val="0"/>
              <w:adjustRightInd w:val="0"/>
              <w:spacing w:line="276" w:lineRule="auto"/>
              <w:jc w:val="center"/>
              <w:rPr>
                <w:sz w:val="20"/>
                <w:szCs w:val="20"/>
              </w:rPr>
            </w:pPr>
            <w:r w:rsidRPr="00B6350A">
              <w:rPr>
                <w:b/>
                <w:bCs/>
                <w:sz w:val="20"/>
                <w:szCs w:val="20"/>
              </w:rPr>
              <w:t>ŚWIADCZENIOBIORCY</w:t>
            </w:r>
          </w:p>
        </w:tc>
        <w:tc>
          <w:tcPr>
            <w:tcW w:w="1902" w:type="pct"/>
            <w:tcBorders>
              <w:top w:val="single" w:sz="6" w:space="0" w:color="auto"/>
              <w:left w:val="single" w:sz="6" w:space="0" w:color="auto"/>
              <w:bottom w:val="single" w:sz="6" w:space="0" w:color="auto"/>
              <w:right w:val="single" w:sz="6" w:space="0" w:color="auto"/>
            </w:tcBorders>
            <w:vAlign w:val="center"/>
          </w:tcPr>
          <w:p w:rsidR="0036584B" w:rsidRPr="00B6350A" w:rsidRDefault="0036584B" w:rsidP="00304C93">
            <w:pPr>
              <w:autoSpaceDE w:val="0"/>
              <w:autoSpaceDN w:val="0"/>
              <w:adjustRightInd w:val="0"/>
              <w:spacing w:line="276" w:lineRule="auto"/>
              <w:jc w:val="center"/>
              <w:rPr>
                <w:sz w:val="20"/>
                <w:szCs w:val="20"/>
              </w:rPr>
            </w:pPr>
            <w:r w:rsidRPr="00B6350A">
              <w:rPr>
                <w:b/>
                <w:bCs/>
                <w:sz w:val="20"/>
                <w:szCs w:val="20"/>
              </w:rPr>
              <w:t>SCHEMAT DAWKOWANIA LEKÓW W PROGRAMIE</w:t>
            </w:r>
          </w:p>
        </w:tc>
        <w:tc>
          <w:tcPr>
            <w:tcW w:w="1472" w:type="pct"/>
            <w:tcBorders>
              <w:top w:val="single" w:sz="6" w:space="0" w:color="auto"/>
              <w:left w:val="single" w:sz="6" w:space="0" w:color="auto"/>
              <w:bottom w:val="single" w:sz="6" w:space="0" w:color="auto"/>
              <w:right w:val="single" w:sz="6" w:space="0" w:color="auto"/>
            </w:tcBorders>
            <w:vAlign w:val="center"/>
          </w:tcPr>
          <w:p w:rsidR="0036584B" w:rsidRPr="00B6350A" w:rsidRDefault="0036584B" w:rsidP="00304C93">
            <w:pPr>
              <w:autoSpaceDE w:val="0"/>
              <w:autoSpaceDN w:val="0"/>
              <w:adjustRightInd w:val="0"/>
              <w:spacing w:line="276" w:lineRule="auto"/>
              <w:jc w:val="center"/>
              <w:rPr>
                <w:sz w:val="20"/>
                <w:szCs w:val="20"/>
              </w:rPr>
            </w:pPr>
            <w:r w:rsidRPr="00B6350A">
              <w:rPr>
                <w:b/>
                <w:bCs/>
                <w:sz w:val="20"/>
                <w:szCs w:val="20"/>
              </w:rPr>
              <w:t>BADANIA DIAGNOSTYCZNE WYKONYWANE W RAMACH PROGRAMU</w:t>
            </w:r>
          </w:p>
        </w:tc>
      </w:tr>
      <w:tr w:rsidR="0036584B" w:rsidRPr="00B6350A" w:rsidTr="007A66F9">
        <w:tc>
          <w:tcPr>
            <w:tcW w:w="1626" w:type="pct"/>
            <w:tcBorders>
              <w:top w:val="single" w:sz="6" w:space="0" w:color="auto"/>
              <w:left w:val="single" w:sz="6" w:space="0" w:color="auto"/>
              <w:bottom w:val="single" w:sz="6" w:space="0" w:color="auto"/>
              <w:right w:val="single" w:sz="6" w:space="0" w:color="auto"/>
            </w:tcBorders>
          </w:tcPr>
          <w:p w:rsidR="0036584B" w:rsidRPr="00B6350A" w:rsidRDefault="0036584B" w:rsidP="00304C93">
            <w:pPr>
              <w:autoSpaceDE w:val="0"/>
              <w:autoSpaceDN w:val="0"/>
              <w:adjustRightInd w:val="0"/>
              <w:spacing w:line="276" w:lineRule="auto"/>
              <w:rPr>
                <w:sz w:val="20"/>
                <w:szCs w:val="20"/>
              </w:rPr>
            </w:pPr>
            <w:r w:rsidRPr="00B6350A">
              <w:rPr>
                <w:b/>
                <w:bCs/>
                <w:sz w:val="20"/>
                <w:szCs w:val="20"/>
              </w:rPr>
              <w:t>1. Kryteria kwalifikacji</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1.1. Do programu kwalifikowani są świadczeniobiorcy </w:t>
            </w:r>
            <w:r w:rsidR="00CF7AE6" w:rsidRPr="00B6350A">
              <w:rPr>
                <w:sz w:val="20"/>
                <w:szCs w:val="20"/>
              </w:rPr>
              <w:br/>
            </w:r>
            <w:r w:rsidRPr="00B6350A">
              <w:rPr>
                <w:sz w:val="20"/>
                <w:szCs w:val="20"/>
              </w:rPr>
              <w:t>w wieku powyżej 3 roku życia, chorzy na przewlekłe wirusowe zapalenie wątroby typu C i</w:t>
            </w:r>
            <w:bookmarkStart w:id="0" w:name="_GoBack"/>
            <w:bookmarkEnd w:id="0"/>
            <w:r w:rsidRPr="00B6350A">
              <w:rPr>
                <w:sz w:val="20"/>
                <w:szCs w:val="20"/>
              </w:rPr>
              <w:t xml:space="preserve"> spełniający poniższe kryteria: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obecność wiremii HCV RNA w surowicy krwi lub </w:t>
            </w:r>
            <w:r w:rsidR="00CF7AE6" w:rsidRPr="00B6350A">
              <w:rPr>
                <w:sz w:val="20"/>
                <w:szCs w:val="20"/>
              </w:rPr>
              <w:br/>
            </w:r>
            <w:r w:rsidRPr="00B6350A">
              <w:rPr>
                <w:sz w:val="20"/>
                <w:szCs w:val="20"/>
              </w:rPr>
              <w:t>w tkance wątrobowej;</w:t>
            </w:r>
          </w:p>
          <w:p w:rsidR="0036584B" w:rsidRPr="00B6350A" w:rsidRDefault="0036584B" w:rsidP="00304C93">
            <w:pPr>
              <w:autoSpaceDE w:val="0"/>
              <w:autoSpaceDN w:val="0"/>
              <w:adjustRightInd w:val="0"/>
              <w:spacing w:line="276" w:lineRule="auto"/>
              <w:rPr>
                <w:sz w:val="20"/>
                <w:szCs w:val="20"/>
              </w:rPr>
            </w:pPr>
            <w:r w:rsidRPr="00B6350A">
              <w:rPr>
                <w:sz w:val="20"/>
                <w:szCs w:val="20"/>
              </w:rPr>
              <w:t>2) obecność przeciwciał anty-HCV;</w:t>
            </w:r>
          </w:p>
          <w:p w:rsidR="00741DB3" w:rsidRPr="00B6350A" w:rsidRDefault="0036584B" w:rsidP="00304C93">
            <w:pPr>
              <w:autoSpaceDE w:val="0"/>
              <w:autoSpaceDN w:val="0"/>
              <w:adjustRightInd w:val="0"/>
              <w:spacing w:line="276" w:lineRule="auto"/>
              <w:rPr>
                <w:sz w:val="20"/>
                <w:szCs w:val="20"/>
              </w:rPr>
            </w:pPr>
            <w:r w:rsidRPr="00B6350A">
              <w:rPr>
                <w:sz w:val="20"/>
                <w:szCs w:val="20"/>
              </w:rPr>
              <w:t>3) zmiany zapalne i włóknienie w obr</w:t>
            </w:r>
            <w:r w:rsidR="00741DB3" w:rsidRPr="00B6350A">
              <w:rPr>
                <w:sz w:val="20"/>
                <w:szCs w:val="20"/>
              </w:rPr>
              <w:t xml:space="preserve">azie histopatologicznym wątroby </w:t>
            </w:r>
            <w:r w:rsidR="00741DB3" w:rsidRPr="00B6350A">
              <w:rPr>
                <w:spacing w:val="1"/>
                <w:sz w:val="20"/>
                <w:szCs w:val="20"/>
              </w:rPr>
              <w:t xml:space="preserve">określone z wykorzystaniem </w:t>
            </w:r>
            <w:proofErr w:type="spellStart"/>
            <w:r w:rsidR="00741DB3" w:rsidRPr="00B6350A">
              <w:rPr>
                <w:spacing w:val="1"/>
                <w:sz w:val="20"/>
                <w:szCs w:val="20"/>
              </w:rPr>
              <w:t>elastografii</w:t>
            </w:r>
            <w:proofErr w:type="spellEnd"/>
            <w:r w:rsidR="00741DB3" w:rsidRPr="00B6350A">
              <w:rPr>
                <w:spacing w:val="1"/>
                <w:sz w:val="20"/>
                <w:szCs w:val="20"/>
              </w:rPr>
              <w:t xml:space="preserve"> wątroby wykonanej techniką umożliwiającą pomiar ilościowy w </w:t>
            </w:r>
            <w:proofErr w:type="spellStart"/>
            <w:r w:rsidR="00741DB3" w:rsidRPr="00B6350A">
              <w:rPr>
                <w:spacing w:val="1"/>
                <w:sz w:val="20"/>
                <w:szCs w:val="20"/>
              </w:rPr>
              <w:t>kPa</w:t>
            </w:r>
            <w:proofErr w:type="spellEnd"/>
            <w:r w:rsidR="00741DB3" w:rsidRPr="00B6350A">
              <w:rPr>
                <w:spacing w:val="1"/>
                <w:sz w:val="20"/>
                <w:szCs w:val="20"/>
              </w:rPr>
              <w:t xml:space="preserve"> lub określone z wykorzystaniem biopsji wątroby. W przypadku podejrzenia współistnienia chorób wątroby o innej etiologii, niezgodności wyniku badania nieinwazyjnego ze stanem klinicznym chorego lub rozbieżności pomiędzy wynikami różnych badań nieinwazyjnych zalecane jest wykonanie biopsji wątroby (o ile nie jest ona przeciwskazana), której wynik ma wówczas znaczenie rozstrzygające</w:t>
            </w:r>
            <w:r w:rsidR="00157008" w:rsidRPr="00B6350A">
              <w:rPr>
                <w:spacing w:val="1"/>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1.2. Do programu są kwalifikowani świadczeniobiorcy powyżej 3 roku życia z </w:t>
            </w:r>
            <w:proofErr w:type="spellStart"/>
            <w:r w:rsidRPr="00B6350A">
              <w:rPr>
                <w:sz w:val="20"/>
                <w:szCs w:val="20"/>
              </w:rPr>
              <w:t>pozawątrobową</w:t>
            </w:r>
            <w:proofErr w:type="spellEnd"/>
            <w:r w:rsidRPr="00B6350A">
              <w:rPr>
                <w:sz w:val="20"/>
                <w:szCs w:val="20"/>
              </w:rPr>
              <w:t xml:space="preserve"> manifestacją zakażenia HCV, niezależnie od zaawansowania choroby </w:t>
            </w:r>
            <w:r w:rsidR="00CF7AE6" w:rsidRPr="00B6350A">
              <w:rPr>
                <w:sz w:val="20"/>
                <w:szCs w:val="20"/>
              </w:rPr>
              <w:br/>
            </w:r>
            <w:r w:rsidRPr="00B6350A">
              <w:rPr>
                <w:sz w:val="20"/>
                <w:szCs w:val="20"/>
              </w:rPr>
              <w:t>w obrazie histopatologicznym wątroby</w:t>
            </w:r>
            <w:r w:rsidR="00550525" w:rsidRPr="00B6350A">
              <w:rPr>
                <w:sz w:val="20"/>
                <w:szCs w:val="20"/>
              </w:rPr>
              <w:t>.</w:t>
            </w:r>
          </w:p>
          <w:p w:rsidR="00B6350A" w:rsidRPr="00B6350A" w:rsidRDefault="00B6350A" w:rsidP="00304C93">
            <w:pPr>
              <w:autoSpaceDE w:val="0"/>
              <w:autoSpaceDN w:val="0"/>
              <w:adjustRightInd w:val="0"/>
              <w:spacing w:line="276" w:lineRule="auto"/>
              <w:rPr>
                <w:sz w:val="20"/>
                <w:szCs w:val="20"/>
              </w:rPr>
            </w:pPr>
          </w:p>
          <w:p w:rsidR="0036584B" w:rsidRPr="00B6350A" w:rsidRDefault="0036584B" w:rsidP="00304C93">
            <w:pPr>
              <w:autoSpaceDE w:val="0"/>
              <w:autoSpaceDN w:val="0"/>
              <w:adjustRightInd w:val="0"/>
              <w:spacing w:line="276" w:lineRule="auto"/>
              <w:rPr>
                <w:sz w:val="20"/>
                <w:szCs w:val="20"/>
              </w:rPr>
            </w:pPr>
            <w:r w:rsidRPr="00B6350A">
              <w:rPr>
                <w:b/>
                <w:sz w:val="20"/>
                <w:szCs w:val="20"/>
              </w:rPr>
              <w:t xml:space="preserve">2. U świadczeniobiorców w wieku od 3 do </w:t>
            </w:r>
            <w:r w:rsidR="00D239C8" w:rsidRPr="00B6350A">
              <w:rPr>
                <w:b/>
                <w:sz w:val="20"/>
                <w:szCs w:val="20"/>
              </w:rPr>
              <w:t xml:space="preserve">5 roku życia </w:t>
            </w:r>
            <w:r w:rsidR="00D239C8" w:rsidRPr="00B6350A">
              <w:rPr>
                <w:sz w:val="20"/>
                <w:szCs w:val="20"/>
              </w:rPr>
              <w:t xml:space="preserve">stosuje się </w:t>
            </w:r>
            <w:r w:rsidR="00371107" w:rsidRPr="00B6350A">
              <w:rPr>
                <w:sz w:val="20"/>
                <w:szCs w:val="20"/>
              </w:rPr>
              <w:t xml:space="preserve">wyłącznie </w:t>
            </w:r>
            <w:r w:rsidRPr="00B6350A">
              <w:rPr>
                <w:sz w:val="20"/>
                <w:szCs w:val="20"/>
              </w:rPr>
              <w:t xml:space="preserve">interferon </w:t>
            </w:r>
            <w:proofErr w:type="spellStart"/>
            <w:r w:rsidRPr="00B6350A">
              <w:rPr>
                <w:sz w:val="20"/>
                <w:szCs w:val="20"/>
              </w:rPr>
              <w:t>pegylowany</w:t>
            </w:r>
            <w:proofErr w:type="spellEnd"/>
            <w:r w:rsidRPr="00B6350A">
              <w:rPr>
                <w:sz w:val="20"/>
                <w:szCs w:val="20"/>
              </w:rPr>
              <w:t xml:space="preserve"> alfa-2b albo</w:t>
            </w:r>
            <w:r w:rsidR="00D239C8" w:rsidRPr="00B6350A">
              <w:rPr>
                <w:sz w:val="20"/>
                <w:szCs w:val="20"/>
              </w:rPr>
              <w:t xml:space="preserve"> </w:t>
            </w:r>
            <w:r w:rsidR="00D239C8" w:rsidRPr="00B6350A">
              <w:rPr>
                <w:sz w:val="20"/>
                <w:szCs w:val="20"/>
              </w:rPr>
              <w:lastRenderedPageBreak/>
              <w:t>interferon</w:t>
            </w:r>
            <w:r w:rsidRPr="00B6350A">
              <w:rPr>
                <w:sz w:val="20"/>
                <w:szCs w:val="20"/>
              </w:rPr>
              <w:t xml:space="preserve"> rekombinowany alfa-2b.</w:t>
            </w:r>
            <w:r w:rsidR="00D239C8" w:rsidRPr="00B6350A">
              <w:rPr>
                <w:sz w:val="20"/>
                <w:szCs w:val="20"/>
              </w:rPr>
              <w:t xml:space="preserve"> U świadczeniobiorców powyżej 5 roku życia stosuje się interferon </w:t>
            </w:r>
            <w:proofErr w:type="spellStart"/>
            <w:r w:rsidR="00D239C8" w:rsidRPr="00B6350A">
              <w:rPr>
                <w:sz w:val="20"/>
                <w:szCs w:val="20"/>
              </w:rPr>
              <w:t>pegylowany</w:t>
            </w:r>
            <w:proofErr w:type="spellEnd"/>
            <w:r w:rsidR="00D239C8" w:rsidRPr="00B6350A">
              <w:rPr>
                <w:sz w:val="20"/>
                <w:szCs w:val="20"/>
              </w:rPr>
              <w:t xml:space="preserve"> alfa-2a albo interferon </w:t>
            </w:r>
            <w:proofErr w:type="spellStart"/>
            <w:r w:rsidR="00D239C8" w:rsidRPr="00B6350A">
              <w:rPr>
                <w:sz w:val="20"/>
                <w:szCs w:val="20"/>
              </w:rPr>
              <w:t>pegylowany</w:t>
            </w:r>
            <w:proofErr w:type="spellEnd"/>
            <w:r w:rsidR="00D239C8" w:rsidRPr="00B6350A">
              <w:rPr>
                <w:sz w:val="20"/>
                <w:szCs w:val="20"/>
              </w:rPr>
              <w:t xml:space="preserve"> alfa-2b albo interferon rekombinowany alfa-2b.</w:t>
            </w:r>
          </w:p>
          <w:p w:rsidR="00B6350A" w:rsidRPr="00B6350A" w:rsidRDefault="00B6350A" w:rsidP="00304C93">
            <w:pPr>
              <w:autoSpaceDE w:val="0"/>
              <w:autoSpaceDN w:val="0"/>
              <w:adjustRightInd w:val="0"/>
              <w:spacing w:line="276" w:lineRule="auto"/>
              <w:rPr>
                <w:sz w:val="20"/>
                <w:szCs w:val="20"/>
              </w:rPr>
            </w:pPr>
          </w:p>
          <w:p w:rsidR="0036584B" w:rsidRPr="00B6350A" w:rsidRDefault="0036584B" w:rsidP="00304C93">
            <w:pPr>
              <w:autoSpaceDE w:val="0"/>
              <w:autoSpaceDN w:val="0"/>
              <w:adjustRightInd w:val="0"/>
              <w:spacing w:line="276" w:lineRule="auto"/>
              <w:rPr>
                <w:b/>
                <w:sz w:val="20"/>
                <w:szCs w:val="20"/>
              </w:rPr>
            </w:pPr>
            <w:r w:rsidRPr="00B6350A">
              <w:rPr>
                <w:b/>
                <w:sz w:val="20"/>
                <w:szCs w:val="20"/>
              </w:rPr>
              <w:t xml:space="preserve">3. Interferony </w:t>
            </w:r>
            <w:proofErr w:type="spellStart"/>
            <w:r w:rsidRPr="00B6350A">
              <w:rPr>
                <w:b/>
                <w:sz w:val="20"/>
                <w:szCs w:val="20"/>
              </w:rPr>
              <w:t>pegylowane</w:t>
            </w:r>
            <w:proofErr w:type="spellEnd"/>
            <w:r w:rsidRPr="00B6350A">
              <w:rPr>
                <w:b/>
                <w:sz w:val="20"/>
                <w:szCs w:val="20"/>
              </w:rPr>
              <w:t xml:space="preserve"> alfa w ramach programu mogą być stosowane:</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w </w:t>
            </w:r>
            <w:proofErr w:type="spellStart"/>
            <w:r w:rsidRPr="00B6350A">
              <w:rPr>
                <w:sz w:val="20"/>
                <w:szCs w:val="20"/>
              </w:rPr>
              <w:t>monoterapii</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a) u ś</w:t>
            </w:r>
            <w:r w:rsidR="009714E1" w:rsidRPr="00B6350A">
              <w:rPr>
                <w:sz w:val="20"/>
                <w:szCs w:val="20"/>
              </w:rPr>
              <w:t>wia</w:t>
            </w:r>
            <w:r w:rsidR="00D57F47">
              <w:rPr>
                <w:sz w:val="20"/>
                <w:szCs w:val="20"/>
              </w:rPr>
              <w:t>dczeniobiorców dializowanych,</w:t>
            </w:r>
          </w:p>
          <w:p w:rsidR="00CF7AE6" w:rsidRPr="00B6350A" w:rsidRDefault="0036584B" w:rsidP="00304C93">
            <w:pPr>
              <w:autoSpaceDE w:val="0"/>
              <w:autoSpaceDN w:val="0"/>
              <w:adjustRightInd w:val="0"/>
              <w:spacing w:line="276" w:lineRule="auto"/>
              <w:rPr>
                <w:sz w:val="20"/>
                <w:szCs w:val="20"/>
              </w:rPr>
            </w:pPr>
            <w:r w:rsidRPr="00B6350A">
              <w:rPr>
                <w:sz w:val="20"/>
                <w:szCs w:val="20"/>
              </w:rPr>
              <w:t xml:space="preserve">b) u świadczeniobiorców przed i po przeszczepach </w:t>
            </w:r>
            <w:r w:rsidR="008A4300" w:rsidRPr="00B6350A">
              <w:rPr>
                <w:sz w:val="20"/>
                <w:szCs w:val="20"/>
              </w:rPr>
              <w:t xml:space="preserve">  </w:t>
            </w:r>
            <w:r w:rsidR="00D57F47">
              <w:rPr>
                <w:sz w:val="20"/>
                <w:szCs w:val="20"/>
              </w:rPr>
              <w:t>narządowych,</w:t>
            </w:r>
          </w:p>
          <w:p w:rsidR="0036584B" w:rsidRPr="00B6350A" w:rsidRDefault="0036584B" w:rsidP="00304C93">
            <w:pPr>
              <w:autoSpaceDE w:val="0"/>
              <w:autoSpaceDN w:val="0"/>
              <w:adjustRightInd w:val="0"/>
              <w:spacing w:line="276" w:lineRule="auto"/>
              <w:rPr>
                <w:sz w:val="20"/>
                <w:szCs w:val="20"/>
              </w:rPr>
            </w:pPr>
            <w:r w:rsidRPr="00B6350A">
              <w:rPr>
                <w:sz w:val="20"/>
                <w:szCs w:val="20"/>
              </w:rPr>
              <w:t>c) u świadczeniobiorców z przeciwwskazaniami do stosowania lu</w:t>
            </w:r>
            <w:r w:rsidR="00D57F47">
              <w:rPr>
                <w:sz w:val="20"/>
                <w:szCs w:val="20"/>
              </w:rPr>
              <w:t xml:space="preserve">b nadwrażliwością na </w:t>
            </w:r>
            <w:proofErr w:type="spellStart"/>
            <w:r w:rsidR="00D57F47">
              <w:rPr>
                <w:sz w:val="20"/>
                <w:szCs w:val="20"/>
              </w:rPr>
              <w:t>rybawirynę</w:t>
            </w:r>
            <w:proofErr w:type="spellEnd"/>
            <w:r w:rsidR="00D57F47">
              <w:rPr>
                <w:sz w:val="20"/>
                <w:szCs w:val="20"/>
              </w:rPr>
              <w:t>;</w:t>
            </w:r>
          </w:p>
          <w:p w:rsidR="00CF7AE6" w:rsidRPr="00B6350A" w:rsidRDefault="0036584B" w:rsidP="00304C93">
            <w:pPr>
              <w:autoSpaceDE w:val="0"/>
              <w:autoSpaceDN w:val="0"/>
              <w:adjustRightInd w:val="0"/>
              <w:spacing w:line="276" w:lineRule="auto"/>
              <w:rPr>
                <w:sz w:val="20"/>
                <w:szCs w:val="20"/>
              </w:rPr>
            </w:pPr>
            <w:r w:rsidRPr="00B6350A">
              <w:rPr>
                <w:sz w:val="20"/>
                <w:szCs w:val="20"/>
              </w:rPr>
              <w:t xml:space="preserve">2) w leczeniu skojarzonym z </w:t>
            </w:r>
            <w:proofErr w:type="spellStart"/>
            <w:r w:rsidRPr="00B6350A">
              <w:rPr>
                <w:sz w:val="20"/>
                <w:szCs w:val="20"/>
              </w:rPr>
              <w:t>rybawiryną</w:t>
            </w:r>
            <w:proofErr w:type="spellEnd"/>
            <w:r w:rsidRPr="00B6350A">
              <w:rPr>
                <w:sz w:val="20"/>
                <w:szCs w:val="20"/>
              </w:rPr>
              <w:t xml:space="preserve"> u świadczeniobiorców:</w:t>
            </w:r>
          </w:p>
          <w:p w:rsidR="0036584B" w:rsidRPr="00B6350A" w:rsidRDefault="0036584B" w:rsidP="00304C93">
            <w:pPr>
              <w:autoSpaceDE w:val="0"/>
              <w:autoSpaceDN w:val="0"/>
              <w:adjustRightInd w:val="0"/>
              <w:spacing w:line="276" w:lineRule="auto"/>
              <w:rPr>
                <w:sz w:val="20"/>
                <w:szCs w:val="20"/>
              </w:rPr>
            </w:pPr>
            <w:r w:rsidRPr="00B6350A">
              <w:rPr>
                <w:sz w:val="20"/>
                <w:szCs w:val="20"/>
              </w:rPr>
              <w:t>a) niele</w:t>
            </w:r>
            <w:r w:rsidR="00D57F47">
              <w:rPr>
                <w:sz w:val="20"/>
                <w:szCs w:val="20"/>
              </w:rPr>
              <w:t>czonych uprzednio interferonami,</w:t>
            </w:r>
          </w:p>
          <w:p w:rsidR="0036584B" w:rsidRPr="00B6350A" w:rsidRDefault="00D57F47" w:rsidP="00304C93">
            <w:pPr>
              <w:autoSpaceDE w:val="0"/>
              <w:autoSpaceDN w:val="0"/>
              <w:adjustRightInd w:val="0"/>
              <w:spacing w:line="276" w:lineRule="auto"/>
              <w:rPr>
                <w:sz w:val="20"/>
                <w:szCs w:val="20"/>
              </w:rPr>
            </w:pPr>
            <w:r>
              <w:rPr>
                <w:sz w:val="20"/>
                <w:szCs w:val="20"/>
              </w:rPr>
              <w:t>b) z nawrotem zakażenia,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c) u których terapia interferonem rekombinowanym alfa lub interferonem rekombinowanym alfa i </w:t>
            </w:r>
            <w:proofErr w:type="spellStart"/>
            <w:r w:rsidRPr="00B6350A">
              <w:rPr>
                <w:sz w:val="20"/>
                <w:szCs w:val="20"/>
              </w:rPr>
              <w:t>ryba</w:t>
            </w:r>
            <w:r w:rsidR="00D57F47">
              <w:rPr>
                <w:sz w:val="20"/>
                <w:szCs w:val="20"/>
              </w:rPr>
              <w:t>wiryną</w:t>
            </w:r>
            <w:proofErr w:type="spellEnd"/>
            <w:r w:rsidR="00D57F47">
              <w:rPr>
                <w:sz w:val="20"/>
                <w:szCs w:val="20"/>
              </w:rPr>
              <w:t xml:space="preserve"> okazała się nieskuteczna,</w:t>
            </w:r>
          </w:p>
          <w:p w:rsidR="0036584B" w:rsidRPr="00B6350A" w:rsidRDefault="0036584B" w:rsidP="00304C93">
            <w:pPr>
              <w:autoSpaceDE w:val="0"/>
              <w:autoSpaceDN w:val="0"/>
              <w:adjustRightInd w:val="0"/>
              <w:spacing w:line="276" w:lineRule="auto"/>
              <w:rPr>
                <w:sz w:val="20"/>
                <w:szCs w:val="20"/>
              </w:rPr>
            </w:pPr>
            <w:r w:rsidRPr="00B6350A">
              <w:rPr>
                <w:sz w:val="20"/>
                <w:szCs w:val="20"/>
              </w:rPr>
              <w:t>d) przed</w:t>
            </w:r>
            <w:r w:rsidR="00D57F47">
              <w:rPr>
                <w:sz w:val="20"/>
                <w:szCs w:val="20"/>
              </w:rPr>
              <w:t xml:space="preserve"> i po przeszczepach narządowych,</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e) u których terapia interferonem </w:t>
            </w:r>
            <w:proofErr w:type="spellStart"/>
            <w:r w:rsidRPr="00B6350A">
              <w:rPr>
                <w:sz w:val="20"/>
                <w:szCs w:val="20"/>
              </w:rPr>
              <w:t>pegylowanym</w:t>
            </w:r>
            <w:proofErr w:type="spellEnd"/>
            <w:r w:rsidRPr="00B6350A">
              <w:rPr>
                <w:sz w:val="20"/>
                <w:szCs w:val="20"/>
              </w:rPr>
              <w:t xml:space="preserve"> innego typu okazała się nieskuteczna jedynie w przypadku obserwowanej progresji choroby</w:t>
            </w:r>
            <w:r w:rsidR="00D57F47">
              <w:rPr>
                <w:sz w:val="20"/>
                <w:szCs w:val="20"/>
              </w:rPr>
              <w:t>;</w:t>
            </w:r>
          </w:p>
          <w:p w:rsidR="00B01B29" w:rsidRPr="00B6350A" w:rsidRDefault="00675B17" w:rsidP="00304C93">
            <w:pPr>
              <w:autoSpaceDE w:val="0"/>
              <w:autoSpaceDN w:val="0"/>
              <w:adjustRightInd w:val="0"/>
              <w:spacing w:line="276" w:lineRule="auto"/>
              <w:contextualSpacing/>
              <w:rPr>
                <w:sz w:val="20"/>
                <w:szCs w:val="20"/>
              </w:rPr>
            </w:pPr>
            <w:r>
              <w:rPr>
                <w:sz w:val="20"/>
                <w:szCs w:val="20"/>
              </w:rPr>
              <w:t>3</w:t>
            </w:r>
            <w:r w:rsidR="00B01B29" w:rsidRPr="00B6350A">
              <w:rPr>
                <w:sz w:val="20"/>
                <w:szCs w:val="20"/>
              </w:rPr>
              <w:t xml:space="preserve">) w leczeniu skojarzonym z </w:t>
            </w:r>
            <w:proofErr w:type="spellStart"/>
            <w:r w:rsidR="00B01B29" w:rsidRPr="00B6350A">
              <w:rPr>
                <w:sz w:val="20"/>
                <w:szCs w:val="20"/>
              </w:rPr>
              <w:t>rybawiryną</w:t>
            </w:r>
            <w:proofErr w:type="spellEnd"/>
            <w:r w:rsidR="00B01B29" w:rsidRPr="00B6350A">
              <w:rPr>
                <w:sz w:val="20"/>
                <w:szCs w:val="20"/>
              </w:rPr>
              <w:t xml:space="preserve"> i </w:t>
            </w:r>
            <w:proofErr w:type="spellStart"/>
            <w:r w:rsidR="00606B6B" w:rsidRPr="00B6350A">
              <w:rPr>
                <w:sz w:val="20"/>
                <w:szCs w:val="20"/>
              </w:rPr>
              <w:t>symepre</w:t>
            </w:r>
            <w:r w:rsidR="00B01B29" w:rsidRPr="00B6350A">
              <w:rPr>
                <w:sz w:val="20"/>
                <w:szCs w:val="20"/>
              </w:rPr>
              <w:t>wirem</w:t>
            </w:r>
            <w:proofErr w:type="spellEnd"/>
            <w:r w:rsidR="00B01B29" w:rsidRPr="00B6350A">
              <w:rPr>
                <w:sz w:val="20"/>
                <w:szCs w:val="20"/>
              </w:rPr>
              <w:t xml:space="preserve"> u świadczeniobiorców powyżej 18 roku życia z genotypem 1 </w:t>
            </w:r>
            <w:r w:rsidR="006C2EB1" w:rsidRPr="00B6350A">
              <w:rPr>
                <w:sz w:val="20"/>
                <w:szCs w:val="20"/>
              </w:rPr>
              <w:t>lub</w:t>
            </w:r>
            <w:r w:rsidR="00B01B29" w:rsidRPr="00B6350A">
              <w:rPr>
                <w:sz w:val="20"/>
                <w:szCs w:val="20"/>
              </w:rPr>
              <w:t> 4 z wyłączeniem pacjentów zakażonych genotypem 1a u których stwierdza się mutację Q80K</w:t>
            </w:r>
          </w:p>
          <w:p w:rsidR="00B01B29" w:rsidRPr="00B6350A" w:rsidRDefault="00B01B29" w:rsidP="00304C93">
            <w:pPr>
              <w:autoSpaceDE w:val="0"/>
              <w:autoSpaceDN w:val="0"/>
              <w:adjustRightInd w:val="0"/>
              <w:spacing w:line="276" w:lineRule="auto"/>
              <w:contextualSpacing/>
              <w:rPr>
                <w:sz w:val="20"/>
                <w:szCs w:val="20"/>
              </w:rPr>
            </w:pPr>
            <w:r w:rsidRPr="00B6350A">
              <w:rPr>
                <w:sz w:val="20"/>
                <w:szCs w:val="20"/>
              </w:rPr>
              <w:t>a)  wcześniej nieleczonych</w:t>
            </w:r>
            <w:r w:rsidR="006C2EB1" w:rsidRPr="00B6350A">
              <w:rPr>
                <w:sz w:val="20"/>
                <w:szCs w:val="20"/>
              </w:rPr>
              <w:t xml:space="preserve"> albo</w:t>
            </w:r>
          </w:p>
          <w:p w:rsidR="00B01B29" w:rsidRPr="00B6350A" w:rsidRDefault="00B01B29" w:rsidP="00304C93">
            <w:pPr>
              <w:autoSpaceDE w:val="0"/>
              <w:autoSpaceDN w:val="0"/>
              <w:adjustRightInd w:val="0"/>
              <w:spacing w:line="276" w:lineRule="auto"/>
              <w:contextualSpacing/>
              <w:rPr>
                <w:sz w:val="20"/>
                <w:szCs w:val="20"/>
              </w:rPr>
            </w:pPr>
            <w:r w:rsidRPr="00B6350A">
              <w:rPr>
                <w:sz w:val="20"/>
                <w:szCs w:val="20"/>
              </w:rPr>
              <w:t xml:space="preserve">b)  uprzednio leczonych nieskutecznie interferonem  </w:t>
            </w:r>
          </w:p>
          <w:p w:rsidR="00B01B29" w:rsidRPr="00B6350A" w:rsidRDefault="00B01B29" w:rsidP="00304C93">
            <w:pPr>
              <w:autoSpaceDE w:val="0"/>
              <w:autoSpaceDN w:val="0"/>
              <w:adjustRightInd w:val="0"/>
              <w:spacing w:line="276" w:lineRule="auto"/>
              <w:contextualSpacing/>
              <w:rPr>
                <w:sz w:val="20"/>
                <w:szCs w:val="20"/>
              </w:rPr>
            </w:pPr>
            <w:proofErr w:type="spellStart"/>
            <w:r w:rsidRPr="00B6350A">
              <w:rPr>
                <w:sz w:val="20"/>
                <w:szCs w:val="20"/>
              </w:rPr>
              <w:t>pegylowanym</w:t>
            </w:r>
            <w:proofErr w:type="spellEnd"/>
            <w:r w:rsidRPr="00B6350A">
              <w:rPr>
                <w:sz w:val="20"/>
                <w:szCs w:val="20"/>
              </w:rPr>
              <w:t xml:space="preserve"> i </w:t>
            </w:r>
            <w:proofErr w:type="spellStart"/>
            <w:r w:rsidRPr="00B6350A">
              <w:rPr>
                <w:sz w:val="20"/>
                <w:szCs w:val="20"/>
              </w:rPr>
              <w:t>rybawiryną</w:t>
            </w:r>
            <w:proofErr w:type="spellEnd"/>
            <w:r w:rsidRPr="00B6350A">
              <w:rPr>
                <w:sz w:val="20"/>
                <w:szCs w:val="20"/>
              </w:rPr>
              <w:t xml:space="preserve">, u których leczenie było </w:t>
            </w:r>
          </w:p>
          <w:p w:rsidR="00B01B29" w:rsidRPr="00B6350A" w:rsidRDefault="00B01B29" w:rsidP="00304C93">
            <w:pPr>
              <w:autoSpaceDE w:val="0"/>
              <w:autoSpaceDN w:val="0"/>
              <w:adjustRightInd w:val="0"/>
              <w:spacing w:line="276" w:lineRule="auto"/>
              <w:contextualSpacing/>
              <w:rPr>
                <w:sz w:val="20"/>
                <w:szCs w:val="20"/>
              </w:rPr>
            </w:pPr>
            <w:r w:rsidRPr="00B6350A">
              <w:rPr>
                <w:sz w:val="20"/>
                <w:szCs w:val="20"/>
              </w:rPr>
              <w:t xml:space="preserve">przerwane po 12 tygodniach z powodu braku </w:t>
            </w:r>
          </w:p>
          <w:p w:rsidR="00B01B29" w:rsidRPr="00B6350A" w:rsidRDefault="00B01B29" w:rsidP="00304C93">
            <w:pPr>
              <w:autoSpaceDE w:val="0"/>
              <w:autoSpaceDN w:val="0"/>
              <w:adjustRightInd w:val="0"/>
              <w:spacing w:line="276" w:lineRule="auto"/>
              <w:contextualSpacing/>
              <w:rPr>
                <w:sz w:val="20"/>
                <w:szCs w:val="20"/>
              </w:rPr>
            </w:pPr>
            <w:r w:rsidRPr="00B6350A">
              <w:rPr>
                <w:sz w:val="20"/>
                <w:szCs w:val="20"/>
              </w:rPr>
              <w:t>odpowiedzi wirusologicznej albo</w:t>
            </w:r>
          </w:p>
          <w:p w:rsidR="00B01B29" w:rsidRPr="00B6350A" w:rsidRDefault="00B01B29" w:rsidP="00304C93">
            <w:pPr>
              <w:autoSpaceDE w:val="0"/>
              <w:autoSpaceDN w:val="0"/>
              <w:adjustRightInd w:val="0"/>
              <w:spacing w:line="276" w:lineRule="auto"/>
              <w:contextualSpacing/>
              <w:rPr>
                <w:sz w:val="20"/>
                <w:szCs w:val="20"/>
              </w:rPr>
            </w:pPr>
            <w:r w:rsidRPr="00B6350A">
              <w:rPr>
                <w:sz w:val="20"/>
                <w:szCs w:val="20"/>
                <w:lang w:eastAsia="en-US"/>
              </w:rPr>
              <w:t>c)</w:t>
            </w:r>
            <w:r w:rsidRPr="00B6350A">
              <w:rPr>
                <w:sz w:val="20"/>
                <w:szCs w:val="20"/>
              </w:rPr>
              <w:t xml:space="preserve"> z brakiem odpowiedzi na wcześniejsze leczenie </w:t>
            </w:r>
          </w:p>
          <w:p w:rsidR="00B01B29" w:rsidRPr="00B6350A" w:rsidRDefault="00B01B29" w:rsidP="00304C93">
            <w:pPr>
              <w:autoSpaceDE w:val="0"/>
              <w:autoSpaceDN w:val="0"/>
              <w:adjustRightInd w:val="0"/>
              <w:spacing w:line="276" w:lineRule="auto"/>
              <w:contextualSpacing/>
              <w:rPr>
                <w:sz w:val="20"/>
                <w:szCs w:val="20"/>
              </w:rPr>
            </w:pPr>
            <w:r w:rsidRPr="00B6350A">
              <w:rPr>
                <w:sz w:val="20"/>
                <w:szCs w:val="20"/>
              </w:rPr>
              <w:lastRenderedPageBreak/>
              <w:t xml:space="preserve">interferonem </w:t>
            </w:r>
            <w:proofErr w:type="spellStart"/>
            <w:r w:rsidRPr="00B6350A">
              <w:rPr>
                <w:sz w:val="20"/>
                <w:szCs w:val="20"/>
              </w:rPr>
              <w:t>pegylowanym</w:t>
            </w:r>
            <w:proofErr w:type="spellEnd"/>
            <w:r w:rsidRPr="00B6350A">
              <w:rPr>
                <w:sz w:val="20"/>
                <w:szCs w:val="20"/>
              </w:rPr>
              <w:t xml:space="preserve"> alfa z </w:t>
            </w:r>
            <w:proofErr w:type="spellStart"/>
            <w:r w:rsidRPr="00B6350A">
              <w:rPr>
                <w:sz w:val="20"/>
                <w:szCs w:val="20"/>
              </w:rPr>
              <w:t>rybawiryną</w:t>
            </w:r>
            <w:proofErr w:type="spellEnd"/>
            <w:r w:rsidRPr="00B6350A">
              <w:rPr>
                <w:sz w:val="20"/>
                <w:szCs w:val="20"/>
              </w:rPr>
              <w:t>, przy czym stężenie HCV RNA przez cały okres terapii nie uległo obniżeniu o więcej niż 2 logarytmy dziesiętne (100-krotnie)</w:t>
            </w:r>
            <w:r w:rsidR="00D57F47">
              <w:rPr>
                <w:sz w:val="20"/>
                <w:szCs w:val="20"/>
              </w:rPr>
              <w:t>,</w:t>
            </w:r>
            <w:r w:rsidRPr="00B6350A">
              <w:rPr>
                <w:sz w:val="20"/>
                <w:szCs w:val="20"/>
              </w:rPr>
              <w:t xml:space="preserve"> albo </w:t>
            </w:r>
          </w:p>
          <w:p w:rsidR="00B01B29" w:rsidRPr="00B6350A" w:rsidRDefault="00B01B29" w:rsidP="00304C93">
            <w:pPr>
              <w:autoSpaceDE w:val="0"/>
              <w:autoSpaceDN w:val="0"/>
              <w:adjustRightInd w:val="0"/>
              <w:spacing w:line="276" w:lineRule="auto"/>
              <w:contextualSpacing/>
              <w:rPr>
                <w:sz w:val="20"/>
                <w:szCs w:val="20"/>
              </w:rPr>
            </w:pPr>
            <w:r w:rsidRPr="00B6350A">
              <w:rPr>
                <w:sz w:val="20"/>
                <w:szCs w:val="20"/>
                <w:lang w:eastAsia="en-US"/>
              </w:rPr>
              <w:t>d)</w:t>
            </w:r>
            <w:r w:rsidRPr="00B6350A">
              <w:rPr>
                <w:sz w:val="20"/>
                <w:szCs w:val="20"/>
              </w:rPr>
              <w:t xml:space="preserve"> z nawrotem zakażenia po terapii interferonem </w:t>
            </w:r>
            <w:proofErr w:type="spellStart"/>
            <w:r w:rsidRPr="00B6350A">
              <w:rPr>
                <w:sz w:val="20"/>
                <w:szCs w:val="20"/>
              </w:rPr>
              <w:t>pegylowanym</w:t>
            </w:r>
            <w:proofErr w:type="spellEnd"/>
            <w:r w:rsidRPr="00B6350A">
              <w:rPr>
                <w:sz w:val="20"/>
                <w:szCs w:val="20"/>
              </w:rPr>
              <w:t xml:space="preserve"> alfa z </w:t>
            </w:r>
            <w:proofErr w:type="spellStart"/>
            <w:r w:rsidRPr="00B6350A">
              <w:rPr>
                <w:sz w:val="20"/>
                <w:szCs w:val="20"/>
              </w:rPr>
              <w:t>rybawiryną</w:t>
            </w:r>
            <w:proofErr w:type="spellEnd"/>
            <w:r w:rsidRPr="00B6350A">
              <w:rPr>
                <w:sz w:val="20"/>
                <w:szCs w:val="20"/>
              </w:rPr>
              <w:t xml:space="preserve"> zakończonej uzyskaniem negatywnego wyniku HCV RNA (HCV RNA niewykrywalne w chwili zakończenia terapii, lecz wykrywalne w okresie obserwacji po leczeniu)</w:t>
            </w:r>
            <w:r w:rsidR="00D57F47">
              <w:rPr>
                <w:sz w:val="20"/>
                <w:szCs w:val="20"/>
              </w:rPr>
              <w:t>,</w:t>
            </w:r>
            <w:r w:rsidRPr="00B6350A">
              <w:rPr>
                <w:sz w:val="20"/>
                <w:szCs w:val="20"/>
              </w:rPr>
              <w:t xml:space="preserve"> albo</w:t>
            </w:r>
          </w:p>
          <w:p w:rsidR="00F70864" w:rsidRPr="00B6350A" w:rsidRDefault="00B01B29" w:rsidP="00304C93">
            <w:pPr>
              <w:autoSpaceDE w:val="0"/>
              <w:autoSpaceDN w:val="0"/>
              <w:adjustRightInd w:val="0"/>
              <w:spacing w:line="276" w:lineRule="auto"/>
              <w:contextualSpacing/>
              <w:rPr>
                <w:sz w:val="20"/>
                <w:szCs w:val="20"/>
              </w:rPr>
            </w:pPr>
            <w:r w:rsidRPr="00B6350A">
              <w:rPr>
                <w:sz w:val="20"/>
                <w:szCs w:val="20"/>
              </w:rPr>
              <w:t xml:space="preserve">e) z częściową odpowiedzią na wcześniejsze leczenie interferonem </w:t>
            </w:r>
            <w:proofErr w:type="spellStart"/>
            <w:r w:rsidRPr="00B6350A">
              <w:rPr>
                <w:sz w:val="20"/>
                <w:szCs w:val="20"/>
              </w:rPr>
              <w:t>pegylowanym</w:t>
            </w:r>
            <w:proofErr w:type="spellEnd"/>
            <w:r w:rsidRPr="00B6350A">
              <w:rPr>
                <w:sz w:val="20"/>
                <w:szCs w:val="20"/>
              </w:rPr>
              <w:t xml:space="preserve"> alfa z </w:t>
            </w:r>
            <w:proofErr w:type="spellStart"/>
            <w:r w:rsidRPr="00B6350A">
              <w:rPr>
                <w:sz w:val="20"/>
                <w:szCs w:val="20"/>
              </w:rPr>
              <w:t>rybawiryną</w:t>
            </w:r>
            <w:proofErr w:type="spellEnd"/>
            <w:r w:rsidRPr="00B6350A">
              <w:rPr>
                <w:sz w:val="20"/>
                <w:szCs w:val="20"/>
              </w:rPr>
              <w:t xml:space="preserve"> (stężenie HCV RNA w trakcie terapii uległo obniżeniu o więcej niż 2 logarytmy dziesiętne (100-krotnie), ale p</w:t>
            </w:r>
            <w:r w:rsidR="00D57F47">
              <w:rPr>
                <w:sz w:val="20"/>
                <w:szCs w:val="20"/>
              </w:rPr>
              <w:t>rzez cały czas było wykrywalne);</w:t>
            </w:r>
          </w:p>
          <w:p w:rsidR="005D4BA1" w:rsidRPr="00B6350A" w:rsidRDefault="00301706" w:rsidP="00304C93">
            <w:pPr>
              <w:autoSpaceDE w:val="0"/>
              <w:autoSpaceDN w:val="0"/>
              <w:adjustRightInd w:val="0"/>
              <w:spacing w:line="276" w:lineRule="auto"/>
              <w:contextualSpacing/>
              <w:rPr>
                <w:sz w:val="20"/>
                <w:szCs w:val="20"/>
              </w:rPr>
            </w:pPr>
            <w:r>
              <w:rPr>
                <w:sz w:val="20"/>
                <w:szCs w:val="20"/>
              </w:rPr>
              <w:t>4</w:t>
            </w:r>
            <w:r w:rsidR="005D4BA1" w:rsidRPr="00B6350A">
              <w:rPr>
                <w:sz w:val="20"/>
                <w:szCs w:val="20"/>
              </w:rPr>
              <w:t xml:space="preserve">) w leczeniu skojarzonym z </w:t>
            </w:r>
            <w:proofErr w:type="spellStart"/>
            <w:r w:rsidR="005D4BA1" w:rsidRPr="00B6350A">
              <w:rPr>
                <w:sz w:val="20"/>
                <w:szCs w:val="20"/>
              </w:rPr>
              <w:t>rybawiryną</w:t>
            </w:r>
            <w:proofErr w:type="spellEnd"/>
            <w:r w:rsidR="005D4BA1" w:rsidRPr="00B6350A">
              <w:rPr>
                <w:sz w:val="20"/>
                <w:szCs w:val="20"/>
              </w:rPr>
              <w:t xml:space="preserve"> i </w:t>
            </w:r>
            <w:proofErr w:type="spellStart"/>
            <w:r w:rsidR="005D4BA1" w:rsidRPr="00B6350A">
              <w:rPr>
                <w:sz w:val="20"/>
                <w:szCs w:val="20"/>
              </w:rPr>
              <w:t>sofosbuwirem</w:t>
            </w:r>
            <w:proofErr w:type="spellEnd"/>
            <w:r w:rsidR="005D4BA1" w:rsidRPr="00B6350A">
              <w:rPr>
                <w:sz w:val="20"/>
                <w:szCs w:val="20"/>
              </w:rPr>
              <w:t xml:space="preserve"> w schematach </w:t>
            </w:r>
            <w:r w:rsidR="000F2AA3" w:rsidRPr="00B6350A">
              <w:rPr>
                <w:sz w:val="20"/>
                <w:szCs w:val="20"/>
              </w:rPr>
              <w:t>wskazanych</w:t>
            </w:r>
            <w:r w:rsidR="005D4BA1" w:rsidRPr="00B6350A">
              <w:rPr>
                <w:sz w:val="20"/>
                <w:szCs w:val="20"/>
              </w:rPr>
              <w:t xml:space="preserve"> </w:t>
            </w:r>
            <w:r w:rsidR="000F2AA3" w:rsidRPr="00B6350A">
              <w:rPr>
                <w:sz w:val="20"/>
                <w:szCs w:val="20"/>
              </w:rPr>
              <w:t>w</w:t>
            </w:r>
            <w:r w:rsidR="005D4BA1" w:rsidRPr="00B6350A">
              <w:rPr>
                <w:sz w:val="20"/>
                <w:szCs w:val="20"/>
              </w:rPr>
              <w:t xml:space="preserve"> Charakterysty</w:t>
            </w:r>
            <w:r w:rsidR="000F2AA3" w:rsidRPr="00B6350A">
              <w:rPr>
                <w:sz w:val="20"/>
                <w:szCs w:val="20"/>
              </w:rPr>
              <w:t>ce</w:t>
            </w:r>
            <w:r w:rsidR="005D4BA1" w:rsidRPr="00B6350A">
              <w:rPr>
                <w:sz w:val="20"/>
                <w:szCs w:val="20"/>
              </w:rPr>
              <w:t xml:space="preserve"> Produktu Leczniczego dla </w:t>
            </w:r>
            <w:proofErr w:type="spellStart"/>
            <w:r w:rsidR="005D4BA1" w:rsidRPr="00B6350A">
              <w:rPr>
                <w:sz w:val="20"/>
                <w:szCs w:val="20"/>
              </w:rPr>
              <w:t>sofosbuwiru</w:t>
            </w:r>
            <w:proofErr w:type="spellEnd"/>
            <w:r w:rsidR="005D4BA1" w:rsidRPr="00B6350A">
              <w:rPr>
                <w:sz w:val="20"/>
                <w:szCs w:val="20"/>
              </w:rPr>
              <w:t>.</w:t>
            </w:r>
          </w:p>
          <w:p w:rsidR="00605D91" w:rsidRPr="00B6350A" w:rsidRDefault="00605D91" w:rsidP="00304C93">
            <w:pPr>
              <w:autoSpaceDE w:val="0"/>
              <w:autoSpaceDN w:val="0"/>
              <w:adjustRightInd w:val="0"/>
              <w:spacing w:line="276" w:lineRule="auto"/>
              <w:contextualSpacing/>
              <w:rPr>
                <w:sz w:val="20"/>
                <w:szCs w:val="20"/>
              </w:rPr>
            </w:pPr>
          </w:p>
          <w:p w:rsidR="0036584B" w:rsidRPr="00B6350A" w:rsidRDefault="0036584B" w:rsidP="00304C93">
            <w:pPr>
              <w:autoSpaceDE w:val="0"/>
              <w:autoSpaceDN w:val="0"/>
              <w:adjustRightInd w:val="0"/>
              <w:spacing w:line="276" w:lineRule="auto"/>
              <w:rPr>
                <w:b/>
                <w:sz w:val="20"/>
                <w:szCs w:val="20"/>
              </w:rPr>
            </w:pPr>
            <w:r w:rsidRPr="00B6350A">
              <w:rPr>
                <w:b/>
                <w:sz w:val="20"/>
                <w:szCs w:val="20"/>
              </w:rPr>
              <w:t xml:space="preserve">4. Szczegółowe kryteria kwalifikacji do leczenia interferonami </w:t>
            </w:r>
            <w:proofErr w:type="spellStart"/>
            <w:r w:rsidRPr="00B6350A">
              <w:rPr>
                <w:b/>
                <w:sz w:val="20"/>
                <w:szCs w:val="20"/>
              </w:rPr>
              <w:t>pegylowanymi</w:t>
            </w:r>
            <w:proofErr w:type="spellEnd"/>
            <w:r w:rsidRPr="00B6350A">
              <w:rPr>
                <w:b/>
                <w:sz w:val="20"/>
                <w:szCs w:val="20"/>
              </w:rPr>
              <w:t xml:space="preserve"> alfa:</w:t>
            </w:r>
          </w:p>
          <w:p w:rsidR="0036584B" w:rsidRPr="00B6350A" w:rsidRDefault="0036584B" w:rsidP="00304C93">
            <w:pPr>
              <w:autoSpaceDE w:val="0"/>
              <w:autoSpaceDN w:val="0"/>
              <w:adjustRightInd w:val="0"/>
              <w:spacing w:line="276" w:lineRule="auto"/>
              <w:rPr>
                <w:sz w:val="20"/>
                <w:szCs w:val="20"/>
              </w:rPr>
            </w:pPr>
            <w:r w:rsidRPr="00B6350A">
              <w:rPr>
                <w:sz w:val="20"/>
                <w:szCs w:val="20"/>
              </w:rPr>
              <w:t>1) przewlekłe zapalenie wątroby lub wyrównana marskość wątroby;</w:t>
            </w:r>
          </w:p>
          <w:p w:rsidR="0036584B" w:rsidRDefault="0036584B" w:rsidP="00304C93">
            <w:pPr>
              <w:autoSpaceDE w:val="0"/>
              <w:autoSpaceDN w:val="0"/>
              <w:adjustRightInd w:val="0"/>
              <w:spacing w:line="276" w:lineRule="auto"/>
              <w:rPr>
                <w:sz w:val="20"/>
                <w:szCs w:val="20"/>
              </w:rPr>
            </w:pPr>
            <w:r w:rsidRPr="00B6350A">
              <w:rPr>
                <w:sz w:val="20"/>
                <w:szCs w:val="20"/>
              </w:rPr>
              <w:t xml:space="preserve">2) </w:t>
            </w:r>
            <w:proofErr w:type="spellStart"/>
            <w:r w:rsidRPr="00B6350A">
              <w:rPr>
                <w:sz w:val="20"/>
                <w:szCs w:val="20"/>
              </w:rPr>
              <w:t>pozawątrobowa</w:t>
            </w:r>
            <w:proofErr w:type="spellEnd"/>
            <w:r w:rsidRPr="00B6350A">
              <w:rPr>
                <w:sz w:val="20"/>
                <w:szCs w:val="20"/>
              </w:rPr>
              <w:t xml:space="preserve"> manifestacja zakażenia HCV, niezależnie od zaawansowania choroby w obrazie histopatologicznym.</w:t>
            </w:r>
          </w:p>
          <w:p w:rsidR="00301706" w:rsidRPr="00B6350A" w:rsidRDefault="00301706" w:rsidP="00304C93">
            <w:pPr>
              <w:autoSpaceDE w:val="0"/>
              <w:autoSpaceDN w:val="0"/>
              <w:adjustRightInd w:val="0"/>
              <w:spacing w:line="276" w:lineRule="auto"/>
              <w:rPr>
                <w:sz w:val="20"/>
                <w:szCs w:val="20"/>
              </w:rPr>
            </w:pPr>
          </w:p>
          <w:p w:rsidR="0036584B" w:rsidRPr="00B6350A" w:rsidRDefault="0036584B" w:rsidP="00304C93">
            <w:pPr>
              <w:autoSpaceDE w:val="0"/>
              <w:autoSpaceDN w:val="0"/>
              <w:adjustRightInd w:val="0"/>
              <w:spacing w:line="276" w:lineRule="auto"/>
              <w:rPr>
                <w:b/>
                <w:sz w:val="20"/>
                <w:szCs w:val="20"/>
              </w:rPr>
            </w:pPr>
            <w:r w:rsidRPr="00B6350A">
              <w:rPr>
                <w:b/>
                <w:sz w:val="20"/>
                <w:szCs w:val="20"/>
              </w:rPr>
              <w:t>5. Interferony rekombinowane alfa w ramach programu mogą być stosowane:</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w </w:t>
            </w:r>
            <w:proofErr w:type="spellStart"/>
            <w:r w:rsidRPr="00B6350A">
              <w:rPr>
                <w:sz w:val="20"/>
                <w:szCs w:val="20"/>
              </w:rPr>
              <w:t>monoterapii</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a) u ś</w:t>
            </w:r>
            <w:r w:rsidR="00D57F47">
              <w:rPr>
                <w:sz w:val="20"/>
                <w:szCs w:val="20"/>
              </w:rPr>
              <w:t>wiadczeniobiorców dializowanych,</w:t>
            </w:r>
          </w:p>
          <w:p w:rsidR="0036584B" w:rsidRPr="00B6350A" w:rsidRDefault="0036584B" w:rsidP="00304C93">
            <w:pPr>
              <w:autoSpaceDE w:val="0"/>
              <w:autoSpaceDN w:val="0"/>
              <w:adjustRightInd w:val="0"/>
              <w:spacing w:line="276" w:lineRule="auto"/>
              <w:rPr>
                <w:sz w:val="20"/>
                <w:szCs w:val="20"/>
              </w:rPr>
            </w:pPr>
            <w:r w:rsidRPr="00B6350A">
              <w:rPr>
                <w:sz w:val="20"/>
                <w:szCs w:val="20"/>
              </w:rPr>
              <w:t>b) u świadczeniobiorców przed l</w:t>
            </w:r>
            <w:r w:rsidR="009714E1" w:rsidRPr="00B6350A">
              <w:rPr>
                <w:sz w:val="20"/>
                <w:szCs w:val="20"/>
              </w:rPr>
              <w:t>ub po przeszcze</w:t>
            </w:r>
            <w:r w:rsidR="00D57F47">
              <w:rPr>
                <w:sz w:val="20"/>
                <w:szCs w:val="20"/>
              </w:rPr>
              <w:t>pach narządowych,</w:t>
            </w:r>
          </w:p>
          <w:p w:rsidR="0036584B" w:rsidRPr="00B6350A" w:rsidRDefault="0036584B" w:rsidP="00304C93">
            <w:pPr>
              <w:autoSpaceDE w:val="0"/>
              <w:autoSpaceDN w:val="0"/>
              <w:adjustRightInd w:val="0"/>
              <w:spacing w:line="276" w:lineRule="auto"/>
              <w:rPr>
                <w:sz w:val="20"/>
                <w:szCs w:val="20"/>
              </w:rPr>
            </w:pPr>
            <w:r w:rsidRPr="00B6350A">
              <w:rPr>
                <w:sz w:val="20"/>
                <w:szCs w:val="20"/>
              </w:rPr>
              <w:t>c) u świadczeniobiorców z przeciwwskazaniami do stosowania lu</w:t>
            </w:r>
            <w:r w:rsidR="00D57F47">
              <w:rPr>
                <w:sz w:val="20"/>
                <w:szCs w:val="20"/>
              </w:rPr>
              <w:t xml:space="preserve">b nadwrażliwością na </w:t>
            </w:r>
            <w:proofErr w:type="spellStart"/>
            <w:r w:rsidR="00D57F47">
              <w:rPr>
                <w:sz w:val="20"/>
                <w:szCs w:val="20"/>
              </w:rPr>
              <w:t>rybawirynę</w:t>
            </w:r>
            <w:proofErr w:type="spellEnd"/>
            <w:r w:rsidR="00D57F47">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2) w leczeniu skojarzonym z </w:t>
            </w:r>
            <w:proofErr w:type="spellStart"/>
            <w:r w:rsidRPr="00B6350A">
              <w:rPr>
                <w:sz w:val="20"/>
                <w:szCs w:val="20"/>
              </w:rPr>
              <w:t>rybawiryną</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lastRenderedPageBreak/>
              <w:t>U świadczeniobiorców od 3 do 18 roku życia stosuje się interferon rekombinowany alfa-2b, po spełnieniu przez nich łącznie następujących warunków:</w:t>
            </w:r>
          </w:p>
          <w:p w:rsidR="0036584B" w:rsidRPr="00B6350A" w:rsidRDefault="00D57F47" w:rsidP="00304C93">
            <w:pPr>
              <w:autoSpaceDE w:val="0"/>
              <w:autoSpaceDN w:val="0"/>
              <w:adjustRightInd w:val="0"/>
              <w:spacing w:line="276" w:lineRule="auto"/>
              <w:rPr>
                <w:sz w:val="20"/>
                <w:szCs w:val="20"/>
              </w:rPr>
            </w:pPr>
            <w:r>
              <w:rPr>
                <w:sz w:val="20"/>
                <w:szCs w:val="20"/>
              </w:rPr>
              <w:t>a) brak wcześniejszego leczenia,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b) brak cech </w:t>
            </w:r>
            <w:r w:rsidR="00D57F47">
              <w:rPr>
                <w:sz w:val="20"/>
                <w:szCs w:val="20"/>
              </w:rPr>
              <w:t>dekompensacji czynności wątroby,</w:t>
            </w:r>
          </w:p>
          <w:p w:rsidR="0036584B" w:rsidRPr="00B6350A" w:rsidRDefault="0036584B" w:rsidP="00304C93">
            <w:pPr>
              <w:autoSpaceDE w:val="0"/>
              <w:autoSpaceDN w:val="0"/>
              <w:adjustRightInd w:val="0"/>
              <w:spacing w:line="276" w:lineRule="auto"/>
              <w:rPr>
                <w:sz w:val="20"/>
                <w:szCs w:val="20"/>
              </w:rPr>
            </w:pPr>
            <w:r w:rsidRPr="00B6350A">
              <w:rPr>
                <w:sz w:val="20"/>
                <w:szCs w:val="20"/>
              </w:rPr>
              <w:t>c) stwierdzenie obecności HCV-RN</w:t>
            </w:r>
            <w:r w:rsidR="00D57F47">
              <w:rPr>
                <w:sz w:val="20"/>
                <w:szCs w:val="20"/>
              </w:rPr>
              <w:t>A w surowicy,</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d) stwierdzenie obecności przeciwciał anty-HCV </w:t>
            </w:r>
            <w:r w:rsidR="003407B5" w:rsidRPr="00B6350A">
              <w:rPr>
                <w:sz w:val="20"/>
                <w:szCs w:val="20"/>
              </w:rPr>
              <w:br/>
            </w:r>
            <w:r w:rsidRPr="00B6350A">
              <w:rPr>
                <w:sz w:val="20"/>
                <w:szCs w:val="20"/>
              </w:rPr>
              <w:t>w surowicy.</w:t>
            </w:r>
          </w:p>
          <w:p w:rsidR="00B6350A" w:rsidRPr="00B6350A" w:rsidRDefault="00B6350A" w:rsidP="00304C93">
            <w:pPr>
              <w:autoSpaceDE w:val="0"/>
              <w:autoSpaceDN w:val="0"/>
              <w:adjustRightInd w:val="0"/>
              <w:spacing w:line="276" w:lineRule="auto"/>
              <w:rPr>
                <w:sz w:val="20"/>
                <w:szCs w:val="20"/>
              </w:rPr>
            </w:pPr>
          </w:p>
          <w:p w:rsidR="0036584B" w:rsidRPr="00B6350A" w:rsidRDefault="0036584B" w:rsidP="00304C93">
            <w:pPr>
              <w:autoSpaceDE w:val="0"/>
              <w:autoSpaceDN w:val="0"/>
              <w:adjustRightInd w:val="0"/>
              <w:spacing w:line="276" w:lineRule="auto"/>
              <w:rPr>
                <w:b/>
                <w:sz w:val="20"/>
                <w:szCs w:val="20"/>
              </w:rPr>
            </w:pPr>
            <w:r w:rsidRPr="00B6350A">
              <w:rPr>
                <w:b/>
                <w:sz w:val="20"/>
                <w:szCs w:val="20"/>
              </w:rPr>
              <w:t>6.</w:t>
            </w:r>
            <w:r w:rsidRPr="00B6350A">
              <w:rPr>
                <w:sz w:val="20"/>
                <w:szCs w:val="20"/>
              </w:rPr>
              <w:t xml:space="preserve"> </w:t>
            </w:r>
            <w:r w:rsidRPr="00B6350A">
              <w:rPr>
                <w:b/>
                <w:sz w:val="20"/>
                <w:szCs w:val="20"/>
              </w:rPr>
              <w:t>Szczegółowe kryteria kwalifikacji do leczenia interferonami rekombinowanymi alfa: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przeciwwskazania do stosowania interferonu </w:t>
            </w:r>
            <w:proofErr w:type="spellStart"/>
            <w:r w:rsidRPr="00B6350A">
              <w:rPr>
                <w:sz w:val="20"/>
                <w:szCs w:val="20"/>
              </w:rPr>
              <w:t>pegylowanego</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2) nietolerancja lub działania niepożądane po stosowaniu interferonu </w:t>
            </w:r>
            <w:proofErr w:type="spellStart"/>
            <w:r w:rsidRPr="00B6350A">
              <w:rPr>
                <w:sz w:val="20"/>
                <w:szCs w:val="20"/>
              </w:rPr>
              <w:t>pegylowanego</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3) przeciwwskazania do zastosowania interferonu </w:t>
            </w:r>
            <w:proofErr w:type="spellStart"/>
            <w:r w:rsidRPr="00B6350A">
              <w:rPr>
                <w:sz w:val="20"/>
                <w:szCs w:val="20"/>
              </w:rPr>
              <w:t>pegylowanego</w:t>
            </w:r>
            <w:proofErr w:type="spellEnd"/>
            <w:r w:rsidRPr="00B6350A">
              <w:rPr>
                <w:sz w:val="20"/>
                <w:szCs w:val="20"/>
              </w:rPr>
              <w:t xml:space="preserve"> alfa-2b u świadczeniobiorców poniżej 18 roku życia.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Interferon rekombinowany alfa w leczeniu wirusowego zapalenia wątroby typu C u dorosłych jest stosowany tylko w przypadku niemożności zastosowania interferonu </w:t>
            </w:r>
            <w:proofErr w:type="spellStart"/>
            <w:r w:rsidRPr="00B6350A">
              <w:rPr>
                <w:sz w:val="20"/>
                <w:szCs w:val="20"/>
              </w:rPr>
              <w:t>pegylowanego</w:t>
            </w:r>
            <w:proofErr w:type="spellEnd"/>
            <w:r w:rsidRPr="00B6350A">
              <w:rPr>
                <w:sz w:val="20"/>
                <w:szCs w:val="20"/>
              </w:rPr>
              <w:t xml:space="preserve"> alfa.</w:t>
            </w:r>
          </w:p>
          <w:p w:rsidR="00B6350A" w:rsidRPr="00B6350A" w:rsidRDefault="00B6350A" w:rsidP="00304C93">
            <w:pPr>
              <w:autoSpaceDE w:val="0"/>
              <w:autoSpaceDN w:val="0"/>
              <w:adjustRightInd w:val="0"/>
              <w:spacing w:line="276" w:lineRule="auto"/>
              <w:rPr>
                <w:b/>
                <w:sz w:val="20"/>
                <w:szCs w:val="20"/>
              </w:rPr>
            </w:pPr>
          </w:p>
          <w:p w:rsidR="005D4BA1" w:rsidRPr="00B6350A" w:rsidRDefault="00301706" w:rsidP="00304C93">
            <w:pPr>
              <w:autoSpaceDE w:val="0"/>
              <w:autoSpaceDN w:val="0"/>
              <w:adjustRightInd w:val="0"/>
              <w:spacing w:line="276" w:lineRule="auto"/>
              <w:rPr>
                <w:sz w:val="20"/>
                <w:szCs w:val="20"/>
              </w:rPr>
            </w:pPr>
            <w:r>
              <w:rPr>
                <w:b/>
                <w:sz w:val="20"/>
                <w:szCs w:val="20"/>
              </w:rPr>
              <w:t>7</w:t>
            </w:r>
            <w:r w:rsidR="005D4BA1" w:rsidRPr="00B6350A">
              <w:rPr>
                <w:b/>
                <w:sz w:val="20"/>
                <w:szCs w:val="20"/>
              </w:rPr>
              <w:t>.</w:t>
            </w:r>
            <w:r w:rsidR="005D4BA1" w:rsidRPr="00B6350A">
              <w:rPr>
                <w:sz w:val="20"/>
                <w:szCs w:val="20"/>
              </w:rPr>
              <w:t xml:space="preserve"> </w:t>
            </w:r>
            <w:proofErr w:type="spellStart"/>
            <w:r w:rsidR="005D4BA1" w:rsidRPr="00B6350A">
              <w:rPr>
                <w:b/>
                <w:sz w:val="20"/>
                <w:szCs w:val="20"/>
              </w:rPr>
              <w:t>Rybawiryna</w:t>
            </w:r>
            <w:proofErr w:type="spellEnd"/>
            <w:r w:rsidR="005D4BA1" w:rsidRPr="00B6350A">
              <w:rPr>
                <w:sz w:val="20"/>
                <w:szCs w:val="20"/>
              </w:rPr>
              <w:t xml:space="preserve"> w ramach programu może być ponadto stosowana w skojarzeniu z </w:t>
            </w:r>
            <w:proofErr w:type="spellStart"/>
            <w:r w:rsidR="005D4BA1" w:rsidRPr="00B6350A">
              <w:rPr>
                <w:sz w:val="20"/>
                <w:szCs w:val="20"/>
              </w:rPr>
              <w:t>sofosbuwirem</w:t>
            </w:r>
            <w:proofErr w:type="spellEnd"/>
            <w:r w:rsidR="005D4BA1" w:rsidRPr="00B6350A">
              <w:rPr>
                <w:sz w:val="20"/>
                <w:szCs w:val="20"/>
              </w:rPr>
              <w:t xml:space="preserve"> lub </w:t>
            </w:r>
            <w:proofErr w:type="spellStart"/>
            <w:r w:rsidR="005D4BA1" w:rsidRPr="00B6350A">
              <w:rPr>
                <w:sz w:val="20"/>
                <w:szCs w:val="20"/>
              </w:rPr>
              <w:t>sofosbuwirem+ledipaswirem</w:t>
            </w:r>
            <w:proofErr w:type="spellEnd"/>
            <w:r w:rsidR="005D4BA1" w:rsidRPr="00B6350A">
              <w:rPr>
                <w:sz w:val="20"/>
                <w:szCs w:val="20"/>
              </w:rPr>
              <w:t xml:space="preserve"> w schematach zgodnych z Charakterystyką Produktu Leczniczego odpowiednio </w:t>
            </w:r>
            <w:r w:rsidR="00753622" w:rsidRPr="00B6350A">
              <w:rPr>
                <w:sz w:val="20"/>
                <w:szCs w:val="20"/>
              </w:rPr>
              <w:t xml:space="preserve">dla </w:t>
            </w:r>
            <w:proofErr w:type="spellStart"/>
            <w:r w:rsidR="00753622" w:rsidRPr="00B6350A">
              <w:rPr>
                <w:sz w:val="20"/>
                <w:szCs w:val="20"/>
              </w:rPr>
              <w:t>sofosbuwiru</w:t>
            </w:r>
            <w:proofErr w:type="spellEnd"/>
            <w:r w:rsidR="00753622" w:rsidRPr="00B6350A">
              <w:rPr>
                <w:sz w:val="20"/>
                <w:szCs w:val="20"/>
              </w:rPr>
              <w:t xml:space="preserve"> lub</w:t>
            </w:r>
            <w:r w:rsidR="005D4BA1" w:rsidRPr="00B6350A">
              <w:rPr>
                <w:sz w:val="20"/>
                <w:szCs w:val="20"/>
              </w:rPr>
              <w:t xml:space="preserve"> </w:t>
            </w:r>
            <w:proofErr w:type="spellStart"/>
            <w:r w:rsidR="005D4BA1" w:rsidRPr="00B6350A">
              <w:rPr>
                <w:sz w:val="20"/>
                <w:szCs w:val="20"/>
              </w:rPr>
              <w:t>sofosbuwiru+ledipaswiru</w:t>
            </w:r>
            <w:proofErr w:type="spellEnd"/>
            <w:r w:rsidR="005D4BA1" w:rsidRPr="00B6350A">
              <w:rPr>
                <w:sz w:val="20"/>
                <w:szCs w:val="20"/>
              </w:rPr>
              <w:t>.</w:t>
            </w:r>
          </w:p>
          <w:p w:rsidR="00B6350A" w:rsidRPr="00B6350A" w:rsidRDefault="00B6350A" w:rsidP="00304C93">
            <w:pPr>
              <w:autoSpaceDE w:val="0"/>
              <w:autoSpaceDN w:val="0"/>
              <w:adjustRightInd w:val="0"/>
              <w:spacing w:line="276" w:lineRule="auto"/>
              <w:rPr>
                <w:sz w:val="20"/>
                <w:szCs w:val="20"/>
              </w:rPr>
            </w:pPr>
          </w:p>
          <w:p w:rsidR="0036584B" w:rsidRPr="00B6350A" w:rsidRDefault="00301706" w:rsidP="00304C93">
            <w:pPr>
              <w:autoSpaceDE w:val="0"/>
              <w:autoSpaceDN w:val="0"/>
              <w:adjustRightInd w:val="0"/>
              <w:spacing w:line="276" w:lineRule="auto"/>
              <w:rPr>
                <w:sz w:val="20"/>
                <w:szCs w:val="20"/>
              </w:rPr>
            </w:pPr>
            <w:r>
              <w:rPr>
                <w:b/>
                <w:sz w:val="20"/>
                <w:szCs w:val="20"/>
              </w:rPr>
              <w:t>8</w:t>
            </w:r>
            <w:r w:rsidR="0036584B" w:rsidRPr="00B6350A">
              <w:rPr>
                <w:b/>
                <w:sz w:val="20"/>
                <w:szCs w:val="20"/>
              </w:rPr>
              <w:t>.</w:t>
            </w:r>
            <w:r w:rsidR="0036584B" w:rsidRPr="00B6350A">
              <w:rPr>
                <w:sz w:val="20"/>
                <w:szCs w:val="20"/>
              </w:rPr>
              <w:t xml:space="preserve"> </w:t>
            </w:r>
            <w:r w:rsidR="0036584B" w:rsidRPr="00B6350A">
              <w:rPr>
                <w:b/>
                <w:sz w:val="20"/>
                <w:szCs w:val="20"/>
              </w:rPr>
              <w:t>Kryteria uniemożliwiające kwalifikację do programu:</w:t>
            </w:r>
          </w:p>
          <w:p w:rsidR="0036584B" w:rsidRPr="00B6350A" w:rsidRDefault="0036584B" w:rsidP="00304C93">
            <w:pPr>
              <w:autoSpaceDE w:val="0"/>
              <w:autoSpaceDN w:val="0"/>
              <w:adjustRightInd w:val="0"/>
              <w:spacing w:line="276" w:lineRule="auto"/>
              <w:rPr>
                <w:sz w:val="20"/>
                <w:szCs w:val="20"/>
              </w:rPr>
            </w:pPr>
            <w:r w:rsidRPr="00B6350A">
              <w:rPr>
                <w:sz w:val="20"/>
                <w:szCs w:val="20"/>
              </w:rPr>
              <w:t>1) nadwrażliwość na substancję czynną lub substancję pomocniczą;</w:t>
            </w:r>
          </w:p>
          <w:p w:rsidR="0036584B" w:rsidRPr="00B6350A" w:rsidRDefault="0036584B" w:rsidP="00304C93">
            <w:pPr>
              <w:autoSpaceDE w:val="0"/>
              <w:autoSpaceDN w:val="0"/>
              <w:adjustRightInd w:val="0"/>
              <w:spacing w:line="276" w:lineRule="auto"/>
              <w:rPr>
                <w:sz w:val="20"/>
                <w:szCs w:val="20"/>
              </w:rPr>
            </w:pPr>
            <w:r w:rsidRPr="00B6350A">
              <w:rPr>
                <w:sz w:val="20"/>
                <w:szCs w:val="20"/>
              </w:rPr>
              <w:t>2) niestwierdzenie HCV RNA w surowicy lub w tkance wątrobowej przy obecności przeciwciał anty-HCV;</w:t>
            </w:r>
          </w:p>
          <w:p w:rsidR="0036584B" w:rsidRPr="00B6350A" w:rsidRDefault="0036584B" w:rsidP="00304C93">
            <w:pPr>
              <w:autoSpaceDE w:val="0"/>
              <w:autoSpaceDN w:val="0"/>
              <w:adjustRightInd w:val="0"/>
              <w:spacing w:line="276" w:lineRule="auto"/>
              <w:rPr>
                <w:sz w:val="20"/>
                <w:szCs w:val="20"/>
              </w:rPr>
            </w:pPr>
            <w:r w:rsidRPr="00B6350A">
              <w:rPr>
                <w:sz w:val="20"/>
                <w:szCs w:val="20"/>
              </w:rPr>
              <w:lastRenderedPageBreak/>
              <w:t>3) niewyrównana marskość wątroby;</w:t>
            </w:r>
          </w:p>
          <w:p w:rsidR="0036584B" w:rsidRPr="00B6350A" w:rsidRDefault="0036584B" w:rsidP="00304C93">
            <w:pPr>
              <w:autoSpaceDE w:val="0"/>
              <w:autoSpaceDN w:val="0"/>
              <w:adjustRightInd w:val="0"/>
              <w:spacing w:line="276" w:lineRule="auto"/>
              <w:rPr>
                <w:sz w:val="20"/>
                <w:szCs w:val="20"/>
              </w:rPr>
            </w:pPr>
            <w:r w:rsidRPr="00B6350A">
              <w:rPr>
                <w:sz w:val="20"/>
                <w:szCs w:val="20"/>
              </w:rPr>
              <w:t>4) ciężka współistniejąca choroba serca, w tym niewydolność krążenia, niestabilna choroba wieńcowa;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5) niewyrównana cukrzyca </w:t>
            </w:r>
            <w:proofErr w:type="spellStart"/>
            <w:r w:rsidRPr="00B6350A">
              <w:rPr>
                <w:sz w:val="20"/>
                <w:szCs w:val="20"/>
              </w:rPr>
              <w:t>insulinozależna</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6) choroby o podłożu autoimmunologicznym z wyłączeniem autoimmunologicznego zapalenia wątroby typu II (anty-LKM-1);</w:t>
            </w:r>
          </w:p>
          <w:p w:rsidR="0036584B" w:rsidRPr="00B6350A" w:rsidRDefault="0036584B" w:rsidP="00304C93">
            <w:pPr>
              <w:autoSpaceDE w:val="0"/>
              <w:autoSpaceDN w:val="0"/>
              <w:adjustRightInd w:val="0"/>
              <w:spacing w:line="276" w:lineRule="auto"/>
              <w:rPr>
                <w:sz w:val="20"/>
                <w:szCs w:val="20"/>
              </w:rPr>
            </w:pPr>
            <w:r w:rsidRPr="00B6350A">
              <w:rPr>
                <w:sz w:val="20"/>
                <w:szCs w:val="20"/>
              </w:rPr>
              <w:t>7) niewyrównana nadczynność tarczycy;</w:t>
            </w:r>
          </w:p>
          <w:p w:rsidR="0036584B" w:rsidRPr="00B6350A" w:rsidRDefault="0036584B" w:rsidP="00304C93">
            <w:pPr>
              <w:autoSpaceDE w:val="0"/>
              <w:autoSpaceDN w:val="0"/>
              <w:adjustRightInd w:val="0"/>
              <w:spacing w:line="276" w:lineRule="auto"/>
              <w:rPr>
                <w:sz w:val="20"/>
                <w:szCs w:val="20"/>
              </w:rPr>
            </w:pPr>
            <w:r w:rsidRPr="00B6350A">
              <w:rPr>
                <w:sz w:val="20"/>
                <w:szCs w:val="20"/>
              </w:rPr>
              <w:t>8) retinopatia (po konsultacji okulistycznej);</w:t>
            </w:r>
          </w:p>
          <w:p w:rsidR="0036584B" w:rsidRPr="00B6350A" w:rsidRDefault="0036584B" w:rsidP="00304C93">
            <w:pPr>
              <w:autoSpaceDE w:val="0"/>
              <w:autoSpaceDN w:val="0"/>
              <w:adjustRightInd w:val="0"/>
              <w:spacing w:line="276" w:lineRule="auto"/>
              <w:rPr>
                <w:sz w:val="20"/>
                <w:szCs w:val="20"/>
              </w:rPr>
            </w:pPr>
            <w:r w:rsidRPr="00B6350A">
              <w:rPr>
                <w:sz w:val="20"/>
                <w:szCs w:val="20"/>
              </w:rPr>
              <w:t>9) padaczka (po konsultacji neurologicznej);</w:t>
            </w:r>
          </w:p>
          <w:p w:rsidR="0036584B" w:rsidRPr="00B6350A" w:rsidRDefault="0036584B" w:rsidP="00304C93">
            <w:pPr>
              <w:autoSpaceDE w:val="0"/>
              <w:autoSpaceDN w:val="0"/>
              <w:adjustRightInd w:val="0"/>
              <w:spacing w:line="276" w:lineRule="auto"/>
              <w:rPr>
                <w:sz w:val="20"/>
                <w:szCs w:val="20"/>
              </w:rPr>
            </w:pPr>
            <w:r w:rsidRPr="00B6350A">
              <w:rPr>
                <w:sz w:val="20"/>
                <w:szCs w:val="20"/>
              </w:rPr>
              <w:t>10) czynne uzależnienie od alkoholu lub środków odurzających;</w:t>
            </w:r>
          </w:p>
          <w:p w:rsidR="0036584B" w:rsidRPr="00B6350A" w:rsidRDefault="0036584B" w:rsidP="00304C93">
            <w:pPr>
              <w:autoSpaceDE w:val="0"/>
              <w:autoSpaceDN w:val="0"/>
              <w:adjustRightInd w:val="0"/>
              <w:spacing w:line="276" w:lineRule="auto"/>
              <w:rPr>
                <w:sz w:val="20"/>
                <w:szCs w:val="20"/>
              </w:rPr>
            </w:pPr>
            <w:r w:rsidRPr="00B6350A">
              <w:rPr>
                <w:sz w:val="20"/>
                <w:szCs w:val="20"/>
              </w:rPr>
              <w:t>11) ciąża lub karmienie piersią;</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12) czynna psychoza, depresja (po </w:t>
            </w:r>
          </w:p>
          <w:p w:rsidR="0036584B" w:rsidRPr="00B6350A" w:rsidRDefault="0036584B" w:rsidP="00304C93">
            <w:pPr>
              <w:autoSpaceDE w:val="0"/>
              <w:autoSpaceDN w:val="0"/>
              <w:adjustRightInd w:val="0"/>
              <w:spacing w:line="276" w:lineRule="auto"/>
              <w:rPr>
                <w:sz w:val="20"/>
                <w:szCs w:val="20"/>
              </w:rPr>
            </w:pPr>
            <w:r w:rsidRPr="00B6350A">
              <w:rPr>
                <w:sz w:val="20"/>
                <w:szCs w:val="20"/>
              </w:rPr>
              <w:t>konsultacji psychiatrycznej);</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13) choroba nowotworowa czynna lub z dużym ryzykiem wznowy (po konsultacji onkologicznej, </w:t>
            </w:r>
            <w:proofErr w:type="spellStart"/>
            <w:r w:rsidRPr="00B6350A">
              <w:rPr>
                <w:sz w:val="20"/>
                <w:szCs w:val="20"/>
              </w:rPr>
              <w:t>hematoonkologicznej</w:t>
            </w:r>
            <w:proofErr w:type="spellEnd"/>
            <w:r w:rsidRPr="00B6350A">
              <w:rPr>
                <w:sz w:val="20"/>
                <w:szCs w:val="20"/>
              </w:rPr>
              <w:t xml:space="preserve"> lub hematologicznej);</w:t>
            </w:r>
          </w:p>
          <w:p w:rsidR="0036584B" w:rsidRPr="00B6350A" w:rsidRDefault="0036584B" w:rsidP="00304C93">
            <w:pPr>
              <w:autoSpaceDE w:val="0"/>
              <w:autoSpaceDN w:val="0"/>
              <w:adjustRightInd w:val="0"/>
              <w:spacing w:line="276" w:lineRule="auto"/>
              <w:rPr>
                <w:sz w:val="20"/>
                <w:szCs w:val="20"/>
              </w:rPr>
            </w:pPr>
            <w:r w:rsidRPr="00B6350A">
              <w:rPr>
                <w:sz w:val="20"/>
                <w:szCs w:val="20"/>
              </w:rPr>
              <w:t>14) inne przeciwwskazania do stosowania poszczególnych rodzajów interferon</w:t>
            </w:r>
            <w:r w:rsidR="00741DB3" w:rsidRPr="00B6350A">
              <w:rPr>
                <w:sz w:val="20"/>
                <w:szCs w:val="20"/>
              </w:rPr>
              <w:t xml:space="preserve">u, </w:t>
            </w:r>
            <w:proofErr w:type="spellStart"/>
            <w:r w:rsidR="00741DB3" w:rsidRPr="00B6350A">
              <w:rPr>
                <w:sz w:val="20"/>
                <w:szCs w:val="20"/>
              </w:rPr>
              <w:t>rybawiryny</w:t>
            </w:r>
            <w:proofErr w:type="spellEnd"/>
            <w:r w:rsidR="00741DB3" w:rsidRPr="00B6350A">
              <w:rPr>
                <w:sz w:val="20"/>
                <w:szCs w:val="20"/>
              </w:rPr>
              <w:t xml:space="preserve"> albo </w:t>
            </w:r>
            <w:proofErr w:type="spellStart"/>
            <w:r w:rsidR="00741DB3" w:rsidRPr="00B6350A">
              <w:rPr>
                <w:sz w:val="20"/>
                <w:szCs w:val="20"/>
              </w:rPr>
              <w:t>symeprewiru</w:t>
            </w:r>
            <w:proofErr w:type="spellEnd"/>
            <w:r w:rsidRPr="00B6350A">
              <w:rPr>
                <w:sz w:val="20"/>
                <w:szCs w:val="20"/>
              </w:rPr>
              <w:t xml:space="preserve"> określone w odpowiednich charakterystykach produktów leczniczych.</w:t>
            </w:r>
          </w:p>
          <w:p w:rsidR="00B6350A" w:rsidRPr="00B6350A" w:rsidRDefault="00B6350A" w:rsidP="00304C93">
            <w:pPr>
              <w:autoSpaceDE w:val="0"/>
              <w:autoSpaceDN w:val="0"/>
              <w:adjustRightInd w:val="0"/>
              <w:spacing w:line="276" w:lineRule="auto"/>
              <w:rPr>
                <w:sz w:val="20"/>
                <w:szCs w:val="20"/>
              </w:rPr>
            </w:pPr>
          </w:p>
          <w:p w:rsidR="0036584B" w:rsidRPr="00B6350A" w:rsidRDefault="00301706" w:rsidP="00304C93">
            <w:pPr>
              <w:autoSpaceDE w:val="0"/>
              <w:autoSpaceDN w:val="0"/>
              <w:adjustRightInd w:val="0"/>
              <w:spacing w:line="276" w:lineRule="auto"/>
              <w:rPr>
                <w:b/>
                <w:sz w:val="20"/>
                <w:szCs w:val="20"/>
              </w:rPr>
            </w:pPr>
            <w:r>
              <w:rPr>
                <w:b/>
                <w:sz w:val="20"/>
                <w:szCs w:val="20"/>
              </w:rPr>
              <w:t>9</w:t>
            </w:r>
            <w:r w:rsidR="0036584B" w:rsidRPr="00B6350A">
              <w:rPr>
                <w:b/>
                <w:sz w:val="20"/>
                <w:szCs w:val="20"/>
              </w:rPr>
              <w:t>. Kryteria wyłączenia z programu:</w:t>
            </w:r>
          </w:p>
          <w:p w:rsidR="0036584B" w:rsidRPr="00B6350A" w:rsidRDefault="0036584B" w:rsidP="00304C93">
            <w:pPr>
              <w:autoSpaceDE w:val="0"/>
              <w:autoSpaceDN w:val="0"/>
              <w:adjustRightInd w:val="0"/>
              <w:spacing w:line="276" w:lineRule="auto"/>
              <w:rPr>
                <w:sz w:val="20"/>
                <w:szCs w:val="20"/>
              </w:rPr>
            </w:pPr>
            <w:r w:rsidRPr="00B6350A">
              <w:rPr>
                <w:sz w:val="20"/>
                <w:szCs w:val="20"/>
              </w:rPr>
              <w:t>1) ujawnienie okoliczności określonych w ust. 8 w trakcie leczenia;</w:t>
            </w:r>
          </w:p>
          <w:p w:rsidR="0036584B" w:rsidRPr="00B6350A" w:rsidRDefault="0036584B" w:rsidP="00304C93">
            <w:pPr>
              <w:autoSpaceDE w:val="0"/>
              <w:autoSpaceDN w:val="0"/>
              <w:adjustRightInd w:val="0"/>
              <w:spacing w:line="276" w:lineRule="auto"/>
              <w:rPr>
                <w:sz w:val="20"/>
                <w:szCs w:val="20"/>
              </w:rPr>
            </w:pPr>
            <w:r w:rsidRPr="00B6350A">
              <w:rPr>
                <w:sz w:val="20"/>
                <w:szCs w:val="20"/>
              </w:rPr>
              <w:t>2) działania niepożądane stosowanych w programie leków uzasadniające przerwanie leczenia:</w:t>
            </w:r>
          </w:p>
          <w:p w:rsidR="0036584B" w:rsidRPr="00B6350A" w:rsidRDefault="0036584B" w:rsidP="00304C93">
            <w:pPr>
              <w:autoSpaceDE w:val="0"/>
              <w:autoSpaceDN w:val="0"/>
              <w:adjustRightInd w:val="0"/>
              <w:spacing w:line="276" w:lineRule="auto"/>
              <w:rPr>
                <w:sz w:val="20"/>
                <w:szCs w:val="20"/>
              </w:rPr>
            </w:pPr>
            <w:r w:rsidRPr="00B6350A">
              <w:rPr>
                <w:sz w:val="20"/>
                <w:szCs w:val="20"/>
              </w:rPr>
              <w:t>a) w opinii lekarza prowadzącego terapię lub</w:t>
            </w:r>
          </w:p>
          <w:p w:rsidR="0036584B" w:rsidRPr="00B6350A" w:rsidRDefault="0036584B" w:rsidP="00304C93">
            <w:pPr>
              <w:autoSpaceDE w:val="0"/>
              <w:autoSpaceDN w:val="0"/>
              <w:adjustRightInd w:val="0"/>
              <w:spacing w:line="276" w:lineRule="auto"/>
              <w:rPr>
                <w:sz w:val="20"/>
                <w:szCs w:val="20"/>
              </w:rPr>
            </w:pPr>
            <w:r w:rsidRPr="00B6350A">
              <w:rPr>
                <w:sz w:val="20"/>
                <w:szCs w:val="20"/>
              </w:rPr>
              <w:t>b) zgodnie z charakterystykami odpowiednich produktów leczniczych</w:t>
            </w:r>
            <w:r w:rsidR="00A92623" w:rsidRPr="00B6350A">
              <w:rPr>
                <w:sz w:val="20"/>
                <w:szCs w:val="20"/>
              </w:rPr>
              <w:t>;</w:t>
            </w:r>
          </w:p>
          <w:p w:rsidR="00A92623" w:rsidRPr="00B6350A" w:rsidRDefault="005624E9" w:rsidP="00304C93">
            <w:pPr>
              <w:autoSpaceDE w:val="0"/>
              <w:autoSpaceDN w:val="0"/>
              <w:adjustRightInd w:val="0"/>
              <w:spacing w:line="276" w:lineRule="auto"/>
              <w:rPr>
                <w:sz w:val="20"/>
                <w:szCs w:val="20"/>
              </w:rPr>
            </w:pPr>
            <w:r w:rsidRPr="00B6350A">
              <w:rPr>
                <w:sz w:val="20"/>
                <w:szCs w:val="20"/>
              </w:rPr>
              <w:t>3) b</w:t>
            </w:r>
            <w:r w:rsidR="00A92623" w:rsidRPr="00B6350A">
              <w:rPr>
                <w:sz w:val="20"/>
                <w:szCs w:val="20"/>
              </w:rPr>
              <w:t>rak skuteczności leczenia zgodnie z zasadami określonymi dla poszczególnych leków stosowanych w programie.</w:t>
            </w:r>
          </w:p>
          <w:p w:rsidR="0036584B" w:rsidRPr="00B6350A" w:rsidRDefault="0036584B" w:rsidP="00304C93">
            <w:pPr>
              <w:autoSpaceDE w:val="0"/>
              <w:autoSpaceDN w:val="0"/>
              <w:adjustRightInd w:val="0"/>
              <w:spacing w:line="276" w:lineRule="auto"/>
              <w:rPr>
                <w:sz w:val="20"/>
                <w:szCs w:val="20"/>
              </w:rPr>
            </w:pPr>
          </w:p>
        </w:tc>
        <w:tc>
          <w:tcPr>
            <w:tcW w:w="1902" w:type="pct"/>
            <w:tcBorders>
              <w:top w:val="single" w:sz="6" w:space="0" w:color="auto"/>
              <w:left w:val="single" w:sz="6" w:space="0" w:color="auto"/>
              <w:bottom w:val="single" w:sz="6" w:space="0" w:color="auto"/>
              <w:right w:val="single" w:sz="6" w:space="0" w:color="auto"/>
            </w:tcBorders>
          </w:tcPr>
          <w:p w:rsidR="0087234B" w:rsidRPr="00B6350A" w:rsidRDefault="0087234B" w:rsidP="00304C93">
            <w:pPr>
              <w:autoSpaceDE w:val="0"/>
              <w:autoSpaceDN w:val="0"/>
              <w:adjustRightInd w:val="0"/>
              <w:spacing w:line="276" w:lineRule="auto"/>
              <w:rPr>
                <w:b/>
                <w:bCs/>
                <w:sz w:val="20"/>
                <w:szCs w:val="20"/>
              </w:rPr>
            </w:pPr>
            <w:r w:rsidRPr="00B6350A">
              <w:rPr>
                <w:b/>
                <w:bCs/>
                <w:sz w:val="20"/>
                <w:szCs w:val="20"/>
              </w:rPr>
              <w:lastRenderedPageBreak/>
              <w:t xml:space="preserve">1. </w:t>
            </w:r>
            <w:proofErr w:type="spellStart"/>
            <w:r w:rsidRPr="00B6350A">
              <w:rPr>
                <w:b/>
                <w:bCs/>
                <w:sz w:val="20"/>
                <w:szCs w:val="20"/>
              </w:rPr>
              <w:t>Rybawiryna</w:t>
            </w:r>
            <w:proofErr w:type="spellEnd"/>
          </w:p>
          <w:p w:rsidR="0087234B" w:rsidRPr="00B6350A" w:rsidRDefault="0087234B" w:rsidP="0087234B">
            <w:pPr>
              <w:autoSpaceDE w:val="0"/>
              <w:autoSpaceDN w:val="0"/>
              <w:adjustRightInd w:val="0"/>
              <w:spacing w:line="276" w:lineRule="auto"/>
              <w:rPr>
                <w:sz w:val="20"/>
                <w:szCs w:val="20"/>
              </w:rPr>
            </w:pPr>
            <w:r w:rsidRPr="00B6350A">
              <w:rPr>
                <w:sz w:val="20"/>
                <w:szCs w:val="20"/>
              </w:rPr>
              <w:t xml:space="preserve">1.1. Dawkowanie </w:t>
            </w:r>
            <w:proofErr w:type="spellStart"/>
            <w:r w:rsidRPr="00B6350A">
              <w:rPr>
                <w:sz w:val="20"/>
                <w:szCs w:val="20"/>
              </w:rPr>
              <w:t>rybawiryny</w:t>
            </w:r>
            <w:proofErr w:type="spellEnd"/>
            <w:r w:rsidRPr="00B6350A">
              <w:rPr>
                <w:sz w:val="20"/>
                <w:szCs w:val="20"/>
              </w:rPr>
              <w:t xml:space="preserve"> w terapii skojarzonej z interferonem </w:t>
            </w:r>
            <w:proofErr w:type="spellStart"/>
            <w:r w:rsidRPr="00B6350A">
              <w:rPr>
                <w:sz w:val="20"/>
                <w:szCs w:val="20"/>
              </w:rPr>
              <w:t>pegylowanym</w:t>
            </w:r>
            <w:proofErr w:type="spellEnd"/>
            <w:r w:rsidRPr="00B6350A">
              <w:rPr>
                <w:sz w:val="20"/>
                <w:szCs w:val="20"/>
              </w:rPr>
              <w:t xml:space="preserve"> alfa-2a:</w:t>
            </w:r>
          </w:p>
          <w:p w:rsidR="0087234B" w:rsidRPr="00B6350A" w:rsidRDefault="0087234B" w:rsidP="0087234B">
            <w:pPr>
              <w:autoSpaceDE w:val="0"/>
              <w:autoSpaceDN w:val="0"/>
              <w:adjustRightInd w:val="0"/>
              <w:spacing w:line="276" w:lineRule="auto"/>
              <w:rPr>
                <w:sz w:val="20"/>
                <w:szCs w:val="20"/>
              </w:rPr>
            </w:pPr>
            <w:r w:rsidRPr="00B6350A">
              <w:rPr>
                <w:sz w:val="20"/>
                <w:szCs w:val="20"/>
              </w:rPr>
              <w:t>1) genotyp 1 lub 4:</w:t>
            </w:r>
          </w:p>
          <w:p w:rsidR="0087234B" w:rsidRPr="00B6350A" w:rsidRDefault="0087234B" w:rsidP="0087234B">
            <w:pPr>
              <w:autoSpaceDE w:val="0"/>
              <w:autoSpaceDN w:val="0"/>
              <w:adjustRightInd w:val="0"/>
              <w:spacing w:line="276" w:lineRule="auto"/>
              <w:rPr>
                <w:sz w:val="20"/>
                <w:szCs w:val="20"/>
              </w:rPr>
            </w:pPr>
            <w:r w:rsidRPr="00B6350A">
              <w:rPr>
                <w:sz w:val="20"/>
                <w:szCs w:val="20"/>
              </w:rPr>
              <w:t xml:space="preserve">a) 1000 mg/dobę dla świadczeniobiorców o masie ciała poniżej </w:t>
            </w:r>
            <w:smartTag w:uri="urn:schemas-microsoft-com:office:smarttags" w:element="metricconverter">
              <w:smartTagPr>
                <w:attr w:name="ProductID" w:val="75 kg"/>
              </w:smartTagPr>
              <w:r w:rsidRPr="00B6350A">
                <w:rPr>
                  <w:sz w:val="20"/>
                  <w:szCs w:val="20"/>
                </w:rPr>
                <w:t>75 kg</w:t>
              </w:r>
            </w:smartTag>
            <w:r w:rsidRPr="00B6350A">
              <w:rPr>
                <w:sz w:val="20"/>
                <w:szCs w:val="20"/>
              </w:rPr>
              <w:t>,</w:t>
            </w:r>
          </w:p>
          <w:p w:rsidR="0087234B" w:rsidRPr="00B6350A" w:rsidRDefault="0087234B" w:rsidP="0087234B">
            <w:pPr>
              <w:autoSpaceDE w:val="0"/>
              <w:autoSpaceDN w:val="0"/>
              <w:adjustRightInd w:val="0"/>
              <w:spacing w:line="276" w:lineRule="auto"/>
              <w:rPr>
                <w:sz w:val="20"/>
                <w:szCs w:val="20"/>
              </w:rPr>
            </w:pPr>
            <w:r w:rsidRPr="00B6350A">
              <w:rPr>
                <w:sz w:val="20"/>
                <w:szCs w:val="20"/>
              </w:rPr>
              <w:t xml:space="preserve">b) 1200 mg/dobę dla świadczeniobiorców o masie ciała równej lub powyżej </w:t>
            </w:r>
            <w:smartTag w:uri="urn:schemas-microsoft-com:office:smarttags" w:element="metricconverter">
              <w:smartTagPr>
                <w:attr w:name="ProductID" w:val="75 kg"/>
              </w:smartTagPr>
              <w:r w:rsidRPr="00B6350A">
                <w:rPr>
                  <w:sz w:val="20"/>
                  <w:szCs w:val="20"/>
                </w:rPr>
                <w:t>75 kg</w:t>
              </w:r>
            </w:smartTag>
            <w:r w:rsidRPr="00B6350A">
              <w:rPr>
                <w:sz w:val="20"/>
                <w:szCs w:val="20"/>
              </w:rPr>
              <w:t>;</w:t>
            </w:r>
          </w:p>
          <w:p w:rsidR="0087234B" w:rsidRPr="00B6350A" w:rsidRDefault="0087234B" w:rsidP="0087234B">
            <w:pPr>
              <w:autoSpaceDE w:val="0"/>
              <w:autoSpaceDN w:val="0"/>
              <w:adjustRightInd w:val="0"/>
              <w:spacing w:line="276" w:lineRule="auto"/>
              <w:rPr>
                <w:sz w:val="20"/>
                <w:szCs w:val="20"/>
              </w:rPr>
            </w:pPr>
            <w:r w:rsidRPr="00B6350A">
              <w:rPr>
                <w:sz w:val="20"/>
                <w:szCs w:val="20"/>
              </w:rPr>
              <w:t>2) genotyp 2 lub 3 - 800 mg/dobę.</w:t>
            </w:r>
          </w:p>
          <w:p w:rsidR="0087234B" w:rsidRPr="00B6350A" w:rsidRDefault="0087234B" w:rsidP="0087234B">
            <w:pPr>
              <w:autoSpaceDE w:val="0"/>
              <w:autoSpaceDN w:val="0"/>
              <w:adjustRightInd w:val="0"/>
              <w:spacing w:line="276" w:lineRule="auto"/>
              <w:rPr>
                <w:sz w:val="20"/>
                <w:szCs w:val="20"/>
              </w:rPr>
            </w:pPr>
            <w:r w:rsidRPr="00B6350A">
              <w:rPr>
                <w:sz w:val="20"/>
                <w:szCs w:val="20"/>
              </w:rPr>
              <w:t>3) u świadczeniobiorców w wieku 5-17 lat 15 mg/kg masy ciała/dzień w dwóch dawkach podzielonych.</w:t>
            </w:r>
          </w:p>
          <w:p w:rsidR="0087234B" w:rsidRPr="00B6350A" w:rsidRDefault="0040212D" w:rsidP="0087234B">
            <w:pPr>
              <w:autoSpaceDE w:val="0"/>
              <w:autoSpaceDN w:val="0"/>
              <w:adjustRightInd w:val="0"/>
              <w:spacing w:line="276" w:lineRule="auto"/>
              <w:rPr>
                <w:sz w:val="20"/>
                <w:szCs w:val="20"/>
              </w:rPr>
            </w:pPr>
            <w:r w:rsidRPr="00B6350A">
              <w:rPr>
                <w:sz w:val="20"/>
                <w:szCs w:val="20"/>
              </w:rPr>
              <w:t>1.2</w:t>
            </w:r>
            <w:r w:rsidR="0087234B" w:rsidRPr="00B6350A">
              <w:rPr>
                <w:sz w:val="20"/>
                <w:szCs w:val="20"/>
              </w:rPr>
              <w:t xml:space="preserve">. Dawkowanie </w:t>
            </w:r>
            <w:proofErr w:type="spellStart"/>
            <w:r w:rsidR="0087234B" w:rsidRPr="00B6350A">
              <w:rPr>
                <w:sz w:val="20"/>
                <w:szCs w:val="20"/>
              </w:rPr>
              <w:t>rybawiryny</w:t>
            </w:r>
            <w:proofErr w:type="spellEnd"/>
            <w:r w:rsidR="0087234B" w:rsidRPr="00B6350A">
              <w:rPr>
                <w:sz w:val="20"/>
                <w:szCs w:val="20"/>
              </w:rPr>
              <w:t xml:space="preserve"> w terapii skojarzonej z interferonem </w:t>
            </w:r>
            <w:proofErr w:type="spellStart"/>
            <w:r w:rsidR="0087234B" w:rsidRPr="00B6350A">
              <w:rPr>
                <w:sz w:val="20"/>
                <w:szCs w:val="20"/>
              </w:rPr>
              <w:t>pegylowanym</w:t>
            </w:r>
            <w:proofErr w:type="spellEnd"/>
            <w:r w:rsidR="0087234B" w:rsidRPr="00B6350A">
              <w:rPr>
                <w:sz w:val="20"/>
                <w:szCs w:val="20"/>
              </w:rPr>
              <w:t xml:space="preserve"> alfa-2b - zgodnie z wytycznymi zawartymi w Charakterystyce Produktu Leczniczego dla interferonu </w:t>
            </w:r>
            <w:proofErr w:type="spellStart"/>
            <w:r w:rsidR="0087234B" w:rsidRPr="00B6350A">
              <w:rPr>
                <w:sz w:val="20"/>
                <w:szCs w:val="20"/>
              </w:rPr>
              <w:t>pegylowanego</w:t>
            </w:r>
            <w:proofErr w:type="spellEnd"/>
            <w:r w:rsidR="0087234B" w:rsidRPr="00B6350A">
              <w:rPr>
                <w:sz w:val="20"/>
                <w:szCs w:val="20"/>
              </w:rPr>
              <w:t xml:space="preserve"> alfa-2b</w:t>
            </w:r>
            <w:r w:rsidR="000F2AA3" w:rsidRPr="00B6350A">
              <w:rPr>
                <w:sz w:val="20"/>
                <w:szCs w:val="20"/>
              </w:rPr>
              <w:t>;</w:t>
            </w:r>
          </w:p>
          <w:p w:rsidR="000F2AA3" w:rsidRPr="00B6350A" w:rsidRDefault="000F2AA3" w:rsidP="000F2AA3">
            <w:pPr>
              <w:autoSpaceDE w:val="0"/>
              <w:autoSpaceDN w:val="0"/>
              <w:adjustRightInd w:val="0"/>
              <w:spacing w:line="276" w:lineRule="auto"/>
              <w:rPr>
                <w:sz w:val="20"/>
                <w:szCs w:val="20"/>
              </w:rPr>
            </w:pPr>
            <w:r w:rsidRPr="00B6350A">
              <w:rPr>
                <w:sz w:val="20"/>
                <w:szCs w:val="20"/>
              </w:rPr>
              <w:t xml:space="preserve">1.3. Dawkowanie </w:t>
            </w:r>
            <w:proofErr w:type="spellStart"/>
            <w:r w:rsidRPr="00B6350A">
              <w:rPr>
                <w:sz w:val="20"/>
                <w:szCs w:val="20"/>
              </w:rPr>
              <w:t>rybawiryny</w:t>
            </w:r>
            <w:proofErr w:type="spellEnd"/>
            <w:r w:rsidRPr="00B6350A">
              <w:rPr>
                <w:sz w:val="20"/>
                <w:szCs w:val="20"/>
              </w:rPr>
              <w:t xml:space="preserve"> w terapii skojarzonej z interferonem rekombinowanym alfa-2a lub interferonem rekombinowanym alfa-2b:</w:t>
            </w:r>
          </w:p>
          <w:p w:rsidR="000F2AA3" w:rsidRPr="00B6350A" w:rsidRDefault="000F2AA3" w:rsidP="000F2AA3">
            <w:pPr>
              <w:autoSpaceDE w:val="0"/>
              <w:autoSpaceDN w:val="0"/>
              <w:adjustRightInd w:val="0"/>
              <w:spacing w:line="276" w:lineRule="auto"/>
              <w:rPr>
                <w:sz w:val="20"/>
                <w:szCs w:val="20"/>
              </w:rPr>
            </w:pPr>
            <w:r w:rsidRPr="00B6350A">
              <w:rPr>
                <w:sz w:val="20"/>
                <w:szCs w:val="20"/>
              </w:rPr>
              <w:t>1) 1000 mg na dobę w 2 dawkach podzielonych dla świadczeniobiorców dorosłych o masie ciała poniżej 75 kg;</w:t>
            </w:r>
          </w:p>
          <w:p w:rsidR="000F2AA3" w:rsidRPr="00B6350A" w:rsidRDefault="000F2AA3" w:rsidP="000F2AA3">
            <w:pPr>
              <w:autoSpaceDE w:val="0"/>
              <w:autoSpaceDN w:val="0"/>
              <w:adjustRightInd w:val="0"/>
              <w:spacing w:line="276" w:lineRule="auto"/>
              <w:rPr>
                <w:sz w:val="20"/>
                <w:szCs w:val="20"/>
              </w:rPr>
            </w:pPr>
            <w:r w:rsidRPr="00B6350A">
              <w:rPr>
                <w:sz w:val="20"/>
                <w:szCs w:val="20"/>
              </w:rPr>
              <w:t>2) 1200 mg na dobę w 2 dawkach podzielonych dla świadczeniobiorców dorosłych o masie ciała równej lub powyżej 75 kg;</w:t>
            </w:r>
          </w:p>
          <w:p w:rsidR="000F2AA3" w:rsidRPr="00B6350A" w:rsidRDefault="000F2AA3" w:rsidP="000F2AA3">
            <w:pPr>
              <w:autoSpaceDE w:val="0"/>
              <w:autoSpaceDN w:val="0"/>
              <w:adjustRightInd w:val="0"/>
              <w:spacing w:line="276" w:lineRule="auto"/>
              <w:rPr>
                <w:sz w:val="20"/>
                <w:szCs w:val="20"/>
              </w:rPr>
            </w:pPr>
            <w:r w:rsidRPr="00B6350A">
              <w:rPr>
                <w:sz w:val="20"/>
                <w:szCs w:val="20"/>
              </w:rPr>
              <w:t>3) 15 mg/kg masy ciała / dobę dla świadczeniobiorców od 3 do 18 roku życia.</w:t>
            </w:r>
          </w:p>
          <w:p w:rsidR="0040212D" w:rsidRDefault="000F2AA3" w:rsidP="0087234B">
            <w:pPr>
              <w:autoSpaceDE w:val="0"/>
              <w:autoSpaceDN w:val="0"/>
              <w:adjustRightInd w:val="0"/>
              <w:spacing w:line="276" w:lineRule="auto"/>
              <w:rPr>
                <w:sz w:val="20"/>
                <w:szCs w:val="20"/>
              </w:rPr>
            </w:pPr>
            <w:r w:rsidRPr="00B6350A">
              <w:rPr>
                <w:sz w:val="20"/>
                <w:szCs w:val="20"/>
              </w:rPr>
              <w:t>1.4</w:t>
            </w:r>
            <w:r w:rsidR="0040212D" w:rsidRPr="00B6350A">
              <w:rPr>
                <w:sz w:val="20"/>
                <w:szCs w:val="20"/>
              </w:rPr>
              <w:t xml:space="preserve">. Dawkowanie </w:t>
            </w:r>
            <w:proofErr w:type="spellStart"/>
            <w:r w:rsidR="0040212D" w:rsidRPr="00B6350A">
              <w:rPr>
                <w:sz w:val="20"/>
                <w:szCs w:val="20"/>
              </w:rPr>
              <w:t>rybawiryny</w:t>
            </w:r>
            <w:proofErr w:type="spellEnd"/>
            <w:r w:rsidR="0040212D" w:rsidRPr="00B6350A">
              <w:rPr>
                <w:sz w:val="20"/>
                <w:szCs w:val="20"/>
              </w:rPr>
              <w:t xml:space="preserve"> w terapii skojarzonej z </w:t>
            </w:r>
            <w:proofErr w:type="spellStart"/>
            <w:r w:rsidR="0040212D" w:rsidRPr="00B6350A">
              <w:rPr>
                <w:sz w:val="20"/>
                <w:szCs w:val="20"/>
              </w:rPr>
              <w:t>sofosbuwirem</w:t>
            </w:r>
            <w:proofErr w:type="spellEnd"/>
            <w:r w:rsidR="0040212D" w:rsidRPr="00B6350A">
              <w:rPr>
                <w:sz w:val="20"/>
                <w:szCs w:val="20"/>
              </w:rPr>
              <w:t xml:space="preserve"> lub </w:t>
            </w:r>
            <w:proofErr w:type="spellStart"/>
            <w:r w:rsidR="0040212D" w:rsidRPr="00B6350A">
              <w:rPr>
                <w:sz w:val="20"/>
                <w:szCs w:val="20"/>
              </w:rPr>
              <w:t>sofosbuwirem+ledipaswirem</w:t>
            </w:r>
            <w:proofErr w:type="spellEnd"/>
            <w:r w:rsidR="0040212D" w:rsidRPr="00B6350A">
              <w:rPr>
                <w:sz w:val="20"/>
                <w:szCs w:val="20"/>
              </w:rPr>
              <w:t xml:space="preserve"> - zgodnie z wytycznymi zawartymi w </w:t>
            </w:r>
            <w:r w:rsidR="0040212D" w:rsidRPr="00B6350A">
              <w:rPr>
                <w:sz w:val="20"/>
                <w:szCs w:val="20"/>
              </w:rPr>
              <w:lastRenderedPageBreak/>
              <w:t xml:space="preserve">Charakterystyce Produktu Leczniczego odpowiednio </w:t>
            </w:r>
            <w:proofErr w:type="spellStart"/>
            <w:r w:rsidR="0040212D" w:rsidRPr="00B6350A">
              <w:rPr>
                <w:sz w:val="20"/>
                <w:szCs w:val="20"/>
              </w:rPr>
              <w:t>sofosbuwiru</w:t>
            </w:r>
            <w:proofErr w:type="spellEnd"/>
            <w:r w:rsidR="0040212D" w:rsidRPr="00B6350A">
              <w:rPr>
                <w:sz w:val="20"/>
                <w:szCs w:val="20"/>
              </w:rPr>
              <w:t xml:space="preserve"> lub </w:t>
            </w:r>
            <w:proofErr w:type="spellStart"/>
            <w:r w:rsidR="0040212D" w:rsidRPr="00B6350A">
              <w:rPr>
                <w:sz w:val="20"/>
                <w:szCs w:val="20"/>
              </w:rPr>
              <w:t>sofosbuwiru+ledipaswiru</w:t>
            </w:r>
            <w:proofErr w:type="spellEnd"/>
            <w:r w:rsidR="0040212D" w:rsidRPr="00B6350A">
              <w:rPr>
                <w:sz w:val="20"/>
                <w:szCs w:val="20"/>
              </w:rPr>
              <w:t>.</w:t>
            </w:r>
          </w:p>
          <w:p w:rsidR="00B53ACE" w:rsidRPr="00B6350A" w:rsidRDefault="00B53ACE" w:rsidP="0087234B">
            <w:pPr>
              <w:autoSpaceDE w:val="0"/>
              <w:autoSpaceDN w:val="0"/>
              <w:adjustRightInd w:val="0"/>
              <w:spacing w:line="276" w:lineRule="auto"/>
              <w:rPr>
                <w:sz w:val="20"/>
                <w:szCs w:val="20"/>
              </w:rPr>
            </w:pPr>
          </w:p>
          <w:p w:rsidR="0036584B" w:rsidRPr="00B6350A" w:rsidRDefault="0087234B" w:rsidP="00304C93">
            <w:pPr>
              <w:autoSpaceDE w:val="0"/>
              <w:autoSpaceDN w:val="0"/>
              <w:adjustRightInd w:val="0"/>
              <w:spacing w:line="276" w:lineRule="auto"/>
              <w:rPr>
                <w:sz w:val="20"/>
                <w:szCs w:val="20"/>
              </w:rPr>
            </w:pPr>
            <w:r w:rsidRPr="00B6350A">
              <w:rPr>
                <w:b/>
                <w:bCs/>
                <w:sz w:val="20"/>
                <w:szCs w:val="20"/>
              </w:rPr>
              <w:t>2</w:t>
            </w:r>
            <w:r w:rsidR="0036584B" w:rsidRPr="00B6350A">
              <w:rPr>
                <w:b/>
                <w:bCs/>
                <w:sz w:val="20"/>
                <w:szCs w:val="20"/>
              </w:rPr>
              <w:t xml:space="preserve">. Interferon </w:t>
            </w:r>
            <w:proofErr w:type="spellStart"/>
            <w:r w:rsidR="0036584B" w:rsidRPr="00B6350A">
              <w:rPr>
                <w:b/>
                <w:bCs/>
                <w:sz w:val="20"/>
                <w:szCs w:val="20"/>
              </w:rPr>
              <w:t>pegylowany</w:t>
            </w:r>
            <w:proofErr w:type="spellEnd"/>
            <w:r w:rsidR="0036584B" w:rsidRPr="00B6350A">
              <w:rPr>
                <w:b/>
                <w:bCs/>
                <w:sz w:val="20"/>
                <w:szCs w:val="20"/>
              </w:rPr>
              <w:t xml:space="preserve"> alfa-2a</w:t>
            </w:r>
          </w:p>
          <w:p w:rsidR="0036584B" w:rsidRPr="00B6350A" w:rsidRDefault="0087234B" w:rsidP="00304C93">
            <w:pPr>
              <w:autoSpaceDE w:val="0"/>
              <w:autoSpaceDN w:val="0"/>
              <w:adjustRightInd w:val="0"/>
              <w:spacing w:line="276" w:lineRule="auto"/>
              <w:rPr>
                <w:sz w:val="20"/>
                <w:szCs w:val="20"/>
              </w:rPr>
            </w:pPr>
            <w:r w:rsidRPr="00B6350A">
              <w:rPr>
                <w:sz w:val="20"/>
                <w:szCs w:val="20"/>
              </w:rPr>
              <w:t>2</w:t>
            </w:r>
            <w:r w:rsidR="0036584B" w:rsidRPr="00B6350A">
              <w:rPr>
                <w:sz w:val="20"/>
                <w:szCs w:val="20"/>
              </w:rPr>
              <w:t xml:space="preserve">.1. Dawkowanie interferonu </w:t>
            </w:r>
            <w:proofErr w:type="spellStart"/>
            <w:r w:rsidR="0036584B" w:rsidRPr="00B6350A">
              <w:rPr>
                <w:sz w:val="20"/>
                <w:szCs w:val="20"/>
              </w:rPr>
              <w:t>pegylowanego</w:t>
            </w:r>
            <w:proofErr w:type="spellEnd"/>
            <w:r w:rsidR="0036584B" w:rsidRPr="00B6350A">
              <w:rPr>
                <w:sz w:val="20"/>
                <w:szCs w:val="20"/>
              </w:rPr>
              <w:t xml:space="preserve"> alfa-2a w terapii skojarzonej z </w:t>
            </w:r>
            <w:proofErr w:type="spellStart"/>
            <w:r w:rsidR="0036584B" w:rsidRPr="00B6350A">
              <w:rPr>
                <w:sz w:val="20"/>
                <w:szCs w:val="20"/>
              </w:rPr>
              <w:t>rybawiryną</w:t>
            </w:r>
            <w:proofErr w:type="spellEnd"/>
            <w:r w:rsidR="0036584B" w:rsidRPr="00B6350A">
              <w:rPr>
                <w:sz w:val="20"/>
                <w:szCs w:val="20"/>
              </w:rPr>
              <w:t xml:space="preserve"> lub w </w:t>
            </w:r>
            <w:proofErr w:type="spellStart"/>
            <w:r w:rsidR="0036584B" w:rsidRPr="00B6350A">
              <w:rPr>
                <w:sz w:val="20"/>
                <w:szCs w:val="20"/>
              </w:rPr>
              <w:t>monoterapii</w:t>
            </w:r>
            <w:proofErr w:type="spellEnd"/>
            <w:r w:rsidR="0036584B"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180 </w:t>
            </w:r>
            <w:proofErr w:type="spellStart"/>
            <w:r w:rsidRPr="00B6350A">
              <w:rPr>
                <w:sz w:val="20"/>
                <w:szCs w:val="20"/>
              </w:rPr>
              <w:t>μg</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2) </w:t>
            </w:r>
            <w:r w:rsidR="006D46AD" w:rsidRPr="00B6350A">
              <w:rPr>
                <w:sz w:val="20"/>
                <w:szCs w:val="20"/>
              </w:rPr>
              <w:t>1</w:t>
            </w:r>
            <w:r w:rsidRPr="00B6350A">
              <w:rPr>
                <w:sz w:val="20"/>
                <w:szCs w:val="20"/>
              </w:rPr>
              <w:t xml:space="preserve">35 </w:t>
            </w:r>
            <w:proofErr w:type="spellStart"/>
            <w:r w:rsidRPr="00B6350A">
              <w:rPr>
                <w:sz w:val="20"/>
                <w:szCs w:val="20"/>
              </w:rPr>
              <w:t>μg</w:t>
            </w:r>
            <w:proofErr w:type="spellEnd"/>
            <w:r w:rsidRPr="00B6350A">
              <w:rPr>
                <w:sz w:val="20"/>
                <w:szCs w:val="20"/>
              </w:rPr>
              <w:t xml:space="preserve"> - u świadczeniobiorców ze schyłkową niewydolnością nerek</w:t>
            </w:r>
            <w:r w:rsidR="006C2EB1" w:rsidRPr="00B6350A">
              <w:rPr>
                <w:sz w:val="20"/>
                <w:szCs w:val="20"/>
              </w:rPr>
              <w:t xml:space="preserve"> oraz u świadczeniobiorców wymagających zgodnie z wytycznymi zawartymi w Charakterystyce Produktu Leczniczego częściowej </w:t>
            </w:r>
            <w:proofErr w:type="spellStart"/>
            <w:r w:rsidR="006C2EB1" w:rsidRPr="00B6350A">
              <w:rPr>
                <w:sz w:val="20"/>
                <w:szCs w:val="20"/>
              </w:rPr>
              <w:t>redukacji</w:t>
            </w:r>
            <w:proofErr w:type="spellEnd"/>
            <w:r w:rsidR="006C2EB1" w:rsidRPr="00B6350A">
              <w:rPr>
                <w:sz w:val="20"/>
                <w:szCs w:val="20"/>
              </w:rPr>
              <w:t xml:space="preserve"> dawki</w:t>
            </w:r>
            <w:r w:rsidRPr="00B6350A">
              <w:rPr>
                <w:sz w:val="20"/>
                <w:szCs w:val="20"/>
              </w:rPr>
              <w:t>;</w:t>
            </w:r>
          </w:p>
          <w:p w:rsidR="006C2EB1" w:rsidRPr="00B6350A" w:rsidRDefault="006C2EB1" w:rsidP="00304C93">
            <w:pPr>
              <w:autoSpaceDE w:val="0"/>
              <w:autoSpaceDN w:val="0"/>
              <w:adjustRightInd w:val="0"/>
              <w:spacing w:line="276" w:lineRule="auto"/>
              <w:rPr>
                <w:sz w:val="20"/>
                <w:szCs w:val="20"/>
              </w:rPr>
            </w:pPr>
            <w:r w:rsidRPr="00B6350A">
              <w:rPr>
                <w:sz w:val="20"/>
                <w:szCs w:val="20"/>
              </w:rPr>
              <w:t xml:space="preserve">3) 90 </w:t>
            </w:r>
            <w:proofErr w:type="spellStart"/>
            <w:r w:rsidRPr="00B6350A">
              <w:rPr>
                <w:sz w:val="20"/>
                <w:szCs w:val="20"/>
              </w:rPr>
              <w:t>μg</w:t>
            </w:r>
            <w:proofErr w:type="spellEnd"/>
            <w:r w:rsidRPr="00B6350A">
              <w:rPr>
                <w:sz w:val="20"/>
                <w:szCs w:val="20"/>
              </w:rPr>
              <w:t xml:space="preserve"> – u świadczeniobiorców wymagających zgodnie z wytycznymi zawartymi w Charakterystyce Produktu Leczniczego częściowej redukcji dawki;</w:t>
            </w:r>
          </w:p>
          <w:p w:rsidR="0036584B" w:rsidRPr="00B6350A" w:rsidRDefault="006C2EB1" w:rsidP="00304C93">
            <w:pPr>
              <w:autoSpaceDE w:val="0"/>
              <w:autoSpaceDN w:val="0"/>
              <w:adjustRightInd w:val="0"/>
              <w:spacing w:line="276" w:lineRule="auto"/>
              <w:rPr>
                <w:sz w:val="20"/>
                <w:szCs w:val="20"/>
              </w:rPr>
            </w:pPr>
            <w:r w:rsidRPr="00B6350A">
              <w:rPr>
                <w:sz w:val="20"/>
                <w:szCs w:val="20"/>
              </w:rPr>
              <w:t>4</w:t>
            </w:r>
            <w:r w:rsidR="0036584B" w:rsidRPr="00B6350A">
              <w:rPr>
                <w:sz w:val="20"/>
                <w:szCs w:val="20"/>
              </w:rPr>
              <w:t xml:space="preserve">) w przypadku wystąpienia działań niepożądanych możliwa jest redukcja dawki (interferonu lub </w:t>
            </w:r>
            <w:proofErr w:type="spellStart"/>
            <w:r w:rsidR="0036584B" w:rsidRPr="00B6350A">
              <w:rPr>
                <w:sz w:val="20"/>
                <w:szCs w:val="20"/>
              </w:rPr>
              <w:t>rybawiryny</w:t>
            </w:r>
            <w:proofErr w:type="spellEnd"/>
            <w:r w:rsidR="0036584B" w:rsidRPr="00B6350A">
              <w:rPr>
                <w:sz w:val="20"/>
                <w:szCs w:val="20"/>
              </w:rPr>
              <w:t>) albo przerwanie leczenia zg</w:t>
            </w:r>
            <w:r w:rsidR="00DC2692" w:rsidRPr="00B6350A">
              <w:rPr>
                <w:sz w:val="20"/>
                <w:szCs w:val="20"/>
              </w:rPr>
              <w:t>odnie z wytycznymi zawartymi w C</w:t>
            </w:r>
            <w:r w:rsidR="0036584B" w:rsidRPr="00B6350A">
              <w:rPr>
                <w:sz w:val="20"/>
                <w:szCs w:val="20"/>
              </w:rPr>
              <w:t>harakterystyc</w:t>
            </w:r>
            <w:r w:rsidR="00DC2692" w:rsidRPr="00B6350A">
              <w:rPr>
                <w:sz w:val="20"/>
                <w:szCs w:val="20"/>
              </w:rPr>
              <w:t>e Produktu L</w:t>
            </w:r>
            <w:r w:rsidR="0036584B" w:rsidRPr="00B6350A">
              <w:rPr>
                <w:sz w:val="20"/>
                <w:szCs w:val="20"/>
              </w:rPr>
              <w:t>eczniczego.</w:t>
            </w:r>
          </w:p>
          <w:p w:rsidR="00460C54" w:rsidRPr="00B6350A" w:rsidRDefault="00460C54" w:rsidP="00304C93">
            <w:pPr>
              <w:autoSpaceDE w:val="0"/>
              <w:autoSpaceDN w:val="0"/>
              <w:adjustRightInd w:val="0"/>
              <w:spacing w:line="276" w:lineRule="auto"/>
              <w:rPr>
                <w:sz w:val="20"/>
                <w:szCs w:val="20"/>
              </w:rPr>
            </w:pPr>
            <w:r w:rsidRPr="00B6350A">
              <w:rPr>
                <w:sz w:val="20"/>
                <w:szCs w:val="20"/>
              </w:rPr>
              <w:t xml:space="preserve">5) u świadczeniobiorców w wieku 5-17 lat stosuje się interferon </w:t>
            </w:r>
            <w:proofErr w:type="spellStart"/>
            <w:r w:rsidRPr="00B6350A">
              <w:rPr>
                <w:sz w:val="20"/>
                <w:szCs w:val="20"/>
              </w:rPr>
              <w:t>pegylowany</w:t>
            </w:r>
            <w:proofErr w:type="spellEnd"/>
            <w:r w:rsidRPr="00B6350A">
              <w:rPr>
                <w:sz w:val="20"/>
                <w:szCs w:val="20"/>
              </w:rPr>
              <w:t xml:space="preserve"> alfa-2a w ampułkostrzykawkach, w skojarzeniu z </w:t>
            </w:r>
            <w:proofErr w:type="spellStart"/>
            <w:r w:rsidRPr="00B6350A">
              <w:rPr>
                <w:sz w:val="20"/>
                <w:szCs w:val="20"/>
              </w:rPr>
              <w:t>rybawiryną</w:t>
            </w:r>
            <w:proofErr w:type="spellEnd"/>
            <w:r w:rsidRPr="00B6350A">
              <w:rPr>
                <w:sz w:val="20"/>
                <w:szCs w:val="20"/>
              </w:rPr>
              <w:t xml:space="preserve">, w dawkach tygodniowych zależnych od powierzchni ciała obliczonej wg wzoru </w:t>
            </w:r>
            <w:proofErr w:type="spellStart"/>
            <w:r w:rsidRPr="00B6350A">
              <w:rPr>
                <w:sz w:val="20"/>
                <w:szCs w:val="20"/>
              </w:rPr>
              <w:t>Mostellera</w:t>
            </w:r>
            <w:proofErr w:type="spellEnd"/>
            <w:r w:rsidRPr="00B6350A">
              <w:rPr>
                <w:sz w:val="20"/>
                <w:szCs w:val="20"/>
              </w:rPr>
              <w:t>:</w:t>
            </w:r>
          </w:p>
          <w:p w:rsidR="00460C54" w:rsidRPr="00B6350A" w:rsidRDefault="00460C54" w:rsidP="00304C93">
            <w:pPr>
              <w:autoSpaceDE w:val="0"/>
              <w:autoSpaceDN w:val="0"/>
              <w:adjustRightInd w:val="0"/>
              <w:spacing w:line="276" w:lineRule="auto"/>
              <w:rPr>
                <w:sz w:val="20"/>
                <w:szCs w:val="20"/>
                <w:lang w:val="en-US"/>
              </w:rPr>
            </w:pPr>
            <w:r w:rsidRPr="00B6350A">
              <w:rPr>
                <w:sz w:val="20"/>
                <w:szCs w:val="20"/>
                <w:lang w:val="en-US"/>
              </w:rPr>
              <w:t>a) 0,71-0,74 m</w:t>
            </w:r>
            <w:r w:rsidRPr="00B6350A">
              <w:rPr>
                <w:sz w:val="20"/>
                <w:szCs w:val="20"/>
                <w:vertAlign w:val="superscript"/>
                <w:lang w:val="en-US"/>
              </w:rPr>
              <w:t xml:space="preserve">2 </w:t>
            </w:r>
            <w:r w:rsidRPr="00B6350A">
              <w:rPr>
                <w:sz w:val="20"/>
                <w:szCs w:val="20"/>
                <w:lang w:val="en-US"/>
              </w:rPr>
              <w:t>- 65µg</w:t>
            </w:r>
          </w:p>
          <w:p w:rsidR="00460C54" w:rsidRPr="00B6350A" w:rsidRDefault="00460C54" w:rsidP="00304C93">
            <w:pPr>
              <w:autoSpaceDE w:val="0"/>
              <w:autoSpaceDN w:val="0"/>
              <w:adjustRightInd w:val="0"/>
              <w:spacing w:line="276" w:lineRule="auto"/>
              <w:rPr>
                <w:sz w:val="20"/>
                <w:szCs w:val="20"/>
                <w:lang w:val="en-US"/>
              </w:rPr>
            </w:pPr>
            <w:r w:rsidRPr="00B6350A">
              <w:rPr>
                <w:sz w:val="20"/>
                <w:szCs w:val="20"/>
                <w:lang w:val="en-US"/>
              </w:rPr>
              <w:t>b) 0,75-1,08 m</w:t>
            </w:r>
            <w:r w:rsidRPr="00B6350A">
              <w:rPr>
                <w:sz w:val="20"/>
                <w:szCs w:val="20"/>
                <w:vertAlign w:val="superscript"/>
                <w:lang w:val="en-US"/>
              </w:rPr>
              <w:t xml:space="preserve">2 </w:t>
            </w:r>
            <w:r w:rsidRPr="00B6350A">
              <w:rPr>
                <w:sz w:val="20"/>
                <w:szCs w:val="20"/>
                <w:lang w:val="en-US"/>
              </w:rPr>
              <w:t>- 90</w:t>
            </w:r>
            <w:r w:rsidRPr="00B6350A">
              <w:rPr>
                <w:lang w:val="en-US"/>
              </w:rPr>
              <w:t xml:space="preserve"> </w:t>
            </w:r>
            <w:r w:rsidRPr="00B6350A">
              <w:rPr>
                <w:sz w:val="20"/>
                <w:szCs w:val="20"/>
                <w:lang w:val="en-US"/>
              </w:rPr>
              <w:t>µg</w:t>
            </w:r>
          </w:p>
          <w:p w:rsidR="00460C54" w:rsidRPr="00B6350A" w:rsidRDefault="00460C54" w:rsidP="00304C93">
            <w:pPr>
              <w:autoSpaceDE w:val="0"/>
              <w:autoSpaceDN w:val="0"/>
              <w:adjustRightInd w:val="0"/>
              <w:spacing w:line="276" w:lineRule="auto"/>
              <w:rPr>
                <w:sz w:val="20"/>
                <w:szCs w:val="20"/>
                <w:lang w:val="en-US"/>
              </w:rPr>
            </w:pPr>
            <w:r w:rsidRPr="00B6350A">
              <w:rPr>
                <w:sz w:val="20"/>
                <w:szCs w:val="20"/>
                <w:lang w:val="en-US"/>
              </w:rPr>
              <w:t>c) 1,09-1,51 m</w:t>
            </w:r>
            <w:r w:rsidRPr="00B6350A">
              <w:rPr>
                <w:sz w:val="20"/>
                <w:szCs w:val="20"/>
                <w:vertAlign w:val="superscript"/>
                <w:lang w:val="en-US"/>
              </w:rPr>
              <w:t xml:space="preserve">2 </w:t>
            </w:r>
            <w:r w:rsidRPr="00B6350A">
              <w:rPr>
                <w:sz w:val="20"/>
                <w:szCs w:val="20"/>
                <w:lang w:val="en-US"/>
              </w:rPr>
              <w:t>- 135 µg</w:t>
            </w:r>
          </w:p>
          <w:p w:rsidR="00460C54" w:rsidRPr="00B6350A" w:rsidRDefault="00460C54" w:rsidP="00304C93">
            <w:pPr>
              <w:autoSpaceDE w:val="0"/>
              <w:autoSpaceDN w:val="0"/>
              <w:adjustRightInd w:val="0"/>
              <w:spacing w:line="276" w:lineRule="auto"/>
              <w:rPr>
                <w:sz w:val="20"/>
                <w:szCs w:val="20"/>
              </w:rPr>
            </w:pPr>
            <w:r w:rsidRPr="00B6350A">
              <w:rPr>
                <w:sz w:val="20"/>
                <w:szCs w:val="20"/>
              </w:rPr>
              <w:t>d) &gt;1,51 m</w:t>
            </w:r>
            <w:r w:rsidRPr="00B6350A">
              <w:rPr>
                <w:sz w:val="20"/>
                <w:szCs w:val="20"/>
                <w:vertAlign w:val="superscript"/>
              </w:rPr>
              <w:t>2</w:t>
            </w:r>
            <w:r w:rsidRPr="00B6350A">
              <w:rPr>
                <w:sz w:val="20"/>
                <w:szCs w:val="20"/>
              </w:rPr>
              <w:t xml:space="preserve"> - 180 µg</w:t>
            </w:r>
          </w:p>
          <w:p w:rsidR="0036584B" w:rsidRPr="00B6350A" w:rsidRDefault="0087234B" w:rsidP="00304C93">
            <w:pPr>
              <w:autoSpaceDE w:val="0"/>
              <w:autoSpaceDN w:val="0"/>
              <w:adjustRightInd w:val="0"/>
              <w:spacing w:line="276" w:lineRule="auto"/>
              <w:rPr>
                <w:sz w:val="20"/>
                <w:szCs w:val="20"/>
              </w:rPr>
            </w:pPr>
            <w:r w:rsidRPr="00B6350A">
              <w:rPr>
                <w:sz w:val="20"/>
                <w:szCs w:val="20"/>
              </w:rPr>
              <w:t>2</w:t>
            </w:r>
            <w:r w:rsidR="0036584B" w:rsidRPr="00B6350A">
              <w:rPr>
                <w:sz w:val="20"/>
                <w:szCs w:val="20"/>
              </w:rPr>
              <w:t>.</w:t>
            </w:r>
            <w:r w:rsidRPr="00B6350A">
              <w:rPr>
                <w:sz w:val="20"/>
                <w:szCs w:val="20"/>
              </w:rPr>
              <w:t>2</w:t>
            </w:r>
            <w:r w:rsidR="0036584B" w:rsidRPr="00B6350A">
              <w:rPr>
                <w:sz w:val="20"/>
                <w:szCs w:val="20"/>
              </w:rPr>
              <w:t>. Czas terapii dla leczenia skojarzonego:</w:t>
            </w:r>
          </w:p>
          <w:p w:rsidR="0036584B" w:rsidRPr="00B6350A" w:rsidRDefault="0036584B" w:rsidP="00304C93">
            <w:pPr>
              <w:autoSpaceDE w:val="0"/>
              <w:autoSpaceDN w:val="0"/>
              <w:adjustRightInd w:val="0"/>
              <w:spacing w:line="276" w:lineRule="auto"/>
              <w:rPr>
                <w:sz w:val="20"/>
                <w:szCs w:val="20"/>
              </w:rPr>
            </w:pPr>
            <w:r w:rsidRPr="00B6350A">
              <w:rPr>
                <w:sz w:val="20"/>
                <w:szCs w:val="20"/>
              </w:rPr>
              <w:t>1) genotyp 1 lub 4:</w:t>
            </w:r>
          </w:p>
          <w:p w:rsidR="0036584B" w:rsidRPr="00B6350A" w:rsidRDefault="0036584B" w:rsidP="00304C93">
            <w:pPr>
              <w:autoSpaceDE w:val="0"/>
              <w:autoSpaceDN w:val="0"/>
              <w:adjustRightInd w:val="0"/>
              <w:spacing w:line="276" w:lineRule="auto"/>
              <w:rPr>
                <w:sz w:val="20"/>
                <w:szCs w:val="20"/>
              </w:rPr>
            </w:pPr>
            <w:r w:rsidRPr="00B6350A">
              <w:rPr>
                <w:sz w:val="20"/>
                <w:szCs w:val="20"/>
              </w:rPr>
              <w:t>a) 48 tygodni, gdy</w:t>
            </w:r>
          </w:p>
          <w:p w:rsidR="0036584B" w:rsidRPr="00B6350A" w:rsidRDefault="0036584B" w:rsidP="00304C93">
            <w:pPr>
              <w:autoSpaceDE w:val="0"/>
              <w:autoSpaceDN w:val="0"/>
              <w:adjustRightInd w:val="0"/>
              <w:spacing w:line="276" w:lineRule="auto"/>
              <w:rPr>
                <w:sz w:val="20"/>
                <w:szCs w:val="20"/>
              </w:rPr>
            </w:pPr>
            <w:r w:rsidRPr="00B6350A">
              <w:rPr>
                <w:sz w:val="20"/>
                <w:szCs w:val="20"/>
              </w:rPr>
              <w:t>po 12 tygodniach stwierdzono brak wiremii HCV RNA,</w:t>
            </w:r>
          </w:p>
          <w:p w:rsidR="0036584B" w:rsidRPr="00B6350A" w:rsidRDefault="0036584B" w:rsidP="00304C93">
            <w:pPr>
              <w:autoSpaceDE w:val="0"/>
              <w:autoSpaceDN w:val="0"/>
              <w:adjustRightInd w:val="0"/>
              <w:spacing w:line="276" w:lineRule="auto"/>
              <w:rPr>
                <w:sz w:val="20"/>
                <w:szCs w:val="20"/>
              </w:rPr>
            </w:pPr>
            <w:r w:rsidRPr="00B6350A">
              <w:rPr>
                <w:sz w:val="20"/>
                <w:szCs w:val="20"/>
              </w:rPr>
              <w:t>b) dopuszczalne jest leczenie przez 24 tygodnie, gdy stwierdzono:</w:t>
            </w:r>
          </w:p>
          <w:p w:rsidR="0036584B" w:rsidRPr="00B6350A" w:rsidRDefault="0036584B" w:rsidP="00304C93">
            <w:pPr>
              <w:autoSpaceDE w:val="0"/>
              <w:autoSpaceDN w:val="0"/>
              <w:adjustRightInd w:val="0"/>
              <w:spacing w:line="276" w:lineRule="auto"/>
              <w:rPr>
                <w:sz w:val="20"/>
                <w:szCs w:val="20"/>
              </w:rPr>
            </w:pPr>
            <w:r w:rsidRPr="00B6350A">
              <w:rPr>
                <w:sz w:val="20"/>
                <w:szCs w:val="20"/>
              </w:rPr>
              <w:t>- niskie wyjściowe miano wirusa (≤800 000 j.m./ml) oraz</w:t>
            </w:r>
          </w:p>
          <w:p w:rsidR="0036584B" w:rsidRPr="00B6350A" w:rsidRDefault="0036584B" w:rsidP="00304C93">
            <w:pPr>
              <w:autoSpaceDE w:val="0"/>
              <w:autoSpaceDN w:val="0"/>
              <w:adjustRightInd w:val="0"/>
              <w:spacing w:line="276" w:lineRule="auto"/>
              <w:rPr>
                <w:sz w:val="20"/>
                <w:szCs w:val="20"/>
              </w:rPr>
            </w:pPr>
            <w:r w:rsidRPr="00B6350A">
              <w:rPr>
                <w:sz w:val="20"/>
                <w:szCs w:val="20"/>
              </w:rPr>
              <w:t>- brak wiremii HCV RNA w 4 tygodniu leczenia oraz</w:t>
            </w:r>
          </w:p>
          <w:p w:rsidR="0036584B" w:rsidRPr="00B6350A" w:rsidRDefault="0036584B" w:rsidP="00304C93">
            <w:pPr>
              <w:autoSpaceDE w:val="0"/>
              <w:autoSpaceDN w:val="0"/>
              <w:adjustRightInd w:val="0"/>
              <w:spacing w:line="276" w:lineRule="auto"/>
              <w:rPr>
                <w:sz w:val="20"/>
                <w:szCs w:val="20"/>
              </w:rPr>
            </w:pPr>
            <w:r w:rsidRPr="00B6350A">
              <w:rPr>
                <w:sz w:val="20"/>
                <w:szCs w:val="20"/>
              </w:rPr>
              <w:t>- brak wiremii HCV RNA w 24 tygodniu leczenia,</w:t>
            </w:r>
          </w:p>
          <w:p w:rsidR="0036584B" w:rsidRPr="00B6350A" w:rsidRDefault="0036584B" w:rsidP="00304C93">
            <w:pPr>
              <w:autoSpaceDE w:val="0"/>
              <w:autoSpaceDN w:val="0"/>
              <w:adjustRightInd w:val="0"/>
              <w:spacing w:line="276" w:lineRule="auto"/>
              <w:rPr>
                <w:sz w:val="20"/>
                <w:szCs w:val="20"/>
              </w:rPr>
            </w:pPr>
            <w:r w:rsidRPr="00B6350A">
              <w:rPr>
                <w:sz w:val="20"/>
                <w:szCs w:val="20"/>
              </w:rPr>
              <w:lastRenderedPageBreak/>
              <w:t>c) 72 tygodnie, gdy po 12 tygodniach leczenia wiremia HCV RNA obniża się o co najmniej 2 log</w:t>
            </w:r>
            <w:r w:rsidRPr="00B6350A">
              <w:rPr>
                <w:sz w:val="20"/>
                <w:szCs w:val="20"/>
                <w:vertAlign w:val="subscript"/>
              </w:rPr>
              <w:t>10</w:t>
            </w:r>
            <w:r w:rsidRPr="00B6350A">
              <w:rPr>
                <w:sz w:val="20"/>
                <w:szCs w:val="20"/>
              </w:rPr>
              <w:t xml:space="preserve"> i zanika po 24 tygodniach leczenia;</w:t>
            </w:r>
          </w:p>
          <w:p w:rsidR="0036584B" w:rsidRPr="00B6350A" w:rsidRDefault="0036584B" w:rsidP="00304C93">
            <w:pPr>
              <w:autoSpaceDE w:val="0"/>
              <w:autoSpaceDN w:val="0"/>
              <w:adjustRightInd w:val="0"/>
              <w:spacing w:line="276" w:lineRule="auto"/>
              <w:rPr>
                <w:sz w:val="20"/>
                <w:szCs w:val="20"/>
              </w:rPr>
            </w:pPr>
            <w:r w:rsidRPr="00B6350A">
              <w:rPr>
                <w:sz w:val="20"/>
                <w:szCs w:val="20"/>
              </w:rPr>
              <w:t>2) genotyp 2 lub 3 - 24 tygodnie;</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3) niezależnie od genotypu, przy współistniejącym zakażeniu HIV </w:t>
            </w:r>
            <w:r w:rsidR="00CF7AE6" w:rsidRPr="00B6350A">
              <w:rPr>
                <w:sz w:val="20"/>
                <w:szCs w:val="20"/>
              </w:rPr>
              <w:br/>
            </w:r>
            <w:r w:rsidRPr="00B6350A">
              <w:rPr>
                <w:sz w:val="20"/>
                <w:szCs w:val="20"/>
              </w:rPr>
              <w:t>i HCV - 48 tygodni;</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4) niezależnie od genotypu, przy współistniejącym zakażeniu HBV </w:t>
            </w:r>
            <w:r w:rsidR="00CF7AE6" w:rsidRPr="00B6350A">
              <w:rPr>
                <w:sz w:val="20"/>
                <w:szCs w:val="20"/>
              </w:rPr>
              <w:br/>
            </w:r>
            <w:r w:rsidRPr="00B6350A">
              <w:rPr>
                <w:sz w:val="20"/>
                <w:szCs w:val="20"/>
              </w:rPr>
              <w:t>i HCV - 48 tygodni.</w:t>
            </w:r>
          </w:p>
          <w:p w:rsidR="0036584B" w:rsidRPr="00B6350A" w:rsidRDefault="0087234B" w:rsidP="00304C93">
            <w:pPr>
              <w:autoSpaceDE w:val="0"/>
              <w:autoSpaceDN w:val="0"/>
              <w:adjustRightInd w:val="0"/>
              <w:spacing w:line="276" w:lineRule="auto"/>
              <w:rPr>
                <w:sz w:val="20"/>
                <w:szCs w:val="20"/>
              </w:rPr>
            </w:pPr>
            <w:r w:rsidRPr="00B6350A">
              <w:rPr>
                <w:sz w:val="20"/>
                <w:szCs w:val="20"/>
              </w:rPr>
              <w:t>2</w:t>
            </w:r>
            <w:r w:rsidR="0036584B" w:rsidRPr="00B6350A">
              <w:rPr>
                <w:sz w:val="20"/>
                <w:szCs w:val="20"/>
              </w:rPr>
              <w:t>.</w:t>
            </w:r>
            <w:r w:rsidRPr="00B6350A">
              <w:rPr>
                <w:sz w:val="20"/>
                <w:szCs w:val="20"/>
              </w:rPr>
              <w:t>3</w:t>
            </w:r>
            <w:r w:rsidR="0036584B" w:rsidRPr="00B6350A">
              <w:rPr>
                <w:sz w:val="20"/>
                <w:szCs w:val="20"/>
              </w:rPr>
              <w:t xml:space="preserve">. Leczenie należy przerwać u świadczeniobiorców z włóknieniem wątroby do 2 stopnia włącznie w skali </w:t>
            </w:r>
            <w:proofErr w:type="spellStart"/>
            <w:r w:rsidR="0036584B" w:rsidRPr="00B6350A">
              <w:rPr>
                <w:sz w:val="20"/>
                <w:szCs w:val="20"/>
              </w:rPr>
              <w:t>Scheuer'a</w:t>
            </w:r>
            <w:proofErr w:type="spellEnd"/>
            <w:r w:rsidR="00850A73" w:rsidRPr="00B6350A">
              <w:rPr>
                <w:sz w:val="20"/>
                <w:szCs w:val="20"/>
              </w:rPr>
              <w:t xml:space="preserve"> </w:t>
            </w:r>
            <w:r w:rsidR="0065431B" w:rsidRPr="00B6350A">
              <w:rPr>
                <w:sz w:val="20"/>
                <w:szCs w:val="20"/>
              </w:rPr>
              <w:t>lub odpowiadającemu temu stopniowi włóknieniu wątroby w innej skali</w:t>
            </w:r>
            <w:r w:rsidR="0036584B" w:rsidRPr="00B6350A">
              <w:rPr>
                <w:sz w:val="20"/>
                <w:szCs w:val="20"/>
              </w:rPr>
              <w:t>, zakażonych genotypem 1 lub 4, u których:</w:t>
            </w:r>
          </w:p>
          <w:p w:rsidR="0036584B" w:rsidRPr="00B6350A" w:rsidRDefault="0036584B" w:rsidP="00304C93">
            <w:pPr>
              <w:autoSpaceDE w:val="0"/>
              <w:autoSpaceDN w:val="0"/>
              <w:adjustRightInd w:val="0"/>
              <w:spacing w:line="276" w:lineRule="auto"/>
              <w:rPr>
                <w:sz w:val="20"/>
                <w:szCs w:val="20"/>
              </w:rPr>
            </w:pPr>
            <w:r w:rsidRPr="00B6350A">
              <w:rPr>
                <w:sz w:val="20"/>
                <w:szCs w:val="20"/>
              </w:rPr>
              <w:t>a) po 12 tygodniach terapii nie stwierdza się spadku wiremii o minimum 2 log</w:t>
            </w:r>
            <w:r w:rsidRPr="00B6350A">
              <w:rPr>
                <w:sz w:val="20"/>
                <w:szCs w:val="20"/>
                <w:vertAlign w:val="subscript"/>
              </w:rPr>
              <w:t>10</w:t>
            </w:r>
            <w:r w:rsidRPr="00B6350A">
              <w:rPr>
                <w:sz w:val="20"/>
                <w:szCs w:val="20"/>
              </w:rPr>
              <w:t xml:space="preserve"> względem wartości wyjściowej albo</w:t>
            </w:r>
          </w:p>
          <w:p w:rsidR="0036584B" w:rsidRPr="00B6350A" w:rsidRDefault="0036584B" w:rsidP="00304C93">
            <w:pPr>
              <w:autoSpaceDE w:val="0"/>
              <w:autoSpaceDN w:val="0"/>
              <w:adjustRightInd w:val="0"/>
              <w:spacing w:line="276" w:lineRule="auto"/>
              <w:rPr>
                <w:sz w:val="20"/>
                <w:szCs w:val="20"/>
              </w:rPr>
            </w:pPr>
            <w:r w:rsidRPr="00B6350A">
              <w:rPr>
                <w:sz w:val="20"/>
                <w:szCs w:val="20"/>
              </w:rPr>
              <w:t>b) po 24 tygodniach terapii wiremia HCV RNA jest nadal wykrywalna, mimo że po 12 tygodniach zmniejszyła się o ponad 2 log</w:t>
            </w:r>
            <w:r w:rsidRPr="00B6350A">
              <w:rPr>
                <w:sz w:val="20"/>
                <w:szCs w:val="20"/>
                <w:vertAlign w:val="subscript"/>
              </w:rPr>
              <w:t>10</w:t>
            </w:r>
            <w:r w:rsidRPr="00B6350A">
              <w:rPr>
                <w:sz w:val="20"/>
                <w:szCs w:val="20"/>
              </w:rPr>
              <w:t xml:space="preserve"> względem wartości wyjściowej.</w:t>
            </w:r>
          </w:p>
          <w:p w:rsidR="0036584B" w:rsidRDefault="0087234B" w:rsidP="00304C93">
            <w:pPr>
              <w:autoSpaceDE w:val="0"/>
              <w:autoSpaceDN w:val="0"/>
              <w:adjustRightInd w:val="0"/>
              <w:spacing w:line="276" w:lineRule="auto"/>
              <w:rPr>
                <w:sz w:val="20"/>
                <w:szCs w:val="20"/>
              </w:rPr>
            </w:pPr>
            <w:r w:rsidRPr="00B6350A">
              <w:rPr>
                <w:sz w:val="20"/>
                <w:szCs w:val="20"/>
              </w:rPr>
              <w:t>2</w:t>
            </w:r>
            <w:r w:rsidR="0036584B" w:rsidRPr="00B6350A">
              <w:rPr>
                <w:sz w:val="20"/>
                <w:szCs w:val="20"/>
              </w:rPr>
              <w:t>.</w:t>
            </w:r>
            <w:r w:rsidRPr="00B6350A">
              <w:rPr>
                <w:sz w:val="20"/>
                <w:szCs w:val="20"/>
              </w:rPr>
              <w:t>4</w:t>
            </w:r>
            <w:r w:rsidR="0036584B" w:rsidRPr="00B6350A">
              <w:rPr>
                <w:sz w:val="20"/>
                <w:szCs w:val="20"/>
              </w:rPr>
              <w:t xml:space="preserve">. U świadczeniobiorców z włóknieniem wątroby powyżej 2 stopnia w skali </w:t>
            </w:r>
            <w:proofErr w:type="spellStart"/>
            <w:r w:rsidR="0036584B" w:rsidRPr="00B6350A">
              <w:rPr>
                <w:sz w:val="20"/>
                <w:szCs w:val="20"/>
              </w:rPr>
              <w:t>Scheuer'a</w:t>
            </w:r>
            <w:proofErr w:type="spellEnd"/>
            <w:r w:rsidR="00850A73" w:rsidRPr="00B6350A">
              <w:rPr>
                <w:sz w:val="20"/>
                <w:szCs w:val="20"/>
              </w:rPr>
              <w:t xml:space="preserve"> lub </w:t>
            </w:r>
            <w:r w:rsidR="0065431B" w:rsidRPr="00B6350A">
              <w:rPr>
                <w:sz w:val="20"/>
                <w:szCs w:val="20"/>
              </w:rPr>
              <w:t xml:space="preserve">odpowiadającemu temu stopniowi włóknieniu wątroby w innej skali </w:t>
            </w:r>
            <w:r w:rsidR="0036584B" w:rsidRPr="00B6350A">
              <w:rPr>
                <w:sz w:val="20"/>
                <w:szCs w:val="20"/>
              </w:rPr>
              <w:t xml:space="preserve">lub manifestacją </w:t>
            </w:r>
            <w:proofErr w:type="spellStart"/>
            <w:r w:rsidR="0036584B" w:rsidRPr="00B6350A">
              <w:rPr>
                <w:sz w:val="20"/>
                <w:szCs w:val="20"/>
              </w:rPr>
              <w:t>pozawątrobową</w:t>
            </w:r>
            <w:proofErr w:type="spellEnd"/>
            <w:r w:rsidR="0036584B" w:rsidRPr="00B6350A">
              <w:rPr>
                <w:sz w:val="20"/>
                <w:szCs w:val="20"/>
              </w:rPr>
              <w:t xml:space="preserve"> zakażenia HCV terapię kontynuuje się do 48 tygodni.</w:t>
            </w:r>
          </w:p>
          <w:p w:rsidR="00B53ACE" w:rsidRPr="00B6350A" w:rsidRDefault="00B53ACE" w:rsidP="00304C93">
            <w:pPr>
              <w:autoSpaceDE w:val="0"/>
              <w:autoSpaceDN w:val="0"/>
              <w:adjustRightInd w:val="0"/>
              <w:spacing w:line="276" w:lineRule="auto"/>
              <w:rPr>
                <w:sz w:val="20"/>
                <w:szCs w:val="20"/>
              </w:rPr>
            </w:pPr>
          </w:p>
          <w:p w:rsidR="0036584B" w:rsidRPr="00B6350A" w:rsidRDefault="0087234B" w:rsidP="00304C93">
            <w:pPr>
              <w:autoSpaceDE w:val="0"/>
              <w:autoSpaceDN w:val="0"/>
              <w:adjustRightInd w:val="0"/>
              <w:spacing w:line="276" w:lineRule="auto"/>
              <w:rPr>
                <w:sz w:val="20"/>
                <w:szCs w:val="20"/>
              </w:rPr>
            </w:pPr>
            <w:r w:rsidRPr="00B6350A">
              <w:rPr>
                <w:b/>
                <w:bCs/>
                <w:sz w:val="20"/>
                <w:szCs w:val="20"/>
              </w:rPr>
              <w:t>3</w:t>
            </w:r>
            <w:r w:rsidR="0036584B" w:rsidRPr="00B6350A">
              <w:rPr>
                <w:b/>
                <w:bCs/>
                <w:sz w:val="20"/>
                <w:szCs w:val="20"/>
              </w:rPr>
              <w:t xml:space="preserve">. Interferon </w:t>
            </w:r>
            <w:proofErr w:type="spellStart"/>
            <w:r w:rsidR="0036584B" w:rsidRPr="00B6350A">
              <w:rPr>
                <w:b/>
                <w:bCs/>
                <w:sz w:val="20"/>
                <w:szCs w:val="20"/>
              </w:rPr>
              <w:t>pegylowany</w:t>
            </w:r>
            <w:proofErr w:type="spellEnd"/>
            <w:r w:rsidR="0036584B" w:rsidRPr="00B6350A">
              <w:rPr>
                <w:b/>
                <w:bCs/>
                <w:sz w:val="20"/>
                <w:szCs w:val="20"/>
              </w:rPr>
              <w:t xml:space="preserve"> alfa-2b</w:t>
            </w:r>
          </w:p>
          <w:p w:rsidR="0036584B" w:rsidRPr="00B6350A" w:rsidRDefault="0087234B" w:rsidP="00304C93">
            <w:pPr>
              <w:autoSpaceDE w:val="0"/>
              <w:autoSpaceDN w:val="0"/>
              <w:adjustRightInd w:val="0"/>
              <w:spacing w:line="276" w:lineRule="auto"/>
              <w:rPr>
                <w:sz w:val="20"/>
                <w:szCs w:val="20"/>
              </w:rPr>
            </w:pPr>
            <w:r w:rsidRPr="00B6350A">
              <w:rPr>
                <w:sz w:val="20"/>
                <w:szCs w:val="20"/>
              </w:rPr>
              <w:t>3</w:t>
            </w:r>
            <w:r w:rsidR="0036584B" w:rsidRPr="00B6350A">
              <w:rPr>
                <w:sz w:val="20"/>
                <w:szCs w:val="20"/>
              </w:rPr>
              <w:t xml:space="preserve">.1. Dawkowanie interferonu </w:t>
            </w:r>
            <w:proofErr w:type="spellStart"/>
            <w:r w:rsidR="0036584B" w:rsidRPr="00B6350A">
              <w:rPr>
                <w:sz w:val="20"/>
                <w:szCs w:val="20"/>
              </w:rPr>
              <w:t>pegylowanego</w:t>
            </w:r>
            <w:proofErr w:type="spellEnd"/>
            <w:r w:rsidR="0036584B" w:rsidRPr="00B6350A">
              <w:rPr>
                <w:sz w:val="20"/>
                <w:szCs w:val="20"/>
              </w:rPr>
              <w:t xml:space="preserve"> alfa-2b w terapii skojarzonej z </w:t>
            </w:r>
            <w:proofErr w:type="spellStart"/>
            <w:r w:rsidR="0036584B" w:rsidRPr="00B6350A">
              <w:rPr>
                <w:sz w:val="20"/>
                <w:szCs w:val="20"/>
              </w:rPr>
              <w:t>rybawiryną</w:t>
            </w:r>
            <w:proofErr w:type="spellEnd"/>
            <w:r w:rsidR="0036584B"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1,5 </w:t>
            </w:r>
            <w:proofErr w:type="spellStart"/>
            <w:r w:rsidRPr="00B6350A">
              <w:rPr>
                <w:sz w:val="20"/>
                <w:szCs w:val="20"/>
              </w:rPr>
              <w:t>μg</w:t>
            </w:r>
            <w:proofErr w:type="spellEnd"/>
            <w:r w:rsidRPr="00B6350A">
              <w:rPr>
                <w:sz w:val="20"/>
                <w:szCs w:val="20"/>
              </w:rPr>
              <w:t>/kg masy ciała / tydzień - świadczeniobiorcy powyżej 18 roku życia;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2) 60 </w:t>
            </w:r>
            <w:proofErr w:type="spellStart"/>
            <w:r w:rsidRPr="00B6350A">
              <w:rPr>
                <w:sz w:val="20"/>
                <w:szCs w:val="20"/>
              </w:rPr>
              <w:t>μg</w:t>
            </w:r>
            <w:proofErr w:type="spellEnd"/>
            <w:r w:rsidRPr="00B6350A">
              <w:rPr>
                <w:sz w:val="20"/>
                <w:szCs w:val="20"/>
              </w:rPr>
              <w:t>/m</w:t>
            </w:r>
            <w:r w:rsidRPr="00B6350A">
              <w:rPr>
                <w:sz w:val="20"/>
                <w:szCs w:val="20"/>
                <w:vertAlign w:val="superscript"/>
              </w:rPr>
              <w:t>2</w:t>
            </w:r>
            <w:r w:rsidRPr="00B6350A">
              <w:rPr>
                <w:sz w:val="20"/>
                <w:szCs w:val="20"/>
              </w:rPr>
              <w:t xml:space="preserve"> powierzchni ciała / tydzień - świadczeniobiorcy w wieku od 3 do 18 roku życia;</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3) w leczeniu skojarzonym świadczeniobiorcom o różnej masie ciała można podać zalecaną dawkę interferonu </w:t>
            </w:r>
            <w:proofErr w:type="spellStart"/>
            <w:r w:rsidRPr="00B6350A">
              <w:rPr>
                <w:sz w:val="20"/>
                <w:szCs w:val="20"/>
              </w:rPr>
              <w:t>pegylowanego</w:t>
            </w:r>
            <w:proofErr w:type="spellEnd"/>
            <w:r w:rsidRPr="00B6350A">
              <w:rPr>
                <w:sz w:val="20"/>
                <w:szCs w:val="20"/>
              </w:rPr>
              <w:t xml:space="preserve"> alfa-2b określoną w pkt 1, stosując </w:t>
            </w:r>
            <w:proofErr w:type="spellStart"/>
            <w:r w:rsidRPr="00B6350A">
              <w:rPr>
                <w:sz w:val="20"/>
                <w:szCs w:val="20"/>
              </w:rPr>
              <w:t>wstrzykiwacze</w:t>
            </w:r>
            <w:proofErr w:type="spellEnd"/>
            <w:r w:rsidRPr="00B6350A">
              <w:rPr>
                <w:sz w:val="20"/>
                <w:szCs w:val="20"/>
              </w:rPr>
              <w:t xml:space="preserve"> lub fiolki o różnej mocy </w:t>
            </w:r>
            <w:r w:rsidR="00CF7AE6" w:rsidRPr="00B6350A">
              <w:rPr>
                <w:sz w:val="20"/>
                <w:szCs w:val="20"/>
              </w:rPr>
              <w:br/>
            </w:r>
            <w:r w:rsidRPr="00B6350A">
              <w:rPr>
                <w:sz w:val="20"/>
                <w:szCs w:val="20"/>
              </w:rPr>
              <w:t xml:space="preserve">w połączeniu z </w:t>
            </w:r>
            <w:proofErr w:type="spellStart"/>
            <w:r w:rsidRPr="00B6350A">
              <w:rPr>
                <w:sz w:val="20"/>
                <w:szCs w:val="20"/>
              </w:rPr>
              <w:t>rybawiryną</w:t>
            </w:r>
            <w:proofErr w:type="spellEnd"/>
            <w:r w:rsidRPr="00B6350A">
              <w:rPr>
                <w:sz w:val="20"/>
                <w:szCs w:val="20"/>
              </w:rPr>
              <w:t xml:space="preserve"> w odpowiedniej dawce zg</w:t>
            </w:r>
            <w:r w:rsidR="003407B5" w:rsidRPr="00B6350A">
              <w:rPr>
                <w:sz w:val="20"/>
                <w:szCs w:val="20"/>
              </w:rPr>
              <w:t>odnie z wytycznymi zawartymi w Charakterystyce Produktu L</w:t>
            </w:r>
            <w:r w:rsidRPr="00B6350A">
              <w:rPr>
                <w:sz w:val="20"/>
                <w:szCs w:val="20"/>
              </w:rPr>
              <w:t xml:space="preserve">eczniczego dla interferonu </w:t>
            </w:r>
            <w:proofErr w:type="spellStart"/>
            <w:r w:rsidRPr="00B6350A">
              <w:rPr>
                <w:sz w:val="20"/>
                <w:szCs w:val="20"/>
              </w:rPr>
              <w:t>pegylowanego</w:t>
            </w:r>
            <w:proofErr w:type="spellEnd"/>
            <w:r w:rsidRPr="00B6350A">
              <w:rPr>
                <w:sz w:val="20"/>
                <w:szCs w:val="20"/>
              </w:rPr>
              <w:t xml:space="preserve"> alfa-2b;</w:t>
            </w:r>
          </w:p>
          <w:p w:rsidR="0036584B" w:rsidRPr="00B6350A" w:rsidRDefault="0036584B" w:rsidP="00304C93">
            <w:pPr>
              <w:autoSpaceDE w:val="0"/>
              <w:autoSpaceDN w:val="0"/>
              <w:adjustRightInd w:val="0"/>
              <w:spacing w:line="276" w:lineRule="auto"/>
              <w:rPr>
                <w:sz w:val="20"/>
                <w:szCs w:val="20"/>
              </w:rPr>
            </w:pPr>
            <w:r w:rsidRPr="00B6350A">
              <w:rPr>
                <w:sz w:val="20"/>
                <w:szCs w:val="20"/>
              </w:rPr>
              <w:lastRenderedPageBreak/>
              <w:t xml:space="preserve">4) w przypadku wystąpienia działań niepożądanych możliwa jest redukcja dawki (interferonu lub </w:t>
            </w:r>
            <w:proofErr w:type="spellStart"/>
            <w:r w:rsidRPr="00B6350A">
              <w:rPr>
                <w:sz w:val="20"/>
                <w:szCs w:val="20"/>
              </w:rPr>
              <w:t>rybawiryny</w:t>
            </w:r>
            <w:proofErr w:type="spellEnd"/>
            <w:r w:rsidRPr="00B6350A">
              <w:rPr>
                <w:sz w:val="20"/>
                <w:szCs w:val="20"/>
              </w:rPr>
              <w:t>) albo przerwanie leczenia zg</w:t>
            </w:r>
            <w:r w:rsidR="003407B5" w:rsidRPr="00B6350A">
              <w:rPr>
                <w:sz w:val="20"/>
                <w:szCs w:val="20"/>
              </w:rPr>
              <w:t>odnie z wytycznymi zawartymi w Charakterystyce Produktu L</w:t>
            </w:r>
            <w:r w:rsidRPr="00B6350A">
              <w:rPr>
                <w:sz w:val="20"/>
                <w:szCs w:val="20"/>
              </w:rPr>
              <w:t>eczniczego.</w:t>
            </w:r>
          </w:p>
          <w:p w:rsidR="0036584B" w:rsidRPr="00B6350A" w:rsidRDefault="0087234B" w:rsidP="00304C93">
            <w:pPr>
              <w:autoSpaceDE w:val="0"/>
              <w:autoSpaceDN w:val="0"/>
              <w:adjustRightInd w:val="0"/>
              <w:spacing w:line="276" w:lineRule="auto"/>
              <w:rPr>
                <w:sz w:val="20"/>
                <w:szCs w:val="20"/>
              </w:rPr>
            </w:pPr>
            <w:r w:rsidRPr="00B6350A">
              <w:rPr>
                <w:sz w:val="20"/>
                <w:szCs w:val="20"/>
              </w:rPr>
              <w:t>3</w:t>
            </w:r>
            <w:r w:rsidR="0036584B" w:rsidRPr="00B6350A">
              <w:rPr>
                <w:sz w:val="20"/>
                <w:szCs w:val="20"/>
              </w:rPr>
              <w:t xml:space="preserve">.2. Dawkowanie interferonu </w:t>
            </w:r>
            <w:proofErr w:type="spellStart"/>
            <w:r w:rsidR="0036584B" w:rsidRPr="00B6350A">
              <w:rPr>
                <w:sz w:val="20"/>
                <w:szCs w:val="20"/>
              </w:rPr>
              <w:t>pegylowanego</w:t>
            </w:r>
            <w:proofErr w:type="spellEnd"/>
            <w:r w:rsidR="0036584B" w:rsidRPr="00B6350A">
              <w:rPr>
                <w:sz w:val="20"/>
                <w:szCs w:val="20"/>
              </w:rPr>
              <w:t xml:space="preserve"> alfa-2b w </w:t>
            </w:r>
            <w:proofErr w:type="spellStart"/>
            <w:r w:rsidR="0036584B" w:rsidRPr="00B6350A">
              <w:rPr>
                <w:sz w:val="20"/>
                <w:szCs w:val="20"/>
              </w:rPr>
              <w:t>monoterapii</w:t>
            </w:r>
            <w:proofErr w:type="spellEnd"/>
            <w:r w:rsidR="0036584B"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0,5 </w:t>
            </w:r>
            <w:proofErr w:type="spellStart"/>
            <w:r w:rsidRPr="00B6350A">
              <w:rPr>
                <w:sz w:val="20"/>
                <w:szCs w:val="20"/>
              </w:rPr>
              <w:t>μg</w:t>
            </w:r>
            <w:proofErr w:type="spellEnd"/>
            <w:r w:rsidRPr="00B6350A">
              <w:rPr>
                <w:sz w:val="20"/>
                <w:szCs w:val="20"/>
              </w:rPr>
              <w:t>/kg masy ciała / tydzień lub</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2) 1,0 </w:t>
            </w:r>
            <w:proofErr w:type="spellStart"/>
            <w:r w:rsidRPr="00B6350A">
              <w:rPr>
                <w:sz w:val="20"/>
                <w:szCs w:val="20"/>
              </w:rPr>
              <w:t>μg</w:t>
            </w:r>
            <w:proofErr w:type="spellEnd"/>
            <w:r w:rsidRPr="00B6350A">
              <w:rPr>
                <w:sz w:val="20"/>
                <w:szCs w:val="20"/>
              </w:rPr>
              <w:t xml:space="preserve">/kg masy ciała / tydzień. Szczegóły dotyczące dawkowania </w:t>
            </w:r>
            <w:r w:rsidR="00CF7AE6" w:rsidRPr="00B6350A">
              <w:rPr>
                <w:sz w:val="20"/>
                <w:szCs w:val="20"/>
              </w:rPr>
              <w:br/>
            </w:r>
            <w:r w:rsidR="003407B5" w:rsidRPr="00B6350A">
              <w:rPr>
                <w:sz w:val="20"/>
                <w:szCs w:val="20"/>
              </w:rPr>
              <w:t>w tym przypadku określone są w Charakterystyce Produktu L</w:t>
            </w:r>
            <w:r w:rsidRPr="00B6350A">
              <w:rPr>
                <w:sz w:val="20"/>
                <w:szCs w:val="20"/>
              </w:rPr>
              <w:t>eczniczego.</w:t>
            </w:r>
          </w:p>
          <w:p w:rsidR="0036584B" w:rsidRPr="00B6350A" w:rsidRDefault="0087234B" w:rsidP="00304C93">
            <w:pPr>
              <w:autoSpaceDE w:val="0"/>
              <w:autoSpaceDN w:val="0"/>
              <w:adjustRightInd w:val="0"/>
              <w:spacing w:line="276" w:lineRule="auto"/>
              <w:rPr>
                <w:sz w:val="20"/>
                <w:szCs w:val="20"/>
              </w:rPr>
            </w:pPr>
            <w:r w:rsidRPr="00B6350A">
              <w:rPr>
                <w:sz w:val="20"/>
                <w:szCs w:val="20"/>
              </w:rPr>
              <w:t>3</w:t>
            </w:r>
            <w:r w:rsidR="0036584B" w:rsidRPr="00B6350A">
              <w:rPr>
                <w:sz w:val="20"/>
                <w:szCs w:val="20"/>
              </w:rPr>
              <w:t>.</w:t>
            </w:r>
            <w:r w:rsidRPr="00B6350A">
              <w:rPr>
                <w:sz w:val="20"/>
                <w:szCs w:val="20"/>
              </w:rPr>
              <w:t>3.</w:t>
            </w:r>
            <w:r w:rsidR="0036584B" w:rsidRPr="00B6350A">
              <w:rPr>
                <w:sz w:val="20"/>
                <w:szCs w:val="20"/>
              </w:rPr>
              <w:t xml:space="preserve"> Czas terapii dla leczenia skojarzonego:</w:t>
            </w:r>
          </w:p>
          <w:p w:rsidR="0036584B" w:rsidRPr="00B6350A" w:rsidRDefault="0036584B" w:rsidP="00304C93">
            <w:pPr>
              <w:autoSpaceDE w:val="0"/>
              <w:autoSpaceDN w:val="0"/>
              <w:adjustRightInd w:val="0"/>
              <w:spacing w:line="276" w:lineRule="auto"/>
              <w:rPr>
                <w:sz w:val="20"/>
                <w:szCs w:val="20"/>
              </w:rPr>
            </w:pPr>
            <w:r w:rsidRPr="00B6350A">
              <w:rPr>
                <w:sz w:val="20"/>
                <w:szCs w:val="20"/>
              </w:rPr>
              <w:t>1) genotyp 1 lub 4:</w:t>
            </w:r>
          </w:p>
          <w:p w:rsidR="0036584B" w:rsidRPr="00B6350A" w:rsidRDefault="0036584B" w:rsidP="00304C93">
            <w:pPr>
              <w:autoSpaceDE w:val="0"/>
              <w:autoSpaceDN w:val="0"/>
              <w:adjustRightInd w:val="0"/>
              <w:spacing w:line="276" w:lineRule="auto"/>
              <w:rPr>
                <w:sz w:val="20"/>
                <w:szCs w:val="20"/>
              </w:rPr>
            </w:pPr>
            <w:r w:rsidRPr="00B6350A">
              <w:rPr>
                <w:sz w:val="20"/>
                <w:szCs w:val="20"/>
              </w:rPr>
              <w:t>a) 48 tygodni, gdy</w:t>
            </w:r>
          </w:p>
          <w:p w:rsidR="0036584B" w:rsidRPr="00B6350A" w:rsidRDefault="0036584B" w:rsidP="00304C93">
            <w:pPr>
              <w:autoSpaceDE w:val="0"/>
              <w:autoSpaceDN w:val="0"/>
              <w:adjustRightInd w:val="0"/>
              <w:spacing w:line="276" w:lineRule="auto"/>
              <w:rPr>
                <w:sz w:val="20"/>
                <w:szCs w:val="20"/>
              </w:rPr>
            </w:pPr>
            <w:r w:rsidRPr="00B6350A">
              <w:rPr>
                <w:sz w:val="20"/>
                <w:szCs w:val="20"/>
              </w:rPr>
              <w:t>po 12 tygodniach stwierdzono brak wiremii HCV RNA,</w:t>
            </w:r>
          </w:p>
          <w:p w:rsidR="0036584B" w:rsidRPr="00B6350A" w:rsidRDefault="0036584B" w:rsidP="00304C93">
            <w:pPr>
              <w:autoSpaceDE w:val="0"/>
              <w:autoSpaceDN w:val="0"/>
              <w:adjustRightInd w:val="0"/>
              <w:spacing w:line="276" w:lineRule="auto"/>
              <w:rPr>
                <w:sz w:val="20"/>
                <w:szCs w:val="20"/>
              </w:rPr>
            </w:pPr>
            <w:r w:rsidRPr="00B6350A">
              <w:rPr>
                <w:sz w:val="20"/>
                <w:szCs w:val="20"/>
              </w:rPr>
              <w:t>b) dopuszczalne jest leczenie przez 24 tygodnie, gdy stwierdzono:</w:t>
            </w:r>
          </w:p>
          <w:p w:rsidR="0036584B" w:rsidRPr="00B6350A" w:rsidRDefault="0036584B" w:rsidP="00304C93">
            <w:pPr>
              <w:autoSpaceDE w:val="0"/>
              <w:autoSpaceDN w:val="0"/>
              <w:adjustRightInd w:val="0"/>
              <w:spacing w:line="276" w:lineRule="auto"/>
              <w:rPr>
                <w:sz w:val="20"/>
                <w:szCs w:val="20"/>
              </w:rPr>
            </w:pPr>
            <w:r w:rsidRPr="00B6350A">
              <w:rPr>
                <w:sz w:val="20"/>
                <w:szCs w:val="20"/>
              </w:rPr>
              <w:t>- niskie wyjściowe miano wirusa (&lt; 600 000 j.m./ml) oraz</w:t>
            </w:r>
          </w:p>
          <w:p w:rsidR="0036584B" w:rsidRPr="00B6350A" w:rsidRDefault="0036584B" w:rsidP="00304C93">
            <w:pPr>
              <w:autoSpaceDE w:val="0"/>
              <w:autoSpaceDN w:val="0"/>
              <w:adjustRightInd w:val="0"/>
              <w:spacing w:line="276" w:lineRule="auto"/>
              <w:rPr>
                <w:sz w:val="20"/>
                <w:szCs w:val="20"/>
              </w:rPr>
            </w:pPr>
            <w:r w:rsidRPr="00B6350A">
              <w:rPr>
                <w:sz w:val="20"/>
                <w:szCs w:val="20"/>
              </w:rPr>
              <w:t>- brak wiremii HCV RNA w 4 tygodniu leczenia oraz</w:t>
            </w:r>
          </w:p>
          <w:p w:rsidR="0036584B" w:rsidRPr="00B6350A" w:rsidRDefault="0036584B" w:rsidP="00304C93">
            <w:pPr>
              <w:autoSpaceDE w:val="0"/>
              <w:autoSpaceDN w:val="0"/>
              <w:adjustRightInd w:val="0"/>
              <w:spacing w:line="276" w:lineRule="auto"/>
              <w:rPr>
                <w:sz w:val="20"/>
                <w:szCs w:val="20"/>
              </w:rPr>
            </w:pPr>
            <w:r w:rsidRPr="00B6350A">
              <w:rPr>
                <w:sz w:val="20"/>
                <w:szCs w:val="20"/>
              </w:rPr>
              <w:t>- brak wiremii HCV RNA w 24 tygodniu leczenia,</w:t>
            </w:r>
          </w:p>
          <w:p w:rsidR="0036584B" w:rsidRPr="00B6350A" w:rsidRDefault="0036584B" w:rsidP="00304C93">
            <w:pPr>
              <w:autoSpaceDE w:val="0"/>
              <w:autoSpaceDN w:val="0"/>
              <w:adjustRightInd w:val="0"/>
              <w:spacing w:line="276" w:lineRule="auto"/>
              <w:rPr>
                <w:sz w:val="20"/>
                <w:szCs w:val="20"/>
              </w:rPr>
            </w:pPr>
            <w:r w:rsidRPr="00B6350A">
              <w:rPr>
                <w:sz w:val="20"/>
                <w:szCs w:val="20"/>
              </w:rPr>
              <w:t>c) 72 tygodnie, gdy</w:t>
            </w:r>
          </w:p>
          <w:p w:rsidR="0036584B" w:rsidRPr="00B6350A" w:rsidRDefault="0036584B" w:rsidP="00304C93">
            <w:pPr>
              <w:autoSpaceDE w:val="0"/>
              <w:autoSpaceDN w:val="0"/>
              <w:adjustRightInd w:val="0"/>
              <w:spacing w:line="276" w:lineRule="auto"/>
              <w:rPr>
                <w:sz w:val="20"/>
                <w:szCs w:val="20"/>
              </w:rPr>
            </w:pPr>
            <w:r w:rsidRPr="00B6350A">
              <w:rPr>
                <w:sz w:val="20"/>
                <w:szCs w:val="20"/>
              </w:rPr>
              <w:t>po 12 tygodniach leczenia wiremia HCV RNA obniża się o co najmniej 2 log</w:t>
            </w:r>
            <w:r w:rsidRPr="00B6350A">
              <w:rPr>
                <w:sz w:val="20"/>
                <w:szCs w:val="20"/>
                <w:vertAlign w:val="subscript"/>
              </w:rPr>
              <w:t>10</w:t>
            </w:r>
            <w:r w:rsidRPr="00B6350A">
              <w:rPr>
                <w:sz w:val="20"/>
                <w:szCs w:val="20"/>
              </w:rPr>
              <w:t xml:space="preserve"> i zanika po 24 tygodniach leczenia;</w:t>
            </w:r>
          </w:p>
          <w:p w:rsidR="0036584B" w:rsidRPr="00B6350A" w:rsidRDefault="0036584B" w:rsidP="00304C93">
            <w:pPr>
              <w:autoSpaceDE w:val="0"/>
              <w:autoSpaceDN w:val="0"/>
              <w:adjustRightInd w:val="0"/>
              <w:spacing w:line="276" w:lineRule="auto"/>
              <w:rPr>
                <w:sz w:val="20"/>
                <w:szCs w:val="20"/>
              </w:rPr>
            </w:pPr>
            <w:r w:rsidRPr="00B6350A">
              <w:rPr>
                <w:sz w:val="20"/>
                <w:szCs w:val="20"/>
              </w:rPr>
              <w:t>2) genotyp 2 lub 3 - 24 tygodnie;</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3) niezależnie od genotypu, przy współistniejącym zakażeniu HIV </w:t>
            </w:r>
            <w:r w:rsidR="00CF7AE6" w:rsidRPr="00B6350A">
              <w:rPr>
                <w:sz w:val="20"/>
                <w:szCs w:val="20"/>
              </w:rPr>
              <w:br/>
            </w:r>
            <w:r w:rsidRPr="00B6350A">
              <w:rPr>
                <w:sz w:val="20"/>
                <w:szCs w:val="20"/>
              </w:rPr>
              <w:t>i HCV - 48 tygodni.</w:t>
            </w:r>
          </w:p>
          <w:p w:rsidR="0036584B" w:rsidRPr="00B6350A" w:rsidRDefault="0087234B" w:rsidP="00304C93">
            <w:pPr>
              <w:autoSpaceDE w:val="0"/>
              <w:autoSpaceDN w:val="0"/>
              <w:adjustRightInd w:val="0"/>
              <w:spacing w:line="276" w:lineRule="auto"/>
              <w:rPr>
                <w:sz w:val="20"/>
                <w:szCs w:val="20"/>
              </w:rPr>
            </w:pPr>
            <w:r w:rsidRPr="00B6350A">
              <w:rPr>
                <w:sz w:val="20"/>
                <w:szCs w:val="20"/>
              </w:rPr>
              <w:t>3.4</w:t>
            </w:r>
            <w:r w:rsidR="0036584B" w:rsidRPr="00B6350A">
              <w:rPr>
                <w:sz w:val="20"/>
                <w:szCs w:val="20"/>
              </w:rPr>
              <w:t xml:space="preserve">. Leczenie należy przerwać u świadczeniobiorców z włóknieniem wątroby do 2 stopnia włącznie w skali </w:t>
            </w:r>
            <w:proofErr w:type="spellStart"/>
            <w:r w:rsidR="0036584B" w:rsidRPr="00B6350A">
              <w:rPr>
                <w:sz w:val="20"/>
                <w:szCs w:val="20"/>
              </w:rPr>
              <w:t>Scheuer'a</w:t>
            </w:r>
            <w:proofErr w:type="spellEnd"/>
            <w:r w:rsidR="00850A73" w:rsidRPr="00B6350A">
              <w:rPr>
                <w:sz w:val="20"/>
                <w:szCs w:val="20"/>
              </w:rPr>
              <w:t xml:space="preserve"> lub </w:t>
            </w:r>
            <w:r w:rsidR="0065431B" w:rsidRPr="00B6350A">
              <w:rPr>
                <w:sz w:val="20"/>
                <w:szCs w:val="20"/>
              </w:rPr>
              <w:t>odpowiadającemu temu stopniowi włóknieniu wątroby w innej skali,</w:t>
            </w:r>
            <w:r w:rsidR="0036584B" w:rsidRPr="00B6350A">
              <w:rPr>
                <w:sz w:val="20"/>
                <w:szCs w:val="20"/>
              </w:rPr>
              <w:t xml:space="preserve"> zakażonych genotypem 1 lub 4, u których:</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a) po 12 tygodniach terapii nie stwierdza się spadku wiremii </w:t>
            </w:r>
            <w:r w:rsidR="00CF7AE6" w:rsidRPr="00B6350A">
              <w:rPr>
                <w:sz w:val="20"/>
                <w:szCs w:val="20"/>
              </w:rPr>
              <w:br/>
            </w:r>
            <w:r w:rsidRPr="00B6350A">
              <w:rPr>
                <w:sz w:val="20"/>
                <w:szCs w:val="20"/>
              </w:rPr>
              <w:t>o minimum 2 log</w:t>
            </w:r>
            <w:r w:rsidRPr="00B6350A">
              <w:rPr>
                <w:sz w:val="20"/>
                <w:szCs w:val="20"/>
                <w:vertAlign w:val="subscript"/>
              </w:rPr>
              <w:t>10</w:t>
            </w:r>
            <w:r w:rsidRPr="00B6350A">
              <w:rPr>
                <w:sz w:val="20"/>
                <w:szCs w:val="20"/>
              </w:rPr>
              <w:t xml:space="preserve"> względem wartości wyjściowej albo</w:t>
            </w:r>
          </w:p>
          <w:p w:rsidR="0036584B" w:rsidRPr="00B6350A" w:rsidRDefault="0036584B" w:rsidP="00304C93">
            <w:pPr>
              <w:autoSpaceDE w:val="0"/>
              <w:autoSpaceDN w:val="0"/>
              <w:adjustRightInd w:val="0"/>
              <w:spacing w:line="276" w:lineRule="auto"/>
              <w:rPr>
                <w:sz w:val="20"/>
                <w:szCs w:val="20"/>
              </w:rPr>
            </w:pPr>
            <w:r w:rsidRPr="00B6350A">
              <w:rPr>
                <w:sz w:val="20"/>
                <w:szCs w:val="20"/>
              </w:rPr>
              <w:t>b) po 24 tygodniach terapii wiremia HCV RNA jest nadal wykrywalna, mimo że po 12 tygodniach zmniejszyła się o ponad 2 log</w:t>
            </w:r>
            <w:r w:rsidRPr="00B6350A">
              <w:rPr>
                <w:sz w:val="20"/>
                <w:szCs w:val="20"/>
                <w:vertAlign w:val="subscript"/>
              </w:rPr>
              <w:t>10</w:t>
            </w:r>
            <w:r w:rsidRPr="00B6350A">
              <w:rPr>
                <w:sz w:val="20"/>
                <w:szCs w:val="20"/>
              </w:rPr>
              <w:t xml:space="preserve"> względem wartości wyjściowej. </w:t>
            </w:r>
          </w:p>
          <w:p w:rsidR="0036584B" w:rsidRPr="00B6350A" w:rsidRDefault="00E879B4" w:rsidP="00304C93">
            <w:pPr>
              <w:autoSpaceDE w:val="0"/>
              <w:autoSpaceDN w:val="0"/>
              <w:adjustRightInd w:val="0"/>
              <w:spacing w:line="276" w:lineRule="auto"/>
              <w:rPr>
                <w:sz w:val="20"/>
                <w:szCs w:val="20"/>
              </w:rPr>
            </w:pPr>
            <w:r w:rsidRPr="00B6350A">
              <w:rPr>
                <w:sz w:val="20"/>
                <w:szCs w:val="20"/>
              </w:rPr>
              <w:t>3.5.</w:t>
            </w:r>
            <w:r w:rsidR="0036584B" w:rsidRPr="00B6350A">
              <w:rPr>
                <w:sz w:val="20"/>
                <w:szCs w:val="20"/>
              </w:rPr>
              <w:t xml:space="preserve"> U świadczeniobiorców z włóknieniem wątroby powyżej 2 punktów w skali </w:t>
            </w:r>
            <w:proofErr w:type="spellStart"/>
            <w:r w:rsidR="0036584B" w:rsidRPr="00B6350A">
              <w:rPr>
                <w:sz w:val="20"/>
                <w:szCs w:val="20"/>
              </w:rPr>
              <w:t>Scheuer'a</w:t>
            </w:r>
            <w:proofErr w:type="spellEnd"/>
            <w:r w:rsidR="00850A73" w:rsidRPr="00B6350A">
              <w:rPr>
                <w:sz w:val="20"/>
                <w:szCs w:val="20"/>
              </w:rPr>
              <w:t xml:space="preserve"> lub </w:t>
            </w:r>
            <w:r w:rsidR="0065431B" w:rsidRPr="00B6350A">
              <w:rPr>
                <w:sz w:val="20"/>
                <w:szCs w:val="20"/>
              </w:rPr>
              <w:t xml:space="preserve">odpowiadającemu temu stopniowi </w:t>
            </w:r>
            <w:r w:rsidR="0065431B" w:rsidRPr="00B6350A">
              <w:rPr>
                <w:sz w:val="20"/>
                <w:szCs w:val="20"/>
              </w:rPr>
              <w:lastRenderedPageBreak/>
              <w:t>włóknieniu wątroby w innej skali</w:t>
            </w:r>
            <w:r w:rsidR="0036584B" w:rsidRPr="00B6350A">
              <w:rPr>
                <w:sz w:val="20"/>
                <w:szCs w:val="20"/>
              </w:rPr>
              <w:t xml:space="preserve"> lub manifestacją </w:t>
            </w:r>
            <w:proofErr w:type="spellStart"/>
            <w:r w:rsidR="0036584B" w:rsidRPr="00B6350A">
              <w:rPr>
                <w:sz w:val="20"/>
                <w:szCs w:val="20"/>
              </w:rPr>
              <w:t>pozawątrobową</w:t>
            </w:r>
            <w:proofErr w:type="spellEnd"/>
            <w:r w:rsidR="0036584B" w:rsidRPr="00B6350A">
              <w:rPr>
                <w:sz w:val="20"/>
                <w:szCs w:val="20"/>
              </w:rPr>
              <w:t xml:space="preserve"> zakażenia HCV terapię kontynuuje się do 48 tygodni.</w:t>
            </w:r>
          </w:p>
          <w:p w:rsidR="0036584B" w:rsidRPr="00B6350A" w:rsidRDefault="0036584B" w:rsidP="00304C93">
            <w:pPr>
              <w:autoSpaceDE w:val="0"/>
              <w:autoSpaceDN w:val="0"/>
              <w:adjustRightInd w:val="0"/>
              <w:spacing w:line="276" w:lineRule="auto"/>
              <w:rPr>
                <w:sz w:val="20"/>
                <w:szCs w:val="20"/>
              </w:rPr>
            </w:pPr>
          </w:p>
          <w:p w:rsidR="0036584B" w:rsidRPr="00B6350A" w:rsidRDefault="0087234B" w:rsidP="00304C93">
            <w:pPr>
              <w:autoSpaceDE w:val="0"/>
              <w:autoSpaceDN w:val="0"/>
              <w:adjustRightInd w:val="0"/>
              <w:spacing w:line="276" w:lineRule="auto"/>
              <w:rPr>
                <w:sz w:val="20"/>
                <w:szCs w:val="20"/>
              </w:rPr>
            </w:pPr>
            <w:r w:rsidRPr="00B6350A">
              <w:rPr>
                <w:b/>
                <w:bCs/>
                <w:sz w:val="20"/>
                <w:szCs w:val="20"/>
              </w:rPr>
              <w:t>4</w:t>
            </w:r>
            <w:r w:rsidR="0036584B" w:rsidRPr="00B6350A">
              <w:rPr>
                <w:b/>
                <w:bCs/>
                <w:sz w:val="20"/>
                <w:szCs w:val="20"/>
              </w:rPr>
              <w:t>. Interferon rekombinowany alfa-2a oraz interferon rekombinowany alfa-2b</w:t>
            </w:r>
          </w:p>
          <w:p w:rsidR="0036584B" w:rsidRPr="00B6350A" w:rsidRDefault="0087234B" w:rsidP="00304C93">
            <w:pPr>
              <w:autoSpaceDE w:val="0"/>
              <w:autoSpaceDN w:val="0"/>
              <w:adjustRightInd w:val="0"/>
              <w:spacing w:line="276" w:lineRule="auto"/>
              <w:rPr>
                <w:sz w:val="20"/>
                <w:szCs w:val="20"/>
              </w:rPr>
            </w:pPr>
            <w:r w:rsidRPr="00B6350A">
              <w:rPr>
                <w:sz w:val="20"/>
                <w:szCs w:val="20"/>
              </w:rPr>
              <w:t>4</w:t>
            </w:r>
            <w:r w:rsidR="0036584B" w:rsidRPr="00B6350A">
              <w:rPr>
                <w:sz w:val="20"/>
                <w:szCs w:val="20"/>
              </w:rPr>
              <w:t xml:space="preserve">.1. Dawkowanie interferonu rekombinowanego alfa-2a oraz interferonu rekombinowanego alfa-2b w terapii skojarzonej </w:t>
            </w:r>
            <w:r w:rsidR="003407B5" w:rsidRPr="00B6350A">
              <w:rPr>
                <w:sz w:val="20"/>
                <w:szCs w:val="20"/>
              </w:rPr>
              <w:br/>
            </w:r>
            <w:r w:rsidR="0036584B" w:rsidRPr="00B6350A">
              <w:rPr>
                <w:sz w:val="20"/>
                <w:szCs w:val="20"/>
              </w:rPr>
              <w:t xml:space="preserve">z </w:t>
            </w:r>
            <w:proofErr w:type="spellStart"/>
            <w:r w:rsidR="0036584B" w:rsidRPr="00B6350A">
              <w:rPr>
                <w:sz w:val="20"/>
                <w:szCs w:val="20"/>
              </w:rPr>
              <w:t>rybawiryną</w:t>
            </w:r>
            <w:proofErr w:type="spellEnd"/>
            <w:r w:rsidR="0036584B" w:rsidRPr="00B6350A">
              <w:rPr>
                <w:sz w:val="20"/>
                <w:szCs w:val="20"/>
              </w:rPr>
              <w:t xml:space="preserve"> lub w </w:t>
            </w:r>
            <w:proofErr w:type="spellStart"/>
            <w:r w:rsidR="0036584B" w:rsidRPr="00B6350A">
              <w:rPr>
                <w:sz w:val="20"/>
                <w:szCs w:val="20"/>
              </w:rPr>
              <w:t>monoterapii</w:t>
            </w:r>
            <w:proofErr w:type="spellEnd"/>
            <w:r w:rsidR="0036584B"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1) świadczeniobiorcy pow</w:t>
            </w:r>
            <w:r w:rsidR="003407B5" w:rsidRPr="00B6350A">
              <w:rPr>
                <w:sz w:val="20"/>
                <w:szCs w:val="20"/>
              </w:rPr>
              <w:t xml:space="preserve">yżej 18 roku życia - zgodnie </w:t>
            </w:r>
            <w:r w:rsidR="003407B5" w:rsidRPr="00B6350A">
              <w:rPr>
                <w:sz w:val="20"/>
                <w:szCs w:val="20"/>
              </w:rPr>
              <w:br/>
              <w:t>z charakterystykami odpowiednich produktów l</w:t>
            </w:r>
            <w:r w:rsidRPr="00B6350A">
              <w:rPr>
                <w:sz w:val="20"/>
                <w:szCs w:val="20"/>
              </w:rPr>
              <w:t>eczniczych;</w:t>
            </w:r>
          </w:p>
          <w:p w:rsidR="0036584B" w:rsidRPr="00B6350A" w:rsidRDefault="0036584B" w:rsidP="00304C93">
            <w:pPr>
              <w:autoSpaceDE w:val="0"/>
              <w:autoSpaceDN w:val="0"/>
              <w:adjustRightInd w:val="0"/>
              <w:spacing w:line="276" w:lineRule="auto"/>
              <w:rPr>
                <w:sz w:val="20"/>
                <w:szCs w:val="20"/>
              </w:rPr>
            </w:pPr>
            <w:r w:rsidRPr="00B6350A">
              <w:rPr>
                <w:sz w:val="20"/>
                <w:szCs w:val="20"/>
              </w:rPr>
              <w:t>2) świadczeniobiorcy od 3 do 18 roku życia (może być stosowany jedynie interferon rekombinowany alfa-2b) - 3 mln j.m./m</w:t>
            </w:r>
            <w:r w:rsidRPr="00B6350A">
              <w:rPr>
                <w:sz w:val="20"/>
                <w:szCs w:val="20"/>
                <w:vertAlign w:val="superscript"/>
              </w:rPr>
              <w:t>2</w:t>
            </w:r>
            <w:r w:rsidRPr="00B6350A">
              <w:rPr>
                <w:sz w:val="20"/>
                <w:szCs w:val="20"/>
              </w:rPr>
              <w:t xml:space="preserve"> powierzchni ciała, 3 razy w tygodniu przez 24 lub 48 tygodni, zgodnie </w:t>
            </w:r>
            <w:r w:rsidR="00CF7AE6" w:rsidRPr="00B6350A">
              <w:rPr>
                <w:sz w:val="20"/>
                <w:szCs w:val="20"/>
              </w:rPr>
              <w:br/>
            </w:r>
            <w:r w:rsidRPr="00B6350A">
              <w:rPr>
                <w:sz w:val="20"/>
                <w:szCs w:val="20"/>
              </w:rPr>
              <w:t>z charakterystyką produktu leczniczego.</w:t>
            </w:r>
          </w:p>
          <w:p w:rsidR="005A1BF4" w:rsidRPr="00B6350A" w:rsidRDefault="005A1BF4" w:rsidP="00304C93">
            <w:pPr>
              <w:spacing w:line="276" w:lineRule="auto"/>
              <w:rPr>
                <w:iCs/>
                <w:sz w:val="20"/>
                <w:szCs w:val="20"/>
              </w:rPr>
            </w:pPr>
          </w:p>
          <w:p w:rsidR="005A1BF4" w:rsidRPr="00B6350A" w:rsidRDefault="00942564" w:rsidP="00304C93">
            <w:pPr>
              <w:autoSpaceDE w:val="0"/>
              <w:autoSpaceDN w:val="0"/>
              <w:adjustRightInd w:val="0"/>
              <w:spacing w:line="276" w:lineRule="auto"/>
              <w:rPr>
                <w:sz w:val="20"/>
                <w:szCs w:val="20"/>
              </w:rPr>
            </w:pPr>
            <w:r>
              <w:rPr>
                <w:b/>
                <w:sz w:val="20"/>
                <w:szCs w:val="20"/>
              </w:rPr>
              <w:t>5</w:t>
            </w:r>
            <w:r w:rsidR="005A1BF4" w:rsidRPr="00B6350A">
              <w:rPr>
                <w:b/>
                <w:sz w:val="20"/>
                <w:szCs w:val="20"/>
              </w:rPr>
              <w:t xml:space="preserve">. </w:t>
            </w:r>
            <w:proofErr w:type="spellStart"/>
            <w:r w:rsidR="00606B6B" w:rsidRPr="00B6350A">
              <w:rPr>
                <w:b/>
                <w:sz w:val="20"/>
                <w:szCs w:val="20"/>
              </w:rPr>
              <w:t>Symepre</w:t>
            </w:r>
            <w:r w:rsidR="005A1BF4" w:rsidRPr="00B6350A">
              <w:rPr>
                <w:b/>
                <w:sz w:val="20"/>
                <w:szCs w:val="20"/>
              </w:rPr>
              <w:t>wir</w:t>
            </w:r>
            <w:proofErr w:type="spellEnd"/>
            <w:r w:rsidR="005A1BF4" w:rsidRPr="00B6350A">
              <w:rPr>
                <w:sz w:val="20"/>
                <w:szCs w:val="20"/>
              </w:rPr>
              <w:t xml:space="preserve"> </w:t>
            </w:r>
          </w:p>
          <w:p w:rsidR="005A1BF4" w:rsidRPr="00B6350A" w:rsidRDefault="005A1BF4" w:rsidP="00304C93">
            <w:pPr>
              <w:autoSpaceDE w:val="0"/>
              <w:autoSpaceDN w:val="0"/>
              <w:adjustRightInd w:val="0"/>
              <w:spacing w:line="276" w:lineRule="auto"/>
              <w:rPr>
                <w:sz w:val="20"/>
                <w:szCs w:val="20"/>
              </w:rPr>
            </w:pPr>
            <w:r w:rsidRPr="00B6350A">
              <w:rPr>
                <w:sz w:val="20"/>
                <w:szCs w:val="20"/>
              </w:rPr>
              <w:t xml:space="preserve">7.1 </w:t>
            </w:r>
            <w:proofErr w:type="spellStart"/>
            <w:r w:rsidR="00606B6B" w:rsidRPr="00B6350A">
              <w:rPr>
                <w:sz w:val="20"/>
                <w:szCs w:val="20"/>
              </w:rPr>
              <w:t>Symepre</w:t>
            </w:r>
            <w:r w:rsidRPr="00B6350A">
              <w:rPr>
                <w:sz w:val="20"/>
                <w:szCs w:val="20"/>
              </w:rPr>
              <w:t>wir</w:t>
            </w:r>
            <w:proofErr w:type="spellEnd"/>
            <w:r w:rsidRPr="00B6350A">
              <w:rPr>
                <w:sz w:val="20"/>
                <w:szCs w:val="20"/>
              </w:rPr>
              <w:t xml:space="preserve"> stosowany jest w dawce 150 mg (1 tabletka</w:t>
            </w:r>
            <w:r w:rsidR="00942564">
              <w:rPr>
                <w:sz w:val="20"/>
                <w:szCs w:val="20"/>
              </w:rPr>
              <w:t xml:space="preserve"> </w:t>
            </w:r>
            <w:r w:rsidRPr="00B6350A">
              <w:rPr>
                <w:sz w:val="20"/>
                <w:szCs w:val="20"/>
              </w:rPr>
              <w:t>1 x dziennie).</w:t>
            </w:r>
          </w:p>
          <w:p w:rsidR="005A1BF4" w:rsidRPr="00B6350A" w:rsidRDefault="005A1BF4" w:rsidP="00304C93">
            <w:pPr>
              <w:shd w:val="clear" w:color="auto" w:fill="FFFFFF"/>
              <w:spacing w:line="276" w:lineRule="auto"/>
            </w:pPr>
            <w:r w:rsidRPr="00B6350A">
              <w:rPr>
                <w:sz w:val="20"/>
                <w:szCs w:val="20"/>
              </w:rPr>
              <w:t>7.</w:t>
            </w:r>
            <w:r w:rsidR="00C65D95" w:rsidRPr="00B6350A">
              <w:rPr>
                <w:sz w:val="20"/>
                <w:szCs w:val="20"/>
              </w:rPr>
              <w:t>2 U pacjentów z genotypem HCV 1</w:t>
            </w:r>
            <w:r w:rsidRPr="00B6350A">
              <w:rPr>
                <w:sz w:val="20"/>
                <w:szCs w:val="20"/>
              </w:rPr>
              <w:t xml:space="preserve"> lub 4, dotychczas nieleczonych lub z nawrotem po leczeniu PEG-interferonem i </w:t>
            </w:r>
            <w:proofErr w:type="spellStart"/>
            <w:r w:rsidRPr="00B6350A">
              <w:rPr>
                <w:sz w:val="20"/>
                <w:szCs w:val="20"/>
              </w:rPr>
              <w:t>rybawiryną</w:t>
            </w:r>
            <w:proofErr w:type="spellEnd"/>
            <w:r w:rsidRPr="00B6350A">
              <w:rPr>
                <w:sz w:val="20"/>
                <w:szCs w:val="20"/>
              </w:rPr>
              <w:t>, schemat terapii polega na stosowaniu trzech leków (</w:t>
            </w:r>
            <w:proofErr w:type="spellStart"/>
            <w:r w:rsidR="00606B6B" w:rsidRPr="00B6350A">
              <w:rPr>
                <w:sz w:val="20"/>
                <w:szCs w:val="20"/>
              </w:rPr>
              <w:t>symepre</w:t>
            </w:r>
            <w:r w:rsidRPr="00B6350A">
              <w:rPr>
                <w:sz w:val="20"/>
                <w:szCs w:val="20"/>
              </w:rPr>
              <w:t>wiru</w:t>
            </w:r>
            <w:proofErr w:type="spellEnd"/>
            <w:r w:rsidRPr="00B6350A">
              <w:rPr>
                <w:sz w:val="20"/>
                <w:szCs w:val="20"/>
              </w:rPr>
              <w:t xml:space="preserve">, interferonu </w:t>
            </w:r>
            <w:proofErr w:type="spellStart"/>
            <w:r w:rsidRPr="00B6350A">
              <w:rPr>
                <w:sz w:val="20"/>
                <w:szCs w:val="20"/>
              </w:rPr>
              <w:t>pegylowanego</w:t>
            </w:r>
            <w:proofErr w:type="spellEnd"/>
            <w:r w:rsidRPr="00B6350A">
              <w:rPr>
                <w:sz w:val="20"/>
                <w:szCs w:val="20"/>
              </w:rPr>
              <w:t xml:space="preserve"> alfa oraz </w:t>
            </w:r>
            <w:proofErr w:type="spellStart"/>
            <w:r w:rsidRPr="00B6350A">
              <w:rPr>
                <w:sz w:val="20"/>
                <w:szCs w:val="20"/>
              </w:rPr>
              <w:t>rybawiryny</w:t>
            </w:r>
            <w:proofErr w:type="spellEnd"/>
            <w:r w:rsidRPr="00B6350A">
              <w:rPr>
                <w:sz w:val="20"/>
                <w:szCs w:val="20"/>
              </w:rPr>
              <w:t xml:space="preserve">). U świadczeniobiorców, u których wiremia HCV RNA wynosi &lt;25 IU/ml w tyg. 4 i jest niewykrywalna w tyg. 12, leczenie kontynuowane jest przy pomocy dwóch leków:  interferonu </w:t>
            </w:r>
            <w:proofErr w:type="spellStart"/>
            <w:r w:rsidRPr="00B6350A">
              <w:rPr>
                <w:sz w:val="20"/>
                <w:szCs w:val="20"/>
              </w:rPr>
              <w:t>pegylowanego</w:t>
            </w:r>
            <w:proofErr w:type="spellEnd"/>
            <w:r w:rsidRPr="00B6350A">
              <w:rPr>
                <w:sz w:val="20"/>
                <w:szCs w:val="20"/>
              </w:rPr>
              <w:t xml:space="preserve"> alfa oraz </w:t>
            </w:r>
            <w:proofErr w:type="spellStart"/>
            <w:r w:rsidRPr="00B6350A">
              <w:rPr>
                <w:sz w:val="20"/>
                <w:szCs w:val="20"/>
              </w:rPr>
              <w:t>rybawiryny</w:t>
            </w:r>
            <w:proofErr w:type="spellEnd"/>
            <w:r w:rsidRPr="00B6350A">
              <w:rPr>
                <w:sz w:val="20"/>
                <w:szCs w:val="20"/>
              </w:rPr>
              <w:t xml:space="preserve"> przez kolejne 12 tygodni. Całkowity czas trwania leczenia wynosi</w:t>
            </w:r>
            <w:r w:rsidRPr="00B6350A">
              <w:rPr>
                <w:rStyle w:val="apple-converted-space"/>
                <w:sz w:val="20"/>
                <w:szCs w:val="20"/>
              </w:rPr>
              <w:t xml:space="preserve"> 24 tygodnie </w:t>
            </w:r>
            <w:r w:rsidRPr="00B6350A">
              <w:rPr>
                <w:sz w:val="20"/>
                <w:szCs w:val="20"/>
              </w:rPr>
              <w:t>(12 tyg. P/R/SMV + 12 tyg. P/R).</w:t>
            </w:r>
            <w:r w:rsidRPr="00B6350A">
              <w:rPr>
                <w:rStyle w:val="apple-converted-space"/>
                <w:sz w:val="20"/>
                <w:szCs w:val="20"/>
              </w:rPr>
              <w:t> </w:t>
            </w:r>
            <w:r w:rsidRPr="00B6350A">
              <w:rPr>
                <w:sz w:val="20"/>
                <w:szCs w:val="20"/>
              </w:rPr>
              <w:t>U świa</w:t>
            </w:r>
            <w:r w:rsidR="00C65D95" w:rsidRPr="00B6350A">
              <w:rPr>
                <w:sz w:val="20"/>
                <w:szCs w:val="20"/>
              </w:rPr>
              <w:t>dczeniodawców z genotypem HCV 1</w:t>
            </w:r>
            <w:r w:rsidRPr="00B6350A">
              <w:rPr>
                <w:sz w:val="20"/>
                <w:szCs w:val="20"/>
              </w:rPr>
              <w:t xml:space="preserve"> lub 4, dotychczas nieleczonych lub z nawrotem po leczeniu PEG-interferonem i </w:t>
            </w:r>
            <w:proofErr w:type="spellStart"/>
            <w:r w:rsidRPr="00B6350A">
              <w:rPr>
                <w:sz w:val="20"/>
                <w:szCs w:val="20"/>
              </w:rPr>
              <w:t>rybawiryną</w:t>
            </w:r>
            <w:proofErr w:type="spellEnd"/>
            <w:r w:rsidRPr="00B6350A">
              <w:rPr>
                <w:sz w:val="20"/>
                <w:szCs w:val="20"/>
              </w:rPr>
              <w:t xml:space="preserve"> z marskością wątroby i jednoczesnym </w:t>
            </w:r>
            <w:proofErr w:type="spellStart"/>
            <w:r w:rsidRPr="00B6350A">
              <w:rPr>
                <w:sz w:val="20"/>
                <w:szCs w:val="20"/>
              </w:rPr>
              <w:t>współzakażeniem</w:t>
            </w:r>
            <w:proofErr w:type="spellEnd"/>
            <w:r w:rsidRPr="00B6350A">
              <w:rPr>
                <w:sz w:val="20"/>
                <w:szCs w:val="20"/>
              </w:rPr>
              <w:t xml:space="preserve"> HIV całkowity czas trwania leczenia wynosi 48 tyg.</w:t>
            </w:r>
          </w:p>
          <w:p w:rsidR="005A1BF4" w:rsidRPr="00B6350A" w:rsidRDefault="005A1BF4" w:rsidP="00304C93">
            <w:pPr>
              <w:shd w:val="clear" w:color="auto" w:fill="FFFFFF"/>
              <w:spacing w:line="276" w:lineRule="auto"/>
            </w:pPr>
            <w:r w:rsidRPr="00B6350A">
              <w:rPr>
                <w:sz w:val="20"/>
                <w:szCs w:val="20"/>
              </w:rPr>
              <w:t xml:space="preserve">U pacjentów, u których wiremia HCV RNA w tyg. 4 jest równa lub wyższa niż 25 IU/ml lub w </w:t>
            </w:r>
            <w:proofErr w:type="spellStart"/>
            <w:r w:rsidRPr="00B6350A">
              <w:rPr>
                <w:sz w:val="20"/>
                <w:szCs w:val="20"/>
              </w:rPr>
              <w:t>tyg</w:t>
            </w:r>
            <w:proofErr w:type="spellEnd"/>
            <w:r w:rsidRPr="00B6350A">
              <w:rPr>
                <w:sz w:val="20"/>
                <w:szCs w:val="20"/>
              </w:rPr>
              <w:t>, 12 HCV RNA jest wykrywalne, leczenie należy przerwać.</w:t>
            </w:r>
          </w:p>
          <w:p w:rsidR="005A1BF4" w:rsidRPr="00B6350A" w:rsidRDefault="005A1BF4" w:rsidP="00304C93">
            <w:pPr>
              <w:shd w:val="clear" w:color="auto" w:fill="FFFFFF"/>
              <w:spacing w:line="276" w:lineRule="auto"/>
            </w:pPr>
            <w:r w:rsidRPr="00B6350A">
              <w:rPr>
                <w:sz w:val="20"/>
                <w:szCs w:val="20"/>
              </w:rPr>
              <w:lastRenderedPageBreak/>
              <w:t xml:space="preserve">7.3 U świadczeniobiorców z genotypem HCV 1 lub 4, u których podczas wcześniejszej terapii PEG-interferonem i </w:t>
            </w:r>
            <w:proofErr w:type="spellStart"/>
            <w:r w:rsidRPr="00B6350A">
              <w:rPr>
                <w:sz w:val="20"/>
                <w:szCs w:val="20"/>
              </w:rPr>
              <w:t>rybawiryną</w:t>
            </w:r>
            <w:proofErr w:type="spellEnd"/>
            <w:r w:rsidRPr="00B6350A">
              <w:rPr>
                <w:sz w:val="20"/>
                <w:szCs w:val="20"/>
              </w:rPr>
              <w:t xml:space="preserve"> stwierdzono brak odpowiedzi lub odpowiedź częściową</w:t>
            </w:r>
            <w:r w:rsidRPr="00B6350A">
              <w:rPr>
                <w:rStyle w:val="apple-converted-space"/>
                <w:sz w:val="20"/>
                <w:szCs w:val="20"/>
              </w:rPr>
              <w:t> </w:t>
            </w:r>
            <w:r w:rsidRPr="00B6350A">
              <w:rPr>
                <w:sz w:val="20"/>
                <w:szCs w:val="20"/>
              </w:rPr>
              <w:t>(bez względu na stopień z</w:t>
            </w:r>
            <w:r w:rsidR="00F7518A">
              <w:rPr>
                <w:sz w:val="20"/>
                <w:szCs w:val="20"/>
              </w:rPr>
              <w:t>a</w:t>
            </w:r>
            <w:r w:rsidRPr="00B6350A">
              <w:rPr>
                <w:sz w:val="20"/>
                <w:szCs w:val="20"/>
              </w:rPr>
              <w:t xml:space="preserve">awansowania włóknienia oraz </w:t>
            </w:r>
            <w:proofErr w:type="spellStart"/>
            <w:r w:rsidRPr="00B6350A">
              <w:rPr>
                <w:sz w:val="20"/>
                <w:szCs w:val="20"/>
              </w:rPr>
              <w:t>współzakażenie</w:t>
            </w:r>
            <w:proofErr w:type="spellEnd"/>
            <w:r w:rsidRPr="00B6350A">
              <w:rPr>
                <w:sz w:val="20"/>
                <w:szCs w:val="20"/>
              </w:rPr>
              <w:t xml:space="preserve"> HIV), schemat terapii polega na stosowaniu trzech leków</w:t>
            </w:r>
            <w:r w:rsidRPr="00B6350A">
              <w:rPr>
                <w:sz w:val="16"/>
                <w:szCs w:val="16"/>
              </w:rPr>
              <w:t> </w:t>
            </w:r>
            <w:r w:rsidRPr="00B6350A">
              <w:rPr>
                <w:sz w:val="20"/>
                <w:szCs w:val="20"/>
              </w:rPr>
              <w:t>(</w:t>
            </w:r>
            <w:proofErr w:type="spellStart"/>
            <w:r w:rsidR="00606B6B" w:rsidRPr="00B6350A">
              <w:rPr>
                <w:sz w:val="20"/>
                <w:szCs w:val="20"/>
              </w:rPr>
              <w:t>symepre</w:t>
            </w:r>
            <w:r w:rsidRPr="00B6350A">
              <w:rPr>
                <w:sz w:val="20"/>
                <w:szCs w:val="20"/>
              </w:rPr>
              <w:t>wiru</w:t>
            </w:r>
            <w:proofErr w:type="spellEnd"/>
            <w:r w:rsidRPr="00B6350A">
              <w:rPr>
                <w:sz w:val="20"/>
                <w:szCs w:val="20"/>
              </w:rPr>
              <w:t xml:space="preserve">, interferonu </w:t>
            </w:r>
            <w:proofErr w:type="spellStart"/>
            <w:r w:rsidRPr="00B6350A">
              <w:rPr>
                <w:sz w:val="20"/>
                <w:szCs w:val="20"/>
              </w:rPr>
              <w:t>pegylowanego</w:t>
            </w:r>
            <w:proofErr w:type="spellEnd"/>
            <w:r w:rsidRPr="00B6350A">
              <w:rPr>
                <w:sz w:val="20"/>
                <w:szCs w:val="20"/>
              </w:rPr>
              <w:t xml:space="preserve"> alfa oraz </w:t>
            </w:r>
            <w:proofErr w:type="spellStart"/>
            <w:r w:rsidRPr="00B6350A">
              <w:rPr>
                <w:sz w:val="20"/>
                <w:szCs w:val="20"/>
              </w:rPr>
              <w:t>rybawiryny</w:t>
            </w:r>
            <w:proofErr w:type="spellEnd"/>
            <w:r w:rsidR="00942564">
              <w:rPr>
                <w:sz w:val="20"/>
                <w:szCs w:val="20"/>
              </w:rPr>
              <w:t>)</w:t>
            </w:r>
            <w:r w:rsidRPr="00B6350A">
              <w:rPr>
                <w:sz w:val="20"/>
                <w:szCs w:val="20"/>
              </w:rPr>
              <w:t xml:space="preserve"> przez 12 tygodni. U świadczeniobiorców, u których wiremia HCV RNA wynosi &lt;25 IU/ml w tyg. 4 i jest niewykrywalna w tyg. 12 oraz 24, leczenie kontynuowane jest przy pomocy dwóch leków: interferonu </w:t>
            </w:r>
            <w:proofErr w:type="spellStart"/>
            <w:r w:rsidRPr="00B6350A">
              <w:rPr>
                <w:sz w:val="20"/>
                <w:szCs w:val="20"/>
              </w:rPr>
              <w:t>pegylowanego</w:t>
            </w:r>
            <w:proofErr w:type="spellEnd"/>
            <w:r w:rsidRPr="00B6350A">
              <w:rPr>
                <w:sz w:val="20"/>
                <w:szCs w:val="20"/>
              </w:rPr>
              <w:t xml:space="preserve"> alfa oraz </w:t>
            </w:r>
            <w:proofErr w:type="spellStart"/>
            <w:r w:rsidRPr="00B6350A">
              <w:rPr>
                <w:sz w:val="20"/>
                <w:szCs w:val="20"/>
              </w:rPr>
              <w:t>rybawiryny</w:t>
            </w:r>
            <w:proofErr w:type="spellEnd"/>
            <w:r w:rsidRPr="00B6350A">
              <w:rPr>
                <w:sz w:val="20"/>
                <w:szCs w:val="20"/>
              </w:rPr>
              <w:t xml:space="preserve"> przez kolejne </w:t>
            </w:r>
            <w:r w:rsidR="009F3120" w:rsidRPr="00B6350A">
              <w:rPr>
                <w:sz w:val="20"/>
                <w:szCs w:val="20"/>
              </w:rPr>
              <w:t>24</w:t>
            </w:r>
            <w:r w:rsidRPr="00B6350A">
              <w:rPr>
                <w:sz w:val="20"/>
                <w:szCs w:val="20"/>
              </w:rPr>
              <w:t xml:space="preserve"> tygodni</w:t>
            </w:r>
            <w:r w:rsidR="009F3120" w:rsidRPr="00B6350A">
              <w:rPr>
                <w:sz w:val="20"/>
                <w:szCs w:val="20"/>
              </w:rPr>
              <w:t>e</w:t>
            </w:r>
            <w:r w:rsidRPr="00B6350A">
              <w:rPr>
                <w:sz w:val="20"/>
                <w:szCs w:val="20"/>
              </w:rPr>
              <w:t>. Całkowity czas trwania leczenia wynosi 48 tygodni</w:t>
            </w:r>
            <w:r w:rsidRPr="00B6350A">
              <w:rPr>
                <w:rStyle w:val="apple-converted-space"/>
                <w:sz w:val="20"/>
                <w:szCs w:val="20"/>
              </w:rPr>
              <w:t> </w:t>
            </w:r>
            <w:r w:rsidRPr="00B6350A">
              <w:rPr>
                <w:sz w:val="20"/>
                <w:szCs w:val="20"/>
              </w:rPr>
              <w:t>(12 tyg. P/R/SMV + 36 tyg. P/R).</w:t>
            </w:r>
          </w:p>
          <w:p w:rsidR="005A1BF4" w:rsidRPr="00B6350A" w:rsidRDefault="005A1BF4" w:rsidP="00304C93">
            <w:pPr>
              <w:shd w:val="clear" w:color="auto" w:fill="FFFFFF"/>
              <w:spacing w:line="276" w:lineRule="auto"/>
            </w:pPr>
            <w:r w:rsidRPr="00B6350A">
              <w:rPr>
                <w:sz w:val="20"/>
                <w:szCs w:val="20"/>
              </w:rPr>
              <w:t xml:space="preserve">U pacjentów, u których wiremia </w:t>
            </w:r>
            <w:r w:rsidR="006D31F8" w:rsidRPr="00B6350A">
              <w:rPr>
                <w:sz w:val="20"/>
                <w:szCs w:val="20"/>
              </w:rPr>
              <w:t>HCV RNA</w:t>
            </w:r>
            <w:r w:rsidRPr="00B6350A">
              <w:rPr>
                <w:sz w:val="20"/>
                <w:szCs w:val="20"/>
              </w:rPr>
              <w:t xml:space="preserve"> w tyg. 4 jest równa lub wyższa niż 25 IU/ml albo w </w:t>
            </w:r>
            <w:proofErr w:type="spellStart"/>
            <w:r w:rsidRPr="00B6350A">
              <w:rPr>
                <w:sz w:val="20"/>
                <w:szCs w:val="20"/>
              </w:rPr>
              <w:t>tyg</w:t>
            </w:r>
            <w:proofErr w:type="spellEnd"/>
            <w:r w:rsidRPr="00B6350A">
              <w:rPr>
                <w:sz w:val="20"/>
                <w:szCs w:val="20"/>
              </w:rPr>
              <w:t xml:space="preserve">, 12 lub 24 </w:t>
            </w:r>
            <w:r w:rsidR="006D31F8" w:rsidRPr="00B6350A">
              <w:rPr>
                <w:sz w:val="20"/>
                <w:szCs w:val="20"/>
              </w:rPr>
              <w:t>HCV RNA</w:t>
            </w:r>
            <w:r w:rsidRPr="00B6350A">
              <w:rPr>
                <w:sz w:val="20"/>
                <w:szCs w:val="20"/>
              </w:rPr>
              <w:t xml:space="preserve"> jest wykrywalne, leczenie należy przerwać.</w:t>
            </w:r>
          </w:p>
          <w:p w:rsidR="005A1BF4" w:rsidRPr="00B6350A" w:rsidRDefault="005A1BF4" w:rsidP="00304C93">
            <w:pPr>
              <w:autoSpaceDE w:val="0"/>
              <w:autoSpaceDN w:val="0"/>
              <w:adjustRightInd w:val="0"/>
              <w:spacing w:line="276" w:lineRule="auto"/>
              <w:rPr>
                <w:sz w:val="20"/>
                <w:szCs w:val="20"/>
              </w:rPr>
            </w:pPr>
            <w:r w:rsidRPr="00B6350A">
              <w:rPr>
                <w:sz w:val="20"/>
                <w:szCs w:val="20"/>
              </w:rPr>
              <w:t xml:space="preserve">7.4 W przypadku wystąpienia działań niepożądanych związanych ze stosowanymi lekami możliwa jest redukcja dawki interferonu i </w:t>
            </w:r>
            <w:proofErr w:type="spellStart"/>
            <w:r w:rsidRPr="00B6350A">
              <w:rPr>
                <w:sz w:val="20"/>
                <w:szCs w:val="20"/>
              </w:rPr>
              <w:t>rybawiryny</w:t>
            </w:r>
            <w:proofErr w:type="spellEnd"/>
            <w:r w:rsidRPr="00B6350A">
              <w:rPr>
                <w:sz w:val="20"/>
                <w:szCs w:val="20"/>
              </w:rPr>
              <w:t xml:space="preserve"> według wskazań ujętych w Charakterystykach Produktów Leczniczych</w:t>
            </w:r>
            <w:r w:rsidR="00C65D95" w:rsidRPr="00B6350A">
              <w:rPr>
                <w:sz w:val="20"/>
                <w:szCs w:val="20"/>
              </w:rPr>
              <w:t>.</w:t>
            </w:r>
          </w:p>
          <w:p w:rsidR="005A1BF4" w:rsidRPr="00B6350A" w:rsidRDefault="005A1BF4" w:rsidP="00304C93">
            <w:pPr>
              <w:autoSpaceDE w:val="0"/>
              <w:autoSpaceDN w:val="0"/>
              <w:adjustRightInd w:val="0"/>
              <w:spacing w:line="276" w:lineRule="auto"/>
              <w:rPr>
                <w:sz w:val="20"/>
                <w:szCs w:val="20"/>
              </w:rPr>
            </w:pPr>
            <w:r w:rsidRPr="00B6350A">
              <w:rPr>
                <w:sz w:val="20"/>
                <w:szCs w:val="20"/>
              </w:rPr>
              <w:t xml:space="preserve">7.5 Nie należy stosować redukcji dawek </w:t>
            </w:r>
            <w:proofErr w:type="spellStart"/>
            <w:r w:rsidR="00606B6B" w:rsidRPr="00B6350A">
              <w:rPr>
                <w:sz w:val="20"/>
                <w:szCs w:val="20"/>
              </w:rPr>
              <w:t>symepre</w:t>
            </w:r>
            <w:r w:rsidRPr="00B6350A">
              <w:rPr>
                <w:sz w:val="20"/>
                <w:szCs w:val="20"/>
              </w:rPr>
              <w:t>wiru</w:t>
            </w:r>
            <w:proofErr w:type="spellEnd"/>
            <w:r w:rsidR="00C65D95" w:rsidRPr="00B6350A">
              <w:rPr>
                <w:sz w:val="20"/>
                <w:szCs w:val="20"/>
              </w:rPr>
              <w:t>.</w:t>
            </w:r>
          </w:p>
          <w:p w:rsidR="005A1BF4" w:rsidRPr="00B6350A" w:rsidRDefault="005A1BF4" w:rsidP="00304C93">
            <w:pPr>
              <w:spacing w:line="276" w:lineRule="auto"/>
              <w:rPr>
                <w:sz w:val="20"/>
                <w:szCs w:val="20"/>
              </w:rPr>
            </w:pPr>
            <w:r w:rsidRPr="00B6350A">
              <w:rPr>
                <w:sz w:val="20"/>
                <w:szCs w:val="20"/>
              </w:rPr>
              <w:t xml:space="preserve">7.6 </w:t>
            </w:r>
            <w:proofErr w:type="spellStart"/>
            <w:r w:rsidR="00606B6B" w:rsidRPr="00B6350A">
              <w:rPr>
                <w:sz w:val="20"/>
                <w:szCs w:val="20"/>
              </w:rPr>
              <w:t>Symepre</w:t>
            </w:r>
            <w:r w:rsidRPr="00B6350A">
              <w:rPr>
                <w:sz w:val="20"/>
                <w:szCs w:val="20"/>
              </w:rPr>
              <w:t>wir</w:t>
            </w:r>
            <w:proofErr w:type="spellEnd"/>
            <w:r w:rsidRPr="00B6350A">
              <w:rPr>
                <w:sz w:val="20"/>
                <w:szCs w:val="20"/>
              </w:rPr>
              <w:t xml:space="preserve"> nie powinien być stosowany w </w:t>
            </w:r>
            <w:proofErr w:type="spellStart"/>
            <w:r w:rsidRPr="00B6350A">
              <w:rPr>
                <w:sz w:val="20"/>
                <w:szCs w:val="20"/>
              </w:rPr>
              <w:t>monoterapii</w:t>
            </w:r>
            <w:proofErr w:type="spellEnd"/>
            <w:r w:rsidRPr="00B6350A">
              <w:rPr>
                <w:sz w:val="20"/>
                <w:szCs w:val="20"/>
              </w:rPr>
              <w:t xml:space="preserve">. W przypadku konieczności przerwania leczenia </w:t>
            </w:r>
            <w:proofErr w:type="spellStart"/>
            <w:r w:rsidRPr="00B6350A">
              <w:rPr>
                <w:sz w:val="20"/>
                <w:szCs w:val="20"/>
              </w:rPr>
              <w:t>pegylowanym</w:t>
            </w:r>
            <w:proofErr w:type="spellEnd"/>
            <w:r w:rsidRPr="00B6350A">
              <w:rPr>
                <w:sz w:val="20"/>
                <w:szCs w:val="20"/>
              </w:rPr>
              <w:t xml:space="preserve"> interferonem alfa i </w:t>
            </w:r>
            <w:proofErr w:type="spellStart"/>
            <w:r w:rsidRPr="00B6350A">
              <w:rPr>
                <w:sz w:val="20"/>
                <w:szCs w:val="20"/>
              </w:rPr>
              <w:t>rybawiryną</w:t>
            </w:r>
            <w:proofErr w:type="spellEnd"/>
            <w:r w:rsidRPr="00B6350A">
              <w:rPr>
                <w:sz w:val="20"/>
                <w:szCs w:val="20"/>
              </w:rPr>
              <w:t xml:space="preserve"> podawanymi w skojarzeniu z </w:t>
            </w:r>
            <w:proofErr w:type="spellStart"/>
            <w:r w:rsidR="00606B6B" w:rsidRPr="00B6350A">
              <w:rPr>
                <w:sz w:val="20"/>
                <w:szCs w:val="20"/>
              </w:rPr>
              <w:t>symepre</w:t>
            </w:r>
            <w:r w:rsidRPr="00B6350A">
              <w:rPr>
                <w:sz w:val="20"/>
                <w:szCs w:val="20"/>
              </w:rPr>
              <w:t>wirem</w:t>
            </w:r>
            <w:proofErr w:type="spellEnd"/>
            <w:r w:rsidRPr="00B6350A">
              <w:rPr>
                <w:sz w:val="20"/>
                <w:szCs w:val="20"/>
              </w:rPr>
              <w:t xml:space="preserve">, należy także odstawić </w:t>
            </w:r>
            <w:proofErr w:type="spellStart"/>
            <w:r w:rsidR="00606B6B" w:rsidRPr="00B6350A">
              <w:rPr>
                <w:sz w:val="20"/>
                <w:szCs w:val="20"/>
              </w:rPr>
              <w:t>symepre</w:t>
            </w:r>
            <w:r w:rsidRPr="00B6350A">
              <w:rPr>
                <w:sz w:val="20"/>
                <w:szCs w:val="20"/>
              </w:rPr>
              <w:t>wir</w:t>
            </w:r>
            <w:proofErr w:type="spellEnd"/>
            <w:r w:rsidRPr="00B6350A">
              <w:rPr>
                <w:sz w:val="20"/>
                <w:szCs w:val="20"/>
              </w:rPr>
              <w:t>.</w:t>
            </w:r>
          </w:p>
          <w:p w:rsidR="000F2AA3" w:rsidRPr="00B6350A" w:rsidRDefault="000F2AA3" w:rsidP="00304C93">
            <w:pPr>
              <w:spacing w:line="276" w:lineRule="auto"/>
              <w:rPr>
                <w:sz w:val="20"/>
                <w:szCs w:val="20"/>
              </w:rPr>
            </w:pPr>
          </w:p>
          <w:p w:rsidR="005D4BA1" w:rsidRPr="002B6D05" w:rsidRDefault="007254E2" w:rsidP="005D4BA1">
            <w:pPr>
              <w:spacing w:line="276" w:lineRule="auto"/>
              <w:rPr>
                <w:sz w:val="20"/>
                <w:szCs w:val="20"/>
              </w:rPr>
            </w:pPr>
            <w:r>
              <w:rPr>
                <w:b/>
                <w:sz w:val="20"/>
                <w:szCs w:val="20"/>
              </w:rPr>
              <w:t>6</w:t>
            </w:r>
            <w:r w:rsidR="000F2AA3" w:rsidRPr="00B6350A">
              <w:rPr>
                <w:b/>
                <w:sz w:val="20"/>
                <w:szCs w:val="20"/>
              </w:rPr>
              <w:t xml:space="preserve">. </w:t>
            </w:r>
            <w:proofErr w:type="spellStart"/>
            <w:r w:rsidR="005D4BA1" w:rsidRPr="00B6350A">
              <w:rPr>
                <w:b/>
                <w:sz w:val="20"/>
                <w:szCs w:val="20"/>
              </w:rPr>
              <w:t>Sofosbuwir</w:t>
            </w:r>
            <w:proofErr w:type="spellEnd"/>
            <w:r w:rsidR="005D4BA1" w:rsidRPr="00B6350A">
              <w:rPr>
                <w:b/>
                <w:sz w:val="20"/>
                <w:szCs w:val="20"/>
              </w:rPr>
              <w:t xml:space="preserve"> oraz </w:t>
            </w:r>
            <w:proofErr w:type="spellStart"/>
            <w:r w:rsidR="005D4BA1" w:rsidRPr="00B6350A">
              <w:rPr>
                <w:b/>
                <w:sz w:val="20"/>
                <w:szCs w:val="20"/>
              </w:rPr>
              <w:t>sofosbuwir+ledipaswir</w:t>
            </w:r>
            <w:proofErr w:type="spellEnd"/>
            <w:r w:rsidR="005D4BA1" w:rsidRPr="00B6350A">
              <w:rPr>
                <w:sz w:val="20"/>
                <w:szCs w:val="20"/>
              </w:rPr>
              <w:t xml:space="preserve"> finansowane są w ramach programu </w:t>
            </w:r>
            <w:r w:rsidR="000F2AA3" w:rsidRPr="00B6350A">
              <w:rPr>
                <w:sz w:val="20"/>
                <w:szCs w:val="20"/>
              </w:rPr>
              <w:t>„</w:t>
            </w:r>
            <w:r w:rsidR="005D4BA1" w:rsidRPr="00B6350A">
              <w:rPr>
                <w:sz w:val="20"/>
                <w:szCs w:val="20"/>
              </w:rPr>
              <w:t xml:space="preserve">Leczenie przewlekłego wirusowego zapalenia wątroby typu C terapią </w:t>
            </w:r>
            <w:proofErr w:type="spellStart"/>
            <w:r w:rsidR="005D4BA1" w:rsidRPr="00B6350A">
              <w:rPr>
                <w:sz w:val="20"/>
                <w:szCs w:val="20"/>
              </w:rPr>
              <w:t>bezinterferonową</w:t>
            </w:r>
            <w:proofErr w:type="spellEnd"/>
            <w:r w:rsidR="005D4BA1" w:rsidRPr="00B6350A">
              <w:rPr>
                <w:sz w:val="20"/>
                <w:szCs w:val="20"/>
              </w:rPr>
              <w:t xml:space="preserve"> (ICD-10 B 18.2)</w:t>
            </w:r>
            <w:r w:rsidR="000F2AA3" w:rsidRPr="00B6350A">
              <w:rPr>
                <w:sz w:val="20"/>
                <w:szCs w:val="20"/>
              </w:rPr>
              <w:t xml:space="preserve">”- </w:t>
            </w:r>
            <w:r w:rsidR="005D4BA1" w:rsidRPr="00B6350A">
              <w:rPr>
                <w:sz w:val="20"/>
                <w:szCs w:val="20"/>
              </w:rPr>
              <w:t xml:space="preserve"> załącznik B.71. </w:t>
            </w:r>
            <w:r w:rsidR="000F2AA3" w:rsidRPr="00B6350A">
              <w:rPr>
                <w:sz w:val="20"/>
                <w:szCs w:val="20"/>
              </w:rPr>
              <w:t>do obwieszczenia Ministra Zdrowia.</w:t>
            </w:r>
          </w:p>
        </w:tc>
        <w:tc>
          <w:tcPr>
            <w:tcW w:w="1472" w:type="pct"/>
            <w:tcBorders>
              <w:top w:val="single" w:sz="6" w:space="0" w:color="auto"/>
              <w:left w:val="single" w:sz="6" w:space="0" w:color="auto"/>
              <w:bottom w:val="single" w:sz="6" w:space="0" w:color="auto"/>
              <w:right w:val="single" w:sz="6" w:space="0" w:color="auto"/>
            </w:tcBorders>
          </w:tcPr>
          <w:p w:rsidR="0036584B" w:rsidRPr="00B6350A" w:rsidRDefault="0036584B" w:rsidP="00304C93">
            <w:pPr>
              <w:autoSpaceDE w:val="0"/>
              <w:autoSpaceDN w:val="0"/>
              <w:adjustRightInd w:val="0"/>
              <w:spacing w:line="276" w:lineRule="auto"/>
              <w:rPr>
                <w:sz w:val="20"/>
                <w:szCs w:val="20"/>
              </w:rPr>
            </w:pPr>
            <w:r w:rsidRPr="00B6350A">
              <w:rPr>
                <w:sz w:val="20"/>
                <w:szCs w:val="20"/>
              </w:rPr>
              <w:lastRenderedPageBreak/>
              <w:t xml:space="preserve"> </w:t>
            </w:r>
            <w:r w:rsidRPr="00B6350A">
              <w:rPr>
                <w:b/>
                <w:bCs/>
                <w:sz w:val="20"/>
                <w:szCs w:val="20"/>
              </w:rPr>
              <w:t>1. Badania przy kwalifikacji do leczenia interferonami</w:t>
            </w:r>
            <w:r w:rsidR="0059633A" w:rsidRPr="00B6350A">
              <w:rPr>
                <w:b/>
                <w:bCs/>
                <w:sz w:val="20"/>
                <w:szCs w:val="20"/>
              </w:rPr>
              <w:t xml:space="preserve"> (w </w:t>
            </w:r>
            <w:proofErr w:type="spellStart"/>
            <w:r w:rsidR="0059633A" w:rsidRPr="00B6350A">
              <w:rPr>
                <w:b/>
                <w:bCs/>
                <w:sz w:val="20"/>
                <w:szCs w:val="20"/>
              </w:rPr>
              <w:t>monoterapii</w:t>
            </w:r>
            <w:proofErr w:type="spellEnd"/>
            <w:r w:rsidR="0059633A" w:rsidRPr="00B6350A">
              <w:rPr>
                <w:b/>
                <w:bCs/>
                <w:sz w:val="20"/>
                <w:szCs w:val="20"/>
              </w:rPr>
              <w:t xml:space="preserve"> lub w skojarzeniu </w:t>
            </w:r>
            <w:r w:rsidR="00CF7AE6" w:rsidRPr="00B6350A">
              <w:rPr>
                <w:b/>
                <w:bCs/>
                <w:sz w:val="20"/>
                <w:szCs w:val="20"/>
              </w:rPr>
              <w:br/>
            </w:r>
            <w:r w:rsidR="0059633A" w:rsidRPr="00B6350A">
              <w:rPr>
                <w:b/>
                <w:bCs/>
                <w:sz w:val="20"/>
                <w:szCs w:val="20"/>
              </w:rPr>
              <w:t>z innymi lekami)</w:t>
            </w:r>
            <w:r w:rsidRPr="00B6350A">
              <w:rPr>
                <w:b/>
                <w:bCs/>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 oznaczenie </w:t>
            </w:r>
            <w:r w:rsidR="0051149C" w:rsidRPr="00B6350A">
              <w:rPr>
                <w:sz w:val="20"/>
                <w:szCs w:val="20"/>
              </w:rPr>
              <w:t>HCV RNA</w:t>
            </w:r>
            <w:r w:rsidRPr="00B6350A">
              <w:rPr>
                <w:sz w:val="20"/>
                <w:szCs w:val="20"/>
              </w:rPr>
              <w:t xml:space="preserve"> metodą ilościową;</w:t>
            </w:r>
          </w:p>
          <w:p w:rsidR="0036584B" w:rsidRPr="00B6350A" w:rsidRDefault="0036584B" w:rsidP="00304C93">
            <w:pPr>
              <w:autoSpaceDE w:val="0"/>
              <w:autoSpaceDN w:val="0"/>
              <w:adjustRightInd w:val="0"/>
              <w:spacing w:line="276" w:lineRule="auto"/>
              <w:rPr>
                <w:sz w:val="20"/>
                <w:szCs w:val="20"/>
              </w:rPr>
            </w:pPr>
            <w:r w:rsidRPr="00B6350A">
              <w:rPr>
                <w:sz w:val="20"/>
                <w:szCs w:val="20"/>
              </w:rPr>
              <w:t>2) morfologia krwi;</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3) oznaczenie poziomu </w:t>
            </w:r>
            <w:r w:rsidR="0051149C" w:rsidRPr="00B6350A">
              <w:rPr>
                <w:sz w:val="20"/>
                <w:szCs w:val="20"/>
              </w:rPr>
              <w:t>ALT</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4) proteinogram;</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5) czas lub wskaźnik </w:t>
            </w:r>
            <w:proofErr w:type="spellStart"/>
            <w:r w:rsidRPr="00B6350A">
              <w:rPr>
                <w:sz w:val="20"/>
                <w:szCs w:val="20"/>
              </w:rPr>
              <w:t>protrombinowy</w:t>
            </w:r>
            <w:proofErr w:type="spellEnd"/>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6) oznaczenie autoprzeciwciał;</w:t>
            </w:r>
          </w:p>
          <w:p w:rsidR="0036584B" w:rsidRPr="00B6350A" w:rsidRDefault="0036584B" w:rsidP="00304C93">
            <w:pPr>
              <w:autoSpaceDE w:val="0"/>
              <w:autoSpaceDN w:val="0"/>
              <w:adjustRightInd w:val="0"/>
              <w:spacing w:line="276" w:lineRule="auto"/>
              <w:rPr>
                <w:sz w:val="20"/>
                <w:szCs w:val="20"/>
              </w:rPr>
            </w:pPr>
            <w:r w:rsidRPr="00B6350A">
              <w:rPr>
                <w:sz w:val="20"/>
                <w:szCs w:val="20"/>
              </w:rPr>
              <w:t>7) oznaczenie poziomu TSH;</w:t>
            </w:r>
          </w:p>
          <w:p w:rsidR="0036584B" w:rsidRPr="00B6350A" w:rsidRDefault="0036584B" w:rsidP="00304C93">
            <w:pPr>
              <w:autoSpaceDE w:val="0"/>
              <w:autoSpaceDN w:val="0"/>
              <w:adjustRightInd w:val="0"/>
              <w:spacing w:line="276" w:lineRule="auto"/>
              <w:rPr>
                <w:sz w:val="20"/>
                <w:szCs w:val="20"/>
              </w:rPr>
            </w:pPr>
            <w:r w:rsidRPr="00B6350A">
              <w:rPr>
                <w:sz w:val="20"/>
                <w:szCs w:val="20"/>
              </w:rPr>
              <w:t>8) oznaczenie poziomu fT4 lub fT3;</w:t>
            </w:r>
          </w:p>
          <w:p w:rsidR="0036584B" w:rsidRPr="00B6350A" w:rsidRDefault="0036584B" w:rsidP="00304C93">
            <w:pPr>
              <w:autoSpaceDE w:val="0"/>
              <w:autoSpaceDN w:val="0"/>
              <w:adjustRightInd w:val="0"/>
              <w:spacing w:line="276" w:lineRule="auto"/>
              <w:rPr>
                <w:sz w:val="20"/>
                <w:szCs w:val="20"/>
              </w:rPr>
            </w:pPr>
            <w:r w:rsidRPr="00B6350A">
              <w:rPr>
                <w:sz w:val="20"/>
                <w:szCs w:val="20"/>
              </w:rPr>
              <w:t>9) oznaczenie poziomu kwasu moczowego;</w:t>
            </w:r>
          </w:p>
          <w:p w:rsidR="0036584B" w:rsidRPr="00B6350A" w:rsidRDefault="0036584B" w:rsidP="00304C93">
            <w:pPr>
              <w:autoSpaceDE w:val="0"/>
              <w:autoSpaceDN w:val="0"/>
              <w:adjustRightInd w:val="0"/>
              <w:spacing w:line="276" w:lineRule="auto"/>
              <w:rPr>
                <w:sz w:val="20"/>
                <w:szCs w:val="20"/>
              </w:rPr>
            </w:pPr>
            <w:r w:rsidRPr="00B6350A">
              <w:rPr>
                <w:sz w:val="20"/>
                <w:szCs w:val="20"/>
              </w:rPr>
              <w:t>10) oznaczenia poziomu mocznika i kreatyniny;</w:t>
            </w:r>
          </w:p>
          <w:p w:rsidR="0036584B" w:rsidRPr="00B6350A" w:rsidRDefault="0036584B" w:rsidP="00304C93">
            <w:pPr>
              <w:autoSpaceDE w:val="0"/>
              <w:autoSpaceDN w:val="0"/>
              <w:adjustRightInd w:val="0"/>
              <w:spacing w:line="276" w:lineRule="auto"/>
              <w:rPr>
                <w:sz w:val="20"/>
                <w:szCs w:val="20"/>
              </w:rPr>
            </w:pPr>
            <w:r w:rsidRPr="00B6350A">
              <w:rPr>
                <w:sz w:val="20"/>
                <w:szCs w:val="20"/>
              </w:rPr>
              <w:t>11) oznaczenie poziomu glukozy;</w:t>
            </w:r>
          </w:p>
          <w:p w:rsidR="0036584B" w:rsidRPr="00B6350A" w:rsidRDefault="0036584B" w:rsidP="00304C93">
            <w:pPr>
              <w:autoSpaceDE w:val="0"/>
              <w:autoSpaceDN w:val="0"/>
              <w:adjustRightInd w:val="0"/>
              <w:spacing w:line="276" w:lineRule="auto"/>
              <w:rPr>
                <w:sz w:val="20"/>
                <w:szCs w:val="20"/>
              </w:rPr>
            </w:pPr>
            <w:r w:rsidRPr="00B6350A">
              <w:rPr>
                <w:sz w:val="20"/>
                <w:szCs w:val="20"/>
              </w:rPr>
              <w:t>12) oznaczenie przeciwciał anty-HIV;</w:t>
            </w:r>
          </w:p>
          <w:p w:rsidR="0036584B" w:rsidRPr="00B6350A" w:rsidRDefault="0051149C" w:rsidP="00304C93">
            <w:pPr>
              <w:autoSpaceDE w:val="0"/>
              <w:autoSpaceDN w:val="0"/>
              <w:adjustRightInd w:val="0"/>
              <w:spacing w:line="276" w:lineRule="auto"/>
              <w:rPr>
                <w:sz w:val="20"/>
                <w:szCs w:val="20"/>
              </w:rPr>
            </w:pPr>
            <w:r w:rsidRPr="00B6350A">
              <w:rPr>
                <w:sz w:val="20"/>
                <w:szCs w:val="20"/>
              </w:rPr>
              <w:t xml:space="preserve">13) oznaczenie antygenu </w:t>
            </w:r>
            <w:proofErr w:type="spellStart"/>
            <w:r w:rsidRPr="00B6350A">
              <w:rPr>
                <w:sz w:val="20"/>
                <w:szCs w:val="20"/>
              </w:rPr>
              <w:t>HB</w:t>
            </w:r>
            <w:r w:rsidR="0036584B" w:rsidRPr="00B6350A">
              <w:rPr>
                <w:sz w:val="20"/>
                <w:szCs w:val="20"/>
              </w:rPr>
              <w:t>s</w:t>
            </w:r>
            <w:proofErr w:type="spellEnd"/>
            <w:r w:rsidR="0036584B"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14) USG jamy brzusznej;</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15) </w:t>
            </w:r>
            <w:r w:rsidR="007C780C" w:rsidRPr="00B6350A">
              <w:rPr>
                <w:spacing w:val="1"/>
                <w:sz w:val="20"/>
                <w:szCs w:val="20"/>
              </w:rPr>
              <w:t xml:space="preserve">badanie określające zaawansowanie włóknienia wątroby – </w:t>
            </w:r>
            <w:proofErr w:type="spellStart"/>
            <w:r w:rsidR="007C780C" w:rsidRPr="00B6350A">
              <w:rPr>
                <w:spacing w:val="1"/>
                <w:sz w:val="20"/>
                <w:szCs w:val="20"/>
              </w:rPr>
              <w:t>elastografia</w:t>
            </w:r>
            <w:proofErr w:type="spellEnd"/>
            <w:r w:rsidR="007C780C" w:rsidRPr="00B6350A">
              <w:rPr>
                <w:spacing w:val="1"/>
                <w:sz w:val="20"/>
                <w:szCs w:val="20"/>
              </w:rPr>
              <w:t xml:space="preserve"> wątroby wykonana techniką umożliwiającą pomiar ilościowy w </w:t>
            </w:r>
            <w:proofErr w:type="spellStart"/>
            <w:r w:rsidR="007C780C" w:rsidRPr="00B6350A">
              <w:rPr>
                <w:spacing w:val="1"/>
                <w:sz w:val="20"/>
                <w:szCs w:val="20"/>
              </w:rPr>
              <w:t>kPa</w:t>
            </w:r>
            <w:proofErr w:type="spellEnd"/>
            <w:r w:rsidR="007C780C" w:rsidRPr="00B6350A">
              <w:rPr>
                <w:spacing w:val="1"/>
                <w:sz w:val="20"/>
                <w:szCs w:val="20"/>
              </w:rPr>
              <w:t xml:space="preserve"> lub biopsja wątroby (jeśli nie było wykonywane wcześniej)</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16) próba ciążowa u kobiet w wieku rozrodczym;</w:t>
            </w:r>
          </w:p>
          <w:p w:rsidR="0006767A" w:rsidRPr="00B6350A" w:rsidRDefault="0036584B" w:rsidP="00304C93">
            <w:pPr>
              <w:autoSpaceDE w:val="0"/>
              <w:autoSpaceDN w:val="0"/>
              <w:adjustRightInd w:val="0"/>
              <w:spacing w:line="276" w:lineRule="auto"/>
              <w:rPr>
                <w:sz w:val="20"/>
                <w:szCs w:val="20"/>
              </w:rPr>
            </w:pPr>
            <w:r w:rsidRPr="00B6350A">
              <w:rPr>
                <w:sz w:val="20"/>
                <w:szCs w:val="20"/>
              </w:rPr>
              <w:t xml:space="preserve">17) oznaczenie genotypu HCV u osób leczonych interferonami </w:t>
            </w:r>
            <w:proofErr w:type="spellStart"/>
            <w:r w:rsidRPr="00B6350A">
              <w:rPr>
                <w:sz w:val="20"/>
                <w:szCs w:val="20"/>
              </w:rPr>
              <w:t>pegylowanymi</w:t>
            </w:r>
            <w:proofErr w:type="spellEnd"/>
            <w:r w:rsidR="0006767A" w:rsidRPr="00B6350A">
              <w:rPr>
                <w:sz w:val="20"/>
                <w:szCs w:val="20"/>
              </w:rPr>
              <w:t>;</w:t>
            </w:r>
          </w:p>
          <w:p w:rsidR="00606B6B" w:rsidRPr="00B6350A" w:rsidRDefault="00AC39B1" w:rsidP="00304C93">
            <w:pPr>
              <w:autoSpaceDE w:val="0"/>
              <w:autoSpaceDN w:val="0"/>
              <w:adjustRightInd w:val="0"/>
              <w:spacing w:line="276" w:lineRule="auto"/>
              <w:rPr>
                <w:sz w:val="20"/>
                <w:szCs w:val="20"/>
              </w:rPr>
            </w:pPr>
            <w:r w:rsidRPr="00B6350A">
              <w:rPr>
                <w:sz w:val="20"/>
                <w:szCs w:val="20"/>
              </w:rPr>
              <w:lastRenderedPageBreak/>
              <w:t>18</w:t>
            </w:r>
            <w:r w:rsidR="00606B6B" w:rsidRPr="00B6350A">
              <w:rPr>
                <w:sz w:val="20"/>
                <w:szCs w:val="20"/>
              </w:rPr>
              <w:t xml:space="preserve">) w przypadku zakażenia genotypem 1a i rozważania terapii z </w:t>
            </w:r>
            <w:proofErr w:type="spellStart"/>
            <w:r w:rsidR="00606B6B" w:rsidRPr="00B6350A">
              <w:rPr>
                <w:sz w:val="20"/>
                <w:szCs w:val="20"/>
              </w:rPr>
              <w:t>symeprewirem</w:t>
            </w:r>
            <w:proofErr w:type="spellEnd"/>
            <w:r w:rsidR="00A17E8D">
              <w:rPr>
                <w:sz w:val="20"/>
                <w:szCs w:val="20"/>
              </w:rPr>
              <w:t xml:space="preserve"> -</w:t>
            </w:r>
            <w:r w:rsidR="00606B6B" w:rsidRPr="00B6350A">
              <w:rPr>
                <w:sz w:val="20"/>
                <w:szCs w:val="20"/>
              </w:rPr>
              <w:t xml:space="preserve"> badanie mutacji Q80K</w:t>
            </w:r>
            <w:r w:rsidRPr="00B6350A">
              <w:rPr>
                <w:sz w:val="20"/>
                <w:szCs w:val="20"/>
              </w:rPr>
              <w:t>.</w:t>
            </w:r>
          </w:p>
          <w:p w:rsidR="00CF7AE6" w:rsidRPr="00B6350A" w:rsidRDefault="00CF7AE6" w:rsidP="00304C93">
            <w:pPr>
              <w:autoSpaceDE w:val="0"/>
              <w:autoSpaceDN w:val="0"/>
              <w:adjustRightInd w:val="0"/>
              <w:spacing w:line="276" w:lineRule="auto"/>
              <w:rPr>
                <w:b/>
                <w:bCs/>
                <w:sz w:val="20"/>
                <w:szCs w:val="20"/>
              </w:rPr>
            </w:pPr>
          </w:p>
          <w:p w:rsidR="0036584B" w:rsidRPr="00B6350A" w:rsidRDefault="00AD43E2" w:rsidP="00304C93">
            <w:pPr>
              <w:autoSpaceDE w:val="0"/>
              <w:autoSpaceDN w:val="0"/>
              <w:adjustRightInd w:val="0"/>
              <w:spacing w:line="276" w:lineRule="auto"/>
              <w:rPr>
                <w:sz w:val="20"/>
                <w:szCs w:val="20"/>
              </w:rPr>
            </w:pPr>
            <w:r w:rsidRPr="00B6350A">
              <w:rPr>
                <w:b/>
                <w:bCs/>
                <w:sz w:val="20"/>
                <w:szCs w:val="20"/>
              </w:rPr>
              <w:t xml:space="preserve">2. </w:t>
            </w:r>
            <w:r w:rsidR="0036584B" w:rsidRPr="00B6350A">
              <w:rPr>
                <w:b/>
                <w:bCs/>
                <w:sz w:val="20"/>
                <w:szCs w:val="20"/>
              </w:rPr>
              <w:t>Monitorowanie leczenia interferonami</w:t>
            </w:r>
            <w:r w:rsidR="0059633A" w:rsidRPr="00B6350A">
              <w:rPr>
                <w:b/>
                <w:bCs/>
                <w:sz w:val="20"/>
                <w:szCs w:val="20"/>
              </w:rPr>
              <w:t xml:space="preserve"> </w:t>
            </w:r>
            <w:r w:rsidR="00DC2692" w:rsidRPr="00B6350A">
              <w:rPr>
                <w:b/>
                <w:bCs/>
                <w:sz w:val="20"/>
                <w:szCs w:val="20"/>
              </w:rPr>
              <w:br/>
            </w:r>
            <w:r w:rsidR="0059633A" w:rsidRPr="00B6350A">
              <w:rPr>
                <w:b/>
                <w:bCs/>
                <w:sz w:val="20"/>
                <w:szCs w:val="20"/>
              </w:rPr>
              <w:t xml:space="preserve">(w </w:t>
            </w:r>
            <w:proofErr w:type="spellStart"/>
            <w:r w:rsidR="0059633A" w:rsidRPr="00B6350A">
              <w:rPr>
                <w:b/>
                <w:bCs/>
                <w:sz w:val="20"/>
                <w:szCs w:val="20"/>
              </w:rPr>
              <w:t>monoterapii</w:t>
            </w:r>
            <w:proofErr w:type="spellEnd"/>
            <w:r w:rsidR="0059633A" w:rsidRPr="00B6350A">
              <w:rPr>
                <w:b/>
                <w:bCs/>
                <w:sz w:val="20"/>
                <w:szCs w:val="20"/>
              </w:rPr>
              <w:t xml:space="preserve"> lub w skojarzeniu z innymi lekami)</w:t>
            </w:r>
            <w:r w:rsidR="0036584B" w:rsidRPr="00B6350A">
              <w:rPr>
                <w:b/>
                <w:bCs/>
                <w:sz w:val="20"/>
                <w:szCs w:val="20"/>
              </w:rPr>
              <w:t>:</w:t>
            </w:r>
          </w:p>
          <w:p w:rsidR="0036584B" w:rsidRPr="00B6350A" w:rsidRDefault="0036584B" w:rsidP="00304C93">
            <w:pPr>
              <w:autoSpaceDE w:val="0"/>
              <w:autoSpaceDN w:val="0"/>
              <w:adjustRightInd w:val="0"/>
              <w:spacing w:line="276" w:lineRule="auto"/>
              <w:rPr>
                <w:sz w:val="20"/>
                <w:szCs w:val="20"/>
              </w:rPr>
            </w:pPr>
            <w:r w:rsidRPr="00B6350A">
              <w:rPr>
                <w:b/>
                <w:bCs/>
                <w:sz w:val="20"/>
                <w:szCs w:val="20"/>
              </w:rPr>
              <w:t xml:space="preserve">1) świadczeniobiorcy z genotypem 2 lub 3 leczeni interferonem alfa </w:t>
            </w:r>
            <w:proofErr w:type="spellStart"/>
            <w:r w:rsidRPr="00B6350A">
              <w:rPr>
                <w:b/>
                <w:bCs/>
                <w:sz w:val="20"/>
                <w:szCs w:val="20"/>
              </w:rPr>
              <w:t>pegylowanym</w:t>
            </w:r>
            <w:proofErr w:type="spellEnd"/>
            <w:r w:rsidRPr="00B6350A">
              <w:rPr>
                <w:b/>
                <w:bCs/>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a) w 1 dniu:</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ALT</w:t>
            </w:r>
            <w:r w:rsidRPr="00B6350A">
              <w:rPr>
                <w:sz w:val="20"/>
                <w:szCs w:val="20"/>
              </w:rPr>
              <w:t>;</w:t>
            </w:r>
          </w:p>
          <w:p w:rsidR="0036584B" w:rsidRPr="00B6350A" w:rsidRDefault="009714E1" w:rsidP="00304C93">
            <w:pPr>
              <w:autoSpaceDE w:val="0"/>
              <w:autoSpaceDN w:val="0"/>
              <w:adjustRightInd w:val="0"/>
              <w:spacing w:line="276" w:lineRule="auto"/>
              <w:rPr>
                <w:sz w:val="20"/>
                <w:szCs w:val="20"/>
              </w:rPr>
            </w:pPr>
            <w:r w:rsidRPr="00B6350A">
              <w:rPr>
                <w:sz w:val="20"/>
                <w:szCs w:val="20"/>
              </w:rPr>
              <w:t>- morfologia krwi;</w:t>
            </w:r>
          </w:p>
          <w:p w:rsidR="0036584B" w:rsidRPr="00B6350A" w:rsidRDefault="0036584B" w:rsidP="00304C93">
            <w:pPr>
              <w:autoSpaceDE w:val="0"/>
              <w:autoSpaceDN w:val="0"/>
              <w:adjustRightInd w:val="0"/>
              <w:spacing w:line="276" w:lineRule="auto"/>
              <w:rPr>
                <w:sz w:val="20"/>
                <w:szCs w:val="20"/>
              </w:rPr>
            </w:pPr>
            <w:r w:rsidRPr="00B6350A">
              <w:rPr>
                <w:sz w:val="20"/>
                <w:szCs w:val="20"/>
              </w:rPr>
              <w:t>- próba ciąż</w:t>
            </w:r>
            <w:r w:rsidR="009714E1" w:rsidRPr="00B6350A">
              <w:rPr>
                <w:sz w:val="20"/>
                <w:szCs w:val="20"/>
              </w:rPr>
              <w:t>owa u kobiet w wieku rozrodczym;</w:t>
            </w:r>
          </w:p>
          <w:p w:rsidR="0036584B" w:rsidRPr="00B6350A" w:rsidRDefault="0036584B" w:rsidP="00304C93">
            <w:pPr>
              <w:autoSpaceDE w:val="0"/>
              <w:autoSpaceDN w:val="0"/>
              <w:adjustRightInd w:val="0"/>
              <w:spacing w:line="276" w:lineRule="auto"/>
              <w:rPr>
                <w:sz w:val="20"/>
                <w:szCs w:val="20"/>
              </w:rPr>
            </w:pPr>
            <w:r w:rsidRPr="00B6350A">
              <w:rPr>
                <w:sz w:val="20"/>
                <w:szCs w:val="20"/>
              </w:rPr>
              <w:t>b) w 2, 4, 6, 8, 12, 16, 20, 24 tygodniu:</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ALT</w:t>
            </w:r>
            <w:r w:rsidRPr="00B6350A">
              <w:rPr>
                <w:sz w:val="20"/>
                <w:szCs w:val="20"/>
              </w:rPr>
              <w:t>;</w:t>
            </w:r>
          </w:p>
          <w:p w:rsidR="0036584B" w:rsidRPr="00B6350A" w:rsidRDefault="009714E1" w:rsidP="00304C93">
            <w:pPr>
              <w:autoSpaceDE w:val="0"/>
              <w:autoSpaceDN w:val="0"/>
              <w:adjustRightInd w:val="0"/>
              <w:spacing w:line="276" w:lineRule="auto"/>
              <w:rPr>
                <w:sz w:val="20"/>
                <w:szCs w:val="20"/>
              </w:rPr>
            </w:pPr>
            <w:r w:rsidRPr="00B6350A">
              <w:rPr>
                <w:sz w:val="20"/>
                <w:szCs w:val="20"/>
              </w:rPr>
              <w:t>- morfologia krwi;</w:t>
            </w:r>
          </w:p>
          <w:p w:rsidR="0036584B" w:rsidRPr="00B6350A" w:rsidRDefault="0036584B" w:rsidP="00304C93">
            <w:pPr>
              <w:autoSpaceDE w:val="0"/>
              <w:autoSpaceDN w:val="0"/>
              <w:adjustRightInd w:val="0"/>
              <w:spacing w:line="276" w:lineRule="auto"/>
              <w:rPr>
                <w:sz w:val="20"/>
                <w:szCs w:val="20"/>
              </w:rPr>
            </w:pPr>
            <w:r w:rsidRPr="00B6350A">
              <w:rPr>
                <w:sz w:val="20"/>
                <w:szCs w:val="20"/>
              </w:rPr>
              <w:t>c) w 12 tygodniu:</w:t>
            </w:r>
          </w:p>
          <w:p w:rsidR="0036584B" w:rsidRPr="00B6350A" w:rsidRDefault="0036584B" w:rsidP="00304C93">
            <w:pPr>
              <w:autoSpaceDE w:val="0"/>
              <w:autoSpaceDN w:val="0"/>
              <w:adjustRightInd w:val="0"/>
              <w:spacing w:line="276" w:lineRule="auto"/>
              <w:rPr>
                <w:sz w:val="20"/>
                <w:szCs w:val="20"/>
              </w:rPr>
            </w:pPr>
            <w:r w:rsidRPr="00B6350A">
              <w:rPr>
                <w:sz w:val="20"/>
                <w:szCs w:val="20"/>
              </w:rPr>
              <w:t>-</w:t>
            </w:r>
            <w:r w:rsidR="009714E1" w:rsidRPr="00B6350A">
              <w:rPr>
                <w:sz w:val="20"/>
                <w:szCs w:val="20"/>
              </w:rPr>
              <w:t xml:space="preserve"> oznaczenie stężenia kreatyniny;</w:t>
            </w:r>
          </w:p>
          <w:p w:rsidR="0036584B" w:rsidRPr="00B6350A" w:rsidRDefault="0036584B" w:rsidP="00304C93">
            <w:pPr>
              <w:autoSpaceDE w:val="0"/>
              <w:autoSpaceDN w:val="0"/>
              <w:adjustRightInd w:val="0"/>
              <w:spacing w:line="276" w:lineRule="auto"/>
              <w:rPr>
                <w:sz w:val="20"/>
                <w:szCs w:val="20"/>
              </w:rPr>
            </w:pPr>
            <w:r w:rsidRPr="00B6350A">
              <w:rPr>
                <w:sz w:val="20"/>
                <w:szCs w:val="20"/>
              </w:rPr>
              <w:t>- ozn</w:t>
            </w:r>
            <w:r w:rsidR="009714E1" w:rsidRPr="00B6350A">
              <w:rPr>
                <w:sz w:val="20"/>
                <w:szCs w:val="20"/>
              </w:rPr>
              <w:t>aczenie poziomu kwasu moczowego;</w:t>
            </w:r>
          </w:p>
          <w:p w:rsidR="0036584B" w:rsidRPr="00B6350A" w:rsidRDefault="0036584B" w:rsidP="00304C93">
            <w:pPr>
              <w:autoSpaceDE w:val="0"/>
              <w:autoSpaceDN w:val="0"/>
              <w:adjustRightInd w:val="0"/>
              <w:spacing w:line="276" w:lineRule="auto"/>
              <w:rPr>
                <w:sz w:val="20"/>
                <w:szCs w:val="20"/>
              </w:rPr>
            </w:pPr>
            <w:r w:rsidRPr="00B6350A">
              <w:rPr>
                <w:sz w:val="20"/>
                <w:szCs w:val="20"/>
              </w:rPr>
              <w:t>- oznaczenie p</w:t>
            </w:r>
            <w:r w:rsidR="009714E1" w:rsidRPr="00B6350A">
              <w:rPr>
                <w:sz w:val="20"/>
                <w:szCs w:val="20"/>
              </w:rPr>
              <w:t>oziomu TSH;</w:t>
            </w:r>
          </w:p>
          <w:p w:rsidR="00A231BC" w:rsidRDefault="009714E1" w:rsidP="00304C93">
            <w:pPr>
              <w:autoSpaceDE w:val="0"/>
              <w:autoSpaceDN w:val="0"/>
              <w:adjustRightInd w:val="0"/>
              <w:spacing w:line="276" w:lineRule="auto"/>
              <w:rPr>
                <w:sz w:val="20"/>
                <w:szCs w:val="20"/>
              </w:rPr>
            </w:pPr>
            <w:r w:rsidRPr="00B6350A">
              <w:rPr>
                <w:sz w:val="20"/>
                <w:szCs w:val="20"/>
              </w:rPr>
              <w:t>- oznaczenie poziomu fT4;</w:t>
            </w:r>
          </w:p>
          <w:p w:rsidR="0036584B" w:rsidRPr="00B6350A" w:rsidRDefault="0036584B" w:rsidP="00304C93">
            <w:pPr>
              <w:autoSpaceDE w:val="0"/>
              <w:autoSpaceDN w:val="0"/>
              <w:adjustRightInd w:val="0"/>
              <w:spacing w:line="276" w:lineRule="auto"/>
              <w:rPr>
                <w:sz w:val="20"/>
                <w:szCs w:val="20"/>
              </w:rPr>
            </w:pPr>
            <w:r w:rsidRPr="00B6350A">
              <w:rPr>
                <w:sz w:val="20"/>
                <w:szCs w:val="20"/>
              </w:rPr>
              <w:t>d) w 24 tygodniu:</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GGT</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oznacze</w:t>
            </w:r>
            <w:r w:rsidR="009714E1" w:rsidRPr="00B6350A">
              <w:rPr>
                <w:sz w:val="20"/>
                <w:szCs w:val="20"/>
              </w:rPr>
              <w:t>nie poziomu fosfatazy zasadowej;</w:t>
            </w:r>
          </w:p>
          <w:p w:rsidR="0036584B" w:rsidRPr="00B6350A" w:rsidRDefault="0036584B" w:rsidP="00304C93">
            <w:pPr>
              <w:autoSpaceDE w:val="0"/>
              <w:autoSpaceDN w:val="0"/>
              <w:adjustRightInd w:val="0"/>
              <w:spacing w:line="276" w:lineRule="auto"/>
              <w:rPr>
                <w:sz w:val="20"/>
                <w:szCs w:val="20"/>
              </w:rPr>
            </w:pPr>
            <w:r w:rsidRPr="00B6350A">
              <w:rPr>
                <w:sz w:val="20"/>
                <w:szCs w:val="20"/>
              </w:rPr>
              <w:t>-</w:t>
            </w:r>
            <w:r w:rsidR="009714E1" w:rsidRPr="00B6350A">
              <w:rPr>
                <w:sz w:val="20"/>
                <w:szCs w:val="20"/>
              </w:rPr>
              <w:t xml:space="preserve"> oznaczenie stężenia kreatyniny;</w:t>
            </w:r>
          </w:p>
          <w:p w:rsidR="0036584B" w:rsidRPr="00B6350A" w:rsidRDefault="0036584B" w:rsidP="00304C93">
            <w:pPr>
              <w:autoSpaceDE w:val="0"/>
              <w:autoSpaceDN w:val="0"/>
              <w:adjustRightInd w:val="0"/>
              <w:spacing w:line="276" w:lineRule="auto"/>
              <w:rPr>
                <w:sz w:val="20"/>
                <w:szCs w:val="20"/>
              </w:rPr>
            </w:pPr>
            <w:r w:rsidRPr="00B6350A">
              <w:rPr>
                <w:sz w:val="20"/>
                <w:szCs w:val="20"/>
              </w:rPr>
              <w:t>- ozn</w:t>
            </w:r>
            <w:r w:rsidR="009714E1" w:rsidRPr="00B6350A">
              <w:rPr>
                <w:sz w:val="20"/>
                <w:szCs w:val="20"/>
              </w:rPr>
              <w:t>aczenie poziomu kwasu moczowego;</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TSH;</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fT4;</w:t>
            </w:r>
          </w:p>
          <w:p w:rsidR="0036584B" w:rsidRPr="00B6350A" w:rsidRDefault="0036584B" w:rsidP="00304C93">
            <w:pPr>
              <w:autoSpaceDE w:val="0"/>
              <w:autoSpaceDN w:val="0"/>
              <w:adjustRightInd w:val="0"/>
              <w:spacing w:line="276" w:lineRule="auto"/>
              <w:rPr>
                <w:sz w:val="20"/>
                <w:szCs w:val="20"/>
              </w:rPr>
            </w:pPr>
            <w:r w:rsidRPr="00B6350A">
              <w:rPr>
                <w:sz w:val="20"/>
                <w:szCs w:val="20"/>
              </w:rPr>
              <w:t>- oznac</w:t>
            </w:r>
            <w:r w:rsidR="009714E1" w:rsidRPr="00B6350A">
              <w:rPr>
                <w:sz w:val="20"/>
                <w:szCs w:val="20"/>
              </w:rPr>
              <w:t>zenie poziomu AFP;</w:t>
            </w:r>
          </w:p>
          <w:p w:rsidR="0036584B" w:rsidRPr="00B6350A" w:rsidRDefault="009714E1" w:rsidP="00304C93">
            <w:pPr>
              <w:autoSpaceDE w:val="0"/>
              <w:autoSpaceDN w:val="0"/>
              <w:adjustRightInd w:val="0"/>
              <w:spacing w:line="276" w:lineRule="auto"/>
              <w:rPr>
                <w:sz w:val="20"/>
                <w:szCs w:val="20"/>
              </w:rPr>
            </w:pPr>
            <w:r w:rsidRPr="00B6350A">
              <w:rPr>
                <w:sz w:val="20"/>
                <w:szCs w:val="20"/>
              </w:rPr>
              <w:t>- proteinogram;</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 oznaczenie </w:t>
            </w:r>
            <w:r w:rsidR="0051149C" w:rsidRPr="00B6350A">
              <w:rPr>
                <w:sz w:val="20"/>
                <w:szCs w:val="20"/>
              </w:rPr>
              <w:t>HCV RNA</w:t>
            </w:r>
            <w:r w:rsidRPr="00B6350A">
              <w:rPr>
                <w:sz w:val="20"/>
                <w:szCs w:val="20"/>
              </w:rPr>
              <w:t xml:space="preserve"> </w:t>
            </w:r>
            <w:r w:rsidR="009714E1" w:rsidRPr="00B6350A">
              <w:rPr>
                <w:sz w:val="20"/>
                <w:szCs w:val="20"/>
              </w:rPr>
              <w:t>metodą ilościową lub jakościową;</w:t>
            </w:r>
          </w:p>
          <w:p w:rsidR="00A231BC" w:rsidRDefault="009714E1" w:rsidP="00304C93">
            <w:pPr>
              <w:autoSpaceDE w:val="0"/>
              <w:autoSpaceDN w:val="0"/>
              <w:adjustRightInd w:val="0"/>
              <w:spacing w:line="276" w:lineRule="auto"/>
              <w:rPr>
                <w:sz w:val="20"/>
                <w:szCs w:val="20"/>
              </w:rPr>
            </w:pPr>
            <w:r w:rsidRPr="00B6350A">
              <w:rPr>
                <w:sz w:val="20"/>
                <w:szCs w:val="20"/>
              </w:rPr>
              <w:t>- USG jamy brzusznej;</w:t>
            </w:r>
          </w:p>
          <w:p w:rsidR="007254E2" w:rsidRPr="00B6350A" w:rsidRDefault="00A231BC" w:rsidP="00304C93">
            <w:pPr>
              <w:autoSpaceDE w:val="0"/>
              <w:autoSpaceDN w:val="0"/>
              <w:adjustRightInd w:val="0"/>
              <w:spacing w:line="276" w:lineRule="auto"/>
              <w:rPr>
                <w:sz w:val="20"/>
                <w:szCs w:val="20"/>
              </w:rPr>
            </w:pPr>
            <w:r>
              <w:rPr>
                <w:sz w:val="20"/>
                <w:szCs w:val="20"/>
              </w:rPr>
              <w:lastRenderedPageBreak/>
              <w:t>e</w:t>
            </w:r>
            <w:r w:rsidR="0036584B" w:rsidRPr="00B6350A">
              <w:rPr>
                <w:sz w:val="20"/>
                <w:szCs w:val="20"/>
              </w:rPr>
              <w:t xml:space="preserve">) w 48 tygodniu - oznaczenie </w:t>
            </w:r>
            <w:r w:rsidR="0051149C" w:rsidRPr="00B6350A">
              <w:rPr>
                <w:sz w:val="20"/>
                <w:szCs w:val="20"/>
              </w:rPr>
              <w:t>HCV RNA</w:t>
            </w:r>
            <w:r w:rsidR="0036584B" w:rsidRPr="00B6350A">
              <w:rPr>
                <w:sz w:val="20"/>
                <w:szCs w:val="20"/>
              </w:rPr>
              <w:t xml:space="preserve"> metodą ilościową lub jakościową;</w:t>
            </w:r>
          </w:p>
          <w:p w:rsidR="0036584B" w:rsidRPr="00B6350A" w:rsidRDefault="0036584B" w:rsidP="00304C93">
            <w:pPr>
              <w:autoSpaceDE w:val="0"/>
              <w:autoSpaceDN w:val="0"/>
              <w:adjustRightInd w:val="0"/>
              <w:spacing w:line="276" w:lineRule="auto"/>
              <w:rPr>
                <w:sz w:val="20"/>
                <w:szCs w:val="20"/>
              </w:rPr>
            </w:pPr>
            <w:r w:rsidRPr="00B6350A">
              <w:rPr>
                <w:b/>
                <w:bCs/>
                <w:sz w:val="20"/>
                <w:szCs w:val="20"/>
              </w:rPr>
              <w:t xml:space="preserve">2) świadczeniobiorcy z genotypem 1 lub 4 leczeni interferonem alfa </w:t>
            </w:r>
            <w:proofErr w:type="spellStart"/>
            <w:r w:rsidRPr="00B6350A">
              <w:rPr>
                <w:b/>
                <w:bCs/>
                <w:sz w:val="20"/>
                <w:szCs w:val="20"/>
              </w:rPr>
              <w:t>pegylowanym</w:t>
            </w:r>
            <w:proofErr w:type="spellEnd"/>
            <w:r w:rsidRPr="00B6350A">
              <w:rPr>
                <w:b/>
                <w:bCs/>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a) w 1 dniu:</w:t>
            </w:r>
          </w:p>
          <w:p w:rsidR="0036584B" w:rsidRPr="00B6350A" w:rsidRDefault="009714E1" w:rsidP="00304C93">
            <w:pPr>
              <w:autoSpaceDE w:val="0"/>
              <w:autoSpaceDN w:val="0"/>
              <w:adjustRightInd w:val="0"/>
              <w:spacing w:line="276" w:lineRule="auto"/>
              <w:rPr>
                <w:sz w:val="20"/>
                <w:szCs w:val="20"/>
              </w:rPr>
            </w:pPr>
            <w:r w:rsidRPr="00B6350A">
              <w:rPr>
                <w:sz w:val="20"/>
                <w:szCs w:val="20"/>
              </w:rPr>
              <w:t>- morfologia krwi;</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ALT</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próba ciąż</w:t>
            </w:r>
            <w:r w:rsidR="009714E1" w:rsidRPr="00B6350A">
              <w:rPr>
                <w:sz w:val="20"/>
                <w:szCs w:val="20"/>
              </w:rPr>
              <w:t>owa u kobiet w wieku rozrodczym;</w:t>
            </w:r>
          </w:p>
          <w:p w:rsidR="0036584B" w:rsidRPr="00B6350A" w:rsidRDefault="0036584B" w:rsidP="00304C93">
            <w:pPr>
              <w:autoSpaceDE w:val="0"/>
              <w:autoSpaceDN w:val="0"/>
              <w:adjustRightInd w:val="0"/>
              <w:spacing w:line="276" w:lineRule="auto"/>
              <w:rPr>
                <w:sz w:val="20"/>
                <w:szCs w:val="20"/>
              </w:rPr>
            </w:pPr>
            <w:r w:rsidRPr="00B6350A">
              <w:rPr>
                <w:sz w:val="20"/>
                <w:szCs w:val="20"/>
              </w:rPr>
              <w:t>b) w 2, 4, 6, 8, 12, 16, 20, 24, 28, 32, 36, 40, 44, 48, 52, 56, 60, 64, 68, 72 tygodniu:</w:t>
            </w:r>
          </w:p>
          <w:p w:rsidR="0036584B" w:rsidRPr="00B6350A" w:rsidRDefault="009714E1" w:rsidP="00304C93">
            <w:pPr>
              <w:autoSpaceDE w:val="0"/>
              <w:autoSpaceDN w:val="0"/>
              <w:adjustRightInd w:val="0"/>
              <w:spacing w:line="276" w:lineRule="auto"/>
              <w:rPr>
                <w:sz w:val="20"/>
                <w:szCs w:val="20"/>
              </w:rPr>
            </w:pPr>
            <w:r w:rsidRPr="00B6350A">
              <w:rPr>
                <w:sz w:val="20"/>
                <w:szCs w:val="20"/>
              </w:rPr>
              <w:t>- morfologia krwi;</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ALT</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c) w 4 tygodniu:</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 oznaczenie </w:t>
            </w:r>
            <w:r w:rsidR="0051149C" w:rsidRPr="00B6350A">
              <w:rPr>
                <w:sz w:val="20"/>
                <w:szCs w:val="20"/>
              </w:rPr>
              <w:t>HCV RNA</w:t>
            </w:r>
            <w:r w:rsidRPr="00B6350A">
              <w:rPr>
                <w:sz w:val="20"/>
                <w:szCs w:val="20"/>
              </w:rPr>
              <w:t xml:space="preserve"> metodą ilościową u świadczeniobiorców </w:t>
            </w:r>
            <w:r w:rsidR="00A231BC">
              <w:rPr>
                <w:sz w:val="20"/>
                <w:szCs w:val="20"/>
              </w:rPr>
              <w:t xml:space="preserve">z genotypem 1 </w:t>
            </w:r>
            <w:r w:rsidRPr="00B6350A">
              <w:rPr>
                <w:sz w:val="20"/>
                <w:szCs w:val="20"/>
              </w:rPr>
              <w:t>z wyjściową</w:t>
            </w:r>
            <w:r w:rsidR="00A231BC">
              <w:rPr>
                <w:sz w:val="20"/>
                <w:szCs w:val="20"/>
              </w:rPr>
              <w:t xml:space="preserve"> wiremią </w:t>
            </w:r>
            <w:r w:rsidR="009714E1" w:rsidRPr="00B6350A">
              <w:rPr>
                <w:sz w:val="20"/>
                <w:szCs w:val="20"/>
              </w:rPr>
              <w:t>poniżej 600 000 IU/ml;</w:t>
            </w:r>
          </w:p>
          <w:p w:rsidR="0036584B" w:rsidRPr="00B6350A" w:rsidRDefault="00A231BC" w:rsidP="00304C93">
            <w:pPr>
              <w:autoSpaceDE w:val="0"/>
              <w:autoSpaceDN w:val="0"/>
              <w:adjustRightInd w:val="0"/>
              <w:spacing w:line="276" w:lineRule="auto"/>
              <w:rPr>
                <w:sz w:val="20"/>
                <w:szCs w:val="20"/>
              </w:rPr>
            </w:pPr>
            <w:r>
              <w:rPr>
                <w:sz w:val="20"/>
                <w:szCs w:val="20"/>
              </w:rPr>
              <w:t>d</w:t>
            </w:r>
            <w:r w:rsidR="0036584B" w:rsidRPr="00B6350A">
              <w:rPr>
                <w:sz w:val="20"/>
                <w:szCs w:val="20"/>
              </w:rPr>
              <w:t>) w 12, 24, 36, 48, 60 tygodniu:</w:t>
            </w:r>
          </w:p>
          <w:p w:rsidR="0036584B" w:rsidRPr="00B6350A" w:rsidRDefault="0036584B" w:rsidP="00304C93">
            <w:pPr>
              <w:autoSpaceDE w:val="0"/>
              <w:autoSpaceDN w:val="0"/>
              <w:adjustRightInd w:val="0"/>
              <w:spacing w:line="276" w:lineRule="auto"/>
              <w:rPr>
                <w:sz w:val="20"/>
                <w:szCs w:val="20"/>
              </w:rPr>
            </w:pPr>
            <w:r w:rsidRPr="00B6350A">
              <w:rPr>
                <w:sz w:val="20"/>
                <w:szCs w:val="20"/>
              </w:rPr>
              <w:t>-</w:t>
            </w:r>
            <w:r w:rsidR="009714E1" w:rsidRPr="00B6350A">
              <w:rPr>
                <w:sz w:val="20"/>
                <w:szCs w:val="20"/>
              </w:rPr>
              <w:t xml:space="preserve"> oznaczenie stężenia kreatyniny;</w:t>
            </w:r>
          </w:p>
          <w:p w:rsidR="0036584B" w:rsidRPr="00B6350A" w:rsidRDefault="0036584B" w:rsidP="00304C93">
            <w:pPr>
              <w:autoSpaceDE w:val="0"/>
              <w:autoSpaceDN w:val="0"/>
              <w:adjustRightInd w:val="0"/>
              <w:spacing w:line="276" w:lineRule="auto"/>
              <w:rPr>
                <w:sz w:val="20"/>
                <w:szCs w:val="20"/>
              </w:rPr>
            </w:pPr>
            <w:r w:rsidRPr="00B6350A">
              <w:rPr>
                <w:sz w:val="20"/>
                <w:szCs w:val="20"/>
              </w:rPr>
              <w:t>- ozn</w:t>
            </w:r>
            <w:r w:rsidR="009714E1" w:rsidRPr="00B6350A">
              <w:rPr>
                <w:sz w:val="20"/>
                <w:szCs w:val="20"/>
              </w:rPr>
              <w:t>aczenie poziomu kwasu moczowego;</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TSH;</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fT4;</w:t>
            </w:r>
          </w:p>
          <w:p w:rsidR="0036584B" w:rsidRPr="00B6350A" w:rsidRDefault="00A231BC" w:rsidP="00304C93">
            <w:pPr>
              <w:autoSpaceDE w:val="0"/>
              <w:autoSpaceDN w:val="0"/>
              <w:adjustRightInd w:val="0"/>
              <w:spacing w:line="276" w:lineRule="auto"/>
              <w:rPr>
                <w:sz w:val="20"/>
                <w:szCs w:val="20"/>
              </w:rPr>
            </w:pPr>
            <w:r>
              <w:rPr>
                <w:sz w:val="20"/>
                <w:szCs w:val="20"/>
              </w:rPr>
              <w:t>e</w:t>
            </w:r>
            <w:r w:rsidR="0036584B" w:rsidRPr="00B6350A">
              <w:rPr>
                <w:sz w:val="20"/>
                <w:szCs w:val="20"/>
              </w:rPr>
              <w:t>) w 12 tygodniu - ozna</w:t>
            </w:r>
            <w:r w:rsidR="009714E1" w:rsidRPr="00B6350A">
              <w:rPr>
                <w:sz w:val="20"/>
                <w:szCs w:val="20"/>
              </w:rPr>
              <w:t xml:space="preserve">czenie </w:t>
            </w:r>
            <w:r w:rsidR="0051149C" w:rsidRPr="00B6350A">
              <w:rPr>
                <w:sz w:val="20"/>
                <w:szCs w:val="20"/>
              </w:rPr>
              <w:t>HCV RNA</w:t>
            </w:r>
            <w:r w:rsidR="009714E1" w:rsidRPr="00B6350A">
              <w:rPr>
                <w:sz w:val="20"/>
                <w:szCs w:val="20"/>
              </w:rPr>
              <w:t xml:space="preserve"> metodą ilościową;</w:t>
            </w:r>
          </w:p>
          <w:p w:rsidR="0036584B" w:rsidRPr="00B6350A" w:rsidRDefault="007254E2" w:rsidP="00304C93">
            <w:pPr>
              <w:autoSpaceDE w:val="0"/>
              <w:autoSpaceDN w:val="0"/>
              <w:adjustRightInd w:val="0"/>
              <w:spacing w:line="276" w:lineRule="auto"/>
              <w:rPr>
                <w:sz w:val="20"/>
                <w:szCs w:val="20"/>
              </w:rPr>
            </w:pPr>
            <w:r>
              <w:rPr>
                <w:sz w:val="20"/>
                <w:szCs w:val="20"/>
              </w:rPr>
              <w:t>f</w:t>
            </w:r>
            <w:r w:rsidR="0036584B" w:rsidRPr="00B6350A">
              <w:rPr>
                <w:sz w:val="20"/>
                <w:szCs w:val="20"/>
              </w:rPr>
              <w:t>) w 24 tygodniu:</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 oznaczenie </w:t>
            </w:r>
            <w:r w:rsidR="0051149C" w:rsidRPr="00B6350A">
              <w:rPr>
                <w:sz w:val="20"/>
                <w:szCs w:val="20"/>
              </w:rPr>
              <w:t>HCV RNA</w:t>
            </w:r>
            <w:r w:rsidRPr="00B6350A">
              <w:rPr>
                <w:sz w:val="20"/>
                <w:szCs w:val="20"/>
              </w:rPr>
              <w:t xml:space="preserve"> me</w:t>
            </w:r>
            <w:r w:rsidR="009714E1" w:rsidRPr="00B6350A">
              <w:rPr>
                <w:sz w:val="20"/>
                <w:szCs w:val="20"/>
              </w:rPr>
              <w:t>todą ilościową lub jakościową;</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AFP;</w:t>
            </w:r>
          </w:p>
          <w:p w:rsidR="0036584B" w:rsidRPr="00B6350A" w:rsidRDefault="007254E2" w:rsidP="00304C93">
            <w:pPr>
              <w:autoSpaceDE w:val="0"/>
              <w:autoSpaceDN w:val="0"/>
              <w:adjustRightInd w:val="0"/>
              <w:spacing w:line="276" w:lineRule="auto"/>
              <w:rPr>
                <w:sz w:val="20"/>
                <w:szCs w:val="20"/>
              </w:rPr>
            </w:pPr>
            <w:r>
              <w:rPr>
                <w:sz w:val="20"/>
                <w:szCs w:val="20"/>
              </w:rPr>
              <w:t>g</w:t>
            </w:r>
            <w:r w:rsidR="0036584B" w:rsidRPr="00B6350A">
              <w:rPr>
                <w:sz w:val="20"/>
                <w:szCs w:val="20"/>
              </w:rPr>
              <w:t>) na zakończenie leczenia - w 24 albo 48, albo 72 tygodniu:</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GGT</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oznacze</w:t>
            </w:r>
            <w:r w:rsidR="009714E1" w:rsidRPr="00B6350A">
              <w:rPr>
                <w:sz w:val="20"/>
                <w:szCs w:val="20"/>
              </w:rPr>
              <w:t>nie poziomu fosfatazy zasadowej;</w:t>
            </w:r>
          </w:p>
          <w:p w:rsidR="0036584B" w:rsidRPr="00B6350A" w:rsidRDefault="0036584B" w:rsidP="00304C93">
            <w:pPr>
              <w:autoSpaceDE w:val="0"/>
              <w:autoSpaceDN w:val="0"/>
              <w:adjustRightInd w:val="0"/>
              <w:spacing w:line="276" w:lineRule="auto"/>
              <w:rPr>
                <w:sz w:val="20"/>
                <w:szCs w:val="20"/>
              </w:rPr>
            </w:pPr>
            <w:r w:rsidRPr="00B6350A">
              <w:rPr>
                <w:sz w:val="20"/>
                <w:szCs w:val="20"/>
              </w:rPr>
              <w:t>-</w:t>
            </w:r>
            <w:r w:rsidR="009714E1" w:rsidRPr="00B6350A">
              <w:rPr>
                <w:sz w:val="20"/>
                <w:szCs w:val="20"/>
              </w:rPr>
              <w:t xml:space="preserve"> oznaczenie stężenia kreatyniny;</w:t>
            </w:r>
          </w:p>
          <w:p w:rsidR="0036584B" w:rsidRPr="00B6350A" w:rsidRDefault="0036584B" w:rsidP="00304C93">
            <w:pPr>
              <w:autoSpaceDE w:val="0"/>
              <w:autoSpaceDN w:val="0"/>
              <w:adjustRightInd w:val="0"/>
              <w:spacing w:line="276" w:lineRule="auto"/>
              <w:rPr>
                <w:sz w:val="20"/>
                <w:szCs w:val="20"/>
              </w:rPr>
            </w:pPr>
            <w:r w:rsidRPr="00B6350A">
              <w:rPr>
                <w:sz w:val="20"/>
                <w:szCs w:val="20"/>
              </w:rPr>
              <w:t>- oznaczenie poziomu kwasu moczoweg</w:t>
            </w:r>
            <w:r w:rsidR="009714E1" w:rsidRPr="00B6350A">
              <w:rPr>
                <w:sz w:val="20"/>
                <w:szCs w:val="20"/>
              </w:rPr>
              <w:t>o;</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TSH;</w:t>
            </w:r>
          </w:p>
          <w:p w:rsidR="0036584B" w:rsidRPr="00B6350A" w:rsidRDefault="009714E1" w:rsidP="00304C93">
            <w:pPr>
              <w:autoSpaceDE w:val="0"/>
              <w:autoSpaceDN w:val="0"/>
              <w:adjustRightInd w:val="0"/>
              <w:spacing w:line="276" w:lineRule="auto"/>
              <w:rPr>
                <w:sz w:val="20"/>
                <w:szCs w:val="20"/>
              </w:rPr>
            </w:pPr>
            <w:r w:rsidRPr="00B6350A">
              <w:rPr>
                <w:sz w:val="20"/>
                <w:szCs w:val="20"/>
              </w:rPr>
              <w:lastRenderedPageBreak/>
              <w:t>- oznaczenie poziomu fT4;</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AFP;</w:t>
            </w:r>
          </w:p>
          <w:p w:rsidR="0036584B" w:rsidRPr="00B6350A" w:rsidRDefault="009714E1" w:rsidP="00304C93">
            <w:pPr>
              <w:autoSpaceDE w:val="0"/>
              <w:autoSpaceDN w:val="0"/>
              <w:adjustRightInd w:val="0"/>
              <w:spacing w:line="276" w:lineRule="auto"/>
              <w:rPr>
                <w:sz w:val="20"/>
                <w:szCs w:val="20"/>
              </w:rPr>
            </w:pPr>
            <w:r w:rsidRPr="00B6350A">
              <w:rPr>
                <w:sz w:val="20"/>
                <w:szCs w:val="20"/>
              </w:rPr>
              <w:t>- proteinogram;</w:t>
            </w:r>
          </w:p>
          <w:p w:rsidR="0036584B" w:rsidRPr="00B6350A" w:rsidRDefault="0036584B" w:rsidP="00304C93">
            <w:pPr>
              <w:autoSpaceDE w:val="0"/>
              <w:autoSpaceDN w:val="0"/>
              <w:adjustRightInd w:val="0"/>
              <w:spacing w:line="276" w:lineRule="auto"/>
              <w:rPr>
                <w:sz w:val="20"/>
                <w:szCs w:val="20"/>
              </w:rPr>
            </w:pPr>
            <w:r w:rsidRPr="00B6350A">
              <w:rPr>
                <w:sz w:val="20"/>
                <w:szCs w:val="20"/>
              </w:rPr>
              <w:t xml:space="preserve">- oznaczenie </w:t>
            </w:r>
            <w:r w:rsidR="0051149C" w:rsidRPr="00B6350A">
              <w:rPr>
                <w:sz w:val="20"/>
                <w:szCs w:val="20"/>
              </w:rPr>
              <w:t>HCV RNA</w:t>
            </w:r>
            <w:r w:rsidRPr="00B6350A">
              <w:rPr>
                <w:sz w:val="20"/>
                <w:szCs w:val="20"/>
              </w:rPr>
              <w:t xml:space="preserve"> </w:t>
            </w:r>
            <w:r w:rsidR="009714E1" w:rsidRPr="00B6350A">
              <w:rPr>
                <w:sz w:val="20"/>
                <w:szCs w:val="20"/>
              </w:rPr>
              <w:t>metodą ilościową lub jakościową;</w:t>
            </w:r>
          </w:p>
          <w:p w:rsidR="0036584B" w:rsidRPr="00B6350A" w:rsidRDefault="009714E1" w:rsidP="00304C93">
            <w:pPr>
              <w:autoSpaceDE w:val="0"/>
              <w:autoSpaceDN w:val="0"/>
              <w:adjustRightInd w:val="0"/>
              <w:spacing w:line="276" w:lineRule="auto"/>
              <w:rPr>
                <w:sz w:val="20"/>
                <w:szCs w:val="20"/>
              </w:rPr>
            </w:pPr>
            <w:r w:rsidRPr="00B6350A">
              <w:rPr>
                <w:sz w:val="20"/>
                <w:szCs w:val="20"/>
              </w:rPr>
              <w:t>- USG jamy brzusznej;</w:t>
            </w:r>
          </w:p>
          <w:p w:rsidR="0036584B" w:rsidRPr="00B6350A" w:rsidRDefault="007254E2" w:rsidP="00304C93">
            <w:pPr>
              <w:autoSpaceDE w:val="0"/>
              <w:autoSpaceDN w:val="0"/>
              <w:adjustRightInd w:val="0"/>
              <w:spacing w:line="276" w:lineRule="auto"/>
              <w:rPr>
                <w:sz w:val="20"/>
                <w:szCs w:val="20"/>
              </w:rPr>
            </w:pPr>
            <w:r>
              <w:rPr>
                <w:sz w:val="20"/>
                <w:szCs w:val="20"/>
              </w:rPr>
              <w:t>h</w:t>
            </w:r>
            <w:r w:rsidR="0036584B" w:rsidRPr="00B6350A">
              <w:rPr>
                <w:sz w:val="20"/>
                <w:szCs w:val="20"/>
              </w:rPr>
              <w:t>) po 24 tygodniach od zakończenia leczenia - w 48 albo 72, albo 96 tygodniu</w:t>
            </w:r>
          </w:p>
          <w:p w:rsidR="007254E2" w:rsidRPr="00B6350A" w:rsidRDefault="0036584B" w:rsidP="00304C93">
            <w:pPr>
              <w:autoSpaceDE w:val="0"/>
              <w:autoSpaceDN w:val="0"/>
              <w:adjustRightInd w:val="0"/>
              <w:spacing w:line="276" w:lineRule="auto"/>
              <w:rPr>
                <w:sz w:val="20"/>
                <w:szCs w:val="20"/>
              </w:rPr>
            </w:pPr>
            <w:r w:rsidRPr="00B6350A">
              <w:rPr>
                <w:sz w:val="20"/>
                <w:szCs w:val="20"/>
              </w:rPr>
              <w:t xml:space="preserve">- oznaczenie </w:t>
            </w:r>
            <w:r w:rsidR="0051149C" w:rsidRPr="00B6350A">
              <w:rPr>
                <w:sz w:val="20"/>
                <w:szCs w:val="20"/>
              </w:rPr>
              <w:t>HCV RNA</w:t>
            </w:r>
            <w:r w:rsidRPr="00B6350A">
              <w:rPr>
                <w:sz w:val="20"/>
                <w:szCs w:val="20"/>
              </w:rPr>
              <w:t xml:space="preserve"> metodą ilościową lub jakościową</w:t>
            </w:r>
            <w:r w:rsidR="00121A30"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b/>
                <w:bCs/>
                <w:sz w:val="20"/>
                <w:szCs w:val="20"/>
              </w:rPr>
              <w:t xml:space="preserve">3) świadczeniobiorcy leczeni interferonem rekombinowanym </w:t>
            </w:r>
            <w:r w:rsidR="007254E2">
              <w:rPr>
                <w:b/>
                <w:bCs/>
                <w:sz w:val="20"/>
                <w:szCs w:val="20"/>
              </w:rPr>
              <w:t>alfa</w:t>
            </w:r>
            <w:r w:rsidRPr="00B6350A">
              <w:rPr>
                <w:b/>
                <w:bCs/>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a) w 1 dniu:</w:t>
            </w:r>
          </w:p>
          <w:p w:rsidR="0036584B" w:rsidRPr="00B6350A" w:rsidRDefault="009714E1" w:rsidP="00304C93">
            <w:pPr>
              <w:autoSpaceDE w:val="0"/>
              <w:autoSpaceDN w:val="0"/>
              <w:adjustRightInd w:val="0"/>
              <w:spacing w:line="276" w:lineRule="auto"/>
              <w:rPr>
                <w:sz w:val="20"/>
                <w:szCs w:val="20"/>
              </w:rPr>
            </w:pPr>
            <w:r w:rsidRPr="00B6350A">
              <w:rPr>
                <w:sz w:val="20"/>
                <w:szCs w:val="20"/>
              </w:rPr>
              <w:t>- morfologia krwi;</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ALT</w:t>
            </w:r>
            <w:r w:rsidRPr="00B6350A">
              <w:rPr>
                <w:sz w:val="20"/>
                <w:szCs w:val="20"/>
              </w:rPr>
              <w:t>;</w:t>
            </w:r>
          </w:p>
          <w:p w:rsidR="0036584B" w:rsidRPr="00B6350A" w:rsidRDefault="009714E1" w:rsidP="00304C93">
            <w:pPr>
              <w:autoSpaceDE w:val="0"/>
              <w:autoSpaceDN w:val="0"/>
              <w:adjustRightInd w:val="0"/>
              <w:spacing w:line="276" w:lineRule="auto"/>
              <w:rPr>
                <w:sz w:val="20"/>
                <w:szCs w:val="20"/>
              </w:rPr>
            </w:pPr>
            <w:r w:rsidRPr="00B6350A">
              <w:rPr>
                <w:sz w:val="20"/>
                <w:szCs w:val="20"/>
              </w:rPr>
              <w:t>- próba ciążowa;</w:t>
            </w:r>
          </w:p>
          <w:p w:rsidR="0036584B" w:rsidRPr="00B6350A" w:rsidRDefault="0036584B" w:rsidP="00304C93">
            <w:pPr>
              <w:autoSpaceDE w:val="0"/>
              <w:autoSpaceDN w:val="0"/>
              <w:adjustRightInd w:val="0"/>
              <w:spacing w:line="276" w:lineRule="auto"/>
              <w:rPr>
                <w:sz w:val="20"/>
                <w:szCs w:val="20"/>
              </w:rPr>
            </w:pPr>
            <w:r w:rsidRPr="00B6350A">
              <w:rPr>
                <w:sz w:val="20"/>
                <w:szCs w:val="20"/>
              </w:rPr>
              <w:t>b) w 2, 4, 6, 8, 12, 16, 20, 24, 28, 32, 36, 40, 44, 48 tygodniu:</w:t>
            </w:r>
          </w:p>
          <w:p w:rsidR="0036584B" w:rsidRPr="00B6350A" w:rsidRDefault="009714E1" w:rsidP="00304C93">
            <w:pPr>
              <w:autoSpaceDE w:val="0"/>
              <w:autoSpaceDN w:val="0"/>
              <w:adjustRightInd w:val="0"/>
              <w:spacing w:line="276" w:lineRule="auto"/>
              <w:rPr>
                <w:sz w:val="20"/>
                <w:szCs w:val="20"/>
              </w:rPr>
            </w:pPr>
            <w:r w:rsidRPr="00B6350A">
              <w:rPr>
                <w:sz w:val="20"/>
                <w:szCs w:val="20"/>
              </w:rPr>
              <w:t>- morfologia krwi;</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ALT</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c) w 12, 24, 36 tygodniu:</w:t>
            </w:r>
          </w:p>
          <w:p w:rsidR="0036584B" w:rsidRPr="00B6350A" w:rsidRDefault="0036584B" w:rsidP="00304C93">
            <w:pPr>
              <w:autoSpaceDE w:val="0"/>
              <w:autoSpaceDN w:val="0"/>
              <w:adjustRightInd w:val="0"/>
              <w:spacing w:line="276" w:lineRule="auto"/>
              <w:rPr>
                <w:sz w:val="20"/>
                <w:szCs w:val="20"/>
              </w:rPr>
            </w:pPr>
            <w:r w:rsidRPr="00B6350A">
              <w:rPr>
                <w:sz w:val="20"/>
                <w:szCs w:val="20"/>
              </w:rPr>
              <w:t>-</w:t>
            </w:r>
            <w:r w:rsidR="009714E1" w:rsidRPr="00B6350A">
              <w:rPr>
                <w:sz w:val="20"/>
                <w:szCs w:val="20"/>
              </w:rPr>
              <w:t xml:space="preserve"> oznaczenie stężenia kreatyniny;</w:t>
            </w:r>
          </w:p>
          <w:p w:rsidR="0036584B" w:rsidRPr="00B6350A" w:rsidRDefault="0036584B" w:rsidP="00304C93">
            <w:pPr>
              <w:autoSpaceDE w:val="0"/>
              <w:autoSpaceDN w:val="0"/>
              <w:adjustRightInd w:val="0"/>
              <w:spacing w:line="276" w:lineRule="auto"/>
              <w:rPr>
                <w:sz w:val="20"/>
                <w:szCs w:val="20"/>
              </w:rPr>
            </w:pPr>
            <w:r w:rsidRPr="00B6350A">
              <w:rPr>
                <w:sz w:val="20"/>
                <w:szCs w:val="20"/>
              </w:rPr>
              <w:t>- ozn</w:t>
            </w:r>
            <w:r w:rsidR="009714E1" w:rsidRPr="00B6350A">
              <w:rPr>
                <w:sz w:val="20"/>
                <w:szCs w:val="20"/>
              </w:rPr>
              <w:t>aczenie poziomu kwasu moczowego;</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TSH;</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fT4;</w:t>
            </w:r>
          </w:p>
          <w:p w:rsidR="0036584B" w:rsidRPr="00B6350A" w:rsidRDefault="0036584B" w:rsidP="00304C93">
            <w:pPr>
              <w:autoSpaceDE w:val="0"/>
              <w:autoSpaceDN w:val="0"/>
              <w:adjustRightInd w:val="0"/>
              <w:spacing w:line="276" w:lineRule="auto"/>
              <w:rPr>
                <w:sz w:val="20"/>
                <w:szCs w:val="20"/>
              </w:rPr>
            </w:pPr>
            <w:r w:rsidRPr="00B6350A">
              <w:rPr>
                <w:sz w:val="20"/>
                <w:szCs w:val="20"/>
              </w:rPr>
              <w:t>d) na zakończenie leczenia - w 24 albo 48 tygodniu:</w:t>
            </w:r>
          </w:p>
          <w:p w:rsidR="0036584B" w:rsidRPr="00B6350A" w:rsidRDefault="009714E1" w:rsidP="00304C93">
            <w:pPr>
              <w:autoSpaceDE w:val="0"/>
              <w:autoSpaceDN w:val="0"/>
              <w:adjustRightInd w:val="0"/>
              <w:spacing w:line="276" w:lineRule="auto"/>
              <w:rPr>
                <w:sz w:val="20"/>
                <w:szCs w:val="20"/>
              </w:rPr>
            </w:pPr>
            <w:r w:rsidRPr="00B6350A">
              <w:rPr>
                <w:sz w:val="20"/>
                <w:szCs w:val="20"/>
              </w:rPr>
              <w:t xml:space="preserve">- oznaczenie poziomu </w:t>
            </w:r>
            <w:r w:rsidR="0051149C" w:rsidRPr="00B6350A">
              <w:rPr>
                <w:sz w:val="20"/>
                <w:szCs w:val="20"/>
              </w:rPr>
              <w:t>GGT</w:t>
            </w:r>
            <w:r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t>- oznacze</w:t>
            </w:r>
            <w:r w:rsidR="009714E1" w:rsidRPr="00B6350A">
              <w:rPr>
                <w:sz w:val="20"/>
                <w:szCs w:val="20"/>
              </w:rPr>
              <w:t>nie poziomu fosfatazy zasadowej;</w:t>
            </w:r>
          </w:p>
          <w:p w:rsidR="0036584B" w:rsidRPr="00B6350A" w:rsidRDefault="0036584B" w:rsidP="00304C93">
            <w:pPr>
              <w:autoSpaceDE w:val="0"/>
              <w:autoSpaceDN w:val="0"/>
              <w:adjustRightInd w:val="0"/>
              <w:spacing w:line="276" w:lineRule="auto"/>
              <w:rPr>
                <w:sz w:val="20"/>
                <w:szCs w:val="20"/>
              </w:rPr>
            </w:pPr>
            <w:r w:rsidRPr="00B6350A">
              <w:rPr>
                <w:sz w:val="20"/>
                <w:szCs w:val="20"/>
              </w:rPr>
              <w:t>-</w:t>
            </w:r>
            <w:r w:rsidR="009714E1" w:rsidRPr="00B6350A">
              <w:rPr>
                <w:sz w:val="20"/>
                <w:szCs w:val="20"/>
              </w:rPr>
              <w:t xml:space="preserve"> oznaczenie stężenia kreatyniny;</w:t>
            </w:r>
          </w:p>
          <w:p w:rsidR="0036584B" w:rsidRPr="00B6350A" w:rsidRDefault="0036584B" w:rsidP="00304C93">
            <w:pPr>
              <w:autoSpaceDE w:val="0"/>
              <w:autoSpaceDN w:val="0"/>
              <w:adjustRightInd w:val="0"/>
              <w:spacing w:line="276" w:lineRule="auto"/>
              <w:rPr>
                <w:sz w:val="20"/>
                <w:szCs w:val="20"/>
              </w:rPr>
            </w:pPr>
            <w:r w:rsidRPr="00B6350A">
              <w:rPr>
                <w:sz w:val="20"/>
                <w:szCs w:val="20"/>
              </w:rPr>
              <w:t>- ozn</w:t>
            </w:r>
            <w:r w:rsidR="009714E1" w:rsidRPr="00B6350A">
              <w:rPr>
                <w:sz w:val="20"/>
                <w:szCs w:val="20"/>
              </w:rPr>
              <w:t>aczenie poziomu kwasu moczowego;</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TSH;</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fT4;</w:t>
            </w:r>
          </w:p>
          <w:p w:rsidR="0036584B" w:rsidRPr="00B6350A" w:rsidRDefault="009714E1" w:rsidP="00304C93">
            <w:pPr>
              <w:autoSpaceDE w:val="0"/>
              <w:autoSpaceDN w:val="0"/>
              <w:adjustRightInd w:val="0"/>
              <w:spacing w:line="276" w:lineRule="auto"/>
              <w:rPr>
                <w:sz w:val="20"/>
                <w:szCs w:val="20"/>
              </w:rPr>
            </w:pPr>
            <w:r w:rsidRPr="00B6350A">
              <w:rPr>
                <w:sz w:val="20"/>
                <w:szCs w:val="20"/>
              </w:rPr>
              <w:t>- oznaczenie poziomu AFP;</w:t>
            </w:r>
          </w:p>
          <w:p w:rsidR="0036584B" w:rsidRPr="00B6350A" w:rsidRDefault="0036584B" w:rsidP="00304C93">
            <w:pPr>
              <w:autoSpaceDE w:val="0"/>
              <w:autoSpaceDN w:val="0"/>
              <w:adjustRightInd w:val="0"/>
              <w:spacing w:line="276" w:lineRule="auto"/>
              <w:rPr>
                <w:sz w:val="20"/>
                <w:szCs w:val="20"/>
              </w:rPr>
            </w:pPr>
            <w:r w:rsidRPr="00B6350A">
              <w:rPr>
                <w:sz w:val="20"/>
                <w:szCs w:val="20"/>
              </w:rPr>
              <w:t>- proteinogram</w:t>
            </w:r>
            <w:r w:rsidR="009714E1" w:rsidRPr="00B6350A">
              <w:rPr>
                <w:sz w:val="20"/>
                <w:szCs w:val="20"/>
              </w:rPr>
              <w:t>;</w:t>
            </w:r>
          </w:p>
          <w:p w:rsidR="0036584B" w:rsidRPr="00B6350A" w:rsidRDefault="0036584B" w:rsidP="00304C93">
            <w:pPr>
              <w:autoSpaceDE w:val="0"/>
              <w:autoSpaceDN w:val="0"/>
              <w:adjustRightInd w:val="0"/>
              <w:spacing w:line="276" w:lineRule="auto"/>
              <w:rPr>
                <w:sz w:val="20"/>
                <w:szCs w:val="20"/>
              </w:rPr>
            </w:pPr>
            <w:r w:rsidRPr="00B6350A">
              <w:rPr>
                <w:sz w:val="20"/>
                <w:szCs w:val="20"/>
              </w:rPr>
              <w:lastRenderedPageBreak/>
              <w:t xml:space="preserve">- oznaczenie </w:t>
            </w:r>
            <w:r w:rsidR="0051149C" w:rsidRPr="00B6350A">
              <w:rPr>
                <w:sz w:val="20"/>
                <w:szCs w:val="20"/>
              </w:rPr>
              <w:t>HCV RNA</w:t>
            </w:r>
            <w:r w:rsidRPr="00B6350A">
              <w:rPr>
                <w:sz w:val="20"/>
                <w:szCs w:val="20"/>
              </w:rPr>
              <w:t xml:space="preserve"> </w:t>
            </w:r>
            <w:r w:rsidR="009714E1" w:rsidRPr="00B6350A">
              <w:rPr>
                <w:sz w:val="20"/>
                <w:szCs w:val="20"/>
              </w:rPr>
              <w:t>metodą ilościową lub jakościową;</w:t>
            </w:r>
          </w:p>
          <w:p w:rsidR="0036584B" w:rsidRPr="00B6350A" w:rsidRDefault="009714E1" w:rsidP="00304C93">
            <w:pPr>
              <w:autoSpaceDE w:val="0"/>
              <w:autoSpaceDN w:val="0"/>
              <w:adjustRightInd w:val="0"/>
              <w:spacing w:line="276" w:lineRule="auto"/>
              <w:rPr>
                <w:sz w:val="20"/>
                <w:szCs w:val="20"/>
              </w:rPr>
            </w:pPr>
            <w:r w:rsidRPr="00B6350A">
              <w:rPr>
                <w:sz w:val="20"/>
                <w:szCs w:val="20"/>
              </w:rPr>
              <w:t>- USG jamy brzusznej;</w:t>
            </w:r>
          </w:p>
          <w:p w:rsidR="0036584B" w:rsidRDefault="0036584B" w:rsidP="00304C93">
            <w:pPr>
              <w:autoSpaceDE w:val="0"/>
              <w:autoSpaceDN w:val="0"/>
              <w:adjustRightInd w:val="0"/>
              <w:spacing w:line="276" w:lineRule="auto"/>
              <w:rPr>
                <w:sz w:val="20"/>
                <w:szCs w:val="20"/>
              </w:rPr>
            </w:pPr>
            <w:r w:rsidRPr="00B6350A">
              <w:rPr>
                <w:sz w:val="20"/>
                <w:szCs w:val="20"/>
              </w:rPr>
              <w:t xml:space="preserve">e) po 24 tygodniach od zakończenia leczenia - w 48 albo 72 tygodniu - oznaczenie </w:t>
            </w:r>
            <w:r w:rsidR="0051149C" w:rsidRPr="00B6350A">
              <w:rPr>
                <w:sz w:val="20"/>
                <w:szCs w:val="20"/>
              </w:rPr>
              <w:t>HCV RNA</w:t>
            </w:r>
            <w:r w:rsidRPr="00B6350A">
              <w:rPr>
                <w:sz w:val="20"/>
                <w:szCs w:val="20"/>
              </w:rPr>
              <w:t xml:space="preserve"> metodą ilościową lub jakościową.</w:t>
            </w:r>
          </w:p>
          <w:p w:rsidR="007254E2" w:rsidRPr="00B6350A" w:rsidRDefault="007254E2" w:rsidP="00304C93">
            <w:pPr>
              <w:autoSpaceDE w:val="0"/>
              <w:autoSpaceDN w:val="0"/>
              <w:adjustRightInd w:val="0"/>
              <w:spacing w:line="276" w:lineRule="auto"/>
              <w:rPr>
                <w:sz w:val="20"/>
                <w:szCs w:val="20"/>
              </w:rPr>
            </w:pPr>
          </w:p>
          <w:p w:rsidR="00606B6B" w:rsidRPr="00B6350A" w:rsidRDefault="00606B6B" w:rsidP="00304C93">
            <w:pPr>
              <w:autoSpaceDE w:val="0"/>
              <w:autoSpaceDN w:val="0"/>
              <w:adjustRightInd w:val="0"/>
              <w:spacing w:line="276" w:lineRule="auto"/>
              <w:rPr>
                <w:b/>
                <w:sz w:val="20"/>
                <w:szCs w:val="20"/>
              </w:rPr>
            </w:pPr>
            <w:r w:rsidRPr="00B6350A">
              <w:rPr>
                <w:b/>
                <w:sz w:val="20"/>
                <w:szCs w:val="20"/>
              </w:rPr>
              <w:t>3. Monitorowanie programu:</w:t>
            </w:r>
          </w:p>
          <w:p w:rsidR="00606B6B" w:rsidRPr="00B6350A" w:rsidRDefault="00606B6B" w:rsidP="00304C93">
            <w:pPr>
              <w:autoSpaceDE w:val="0"/>
              <w:autoSpaceDN w:val="0"/>
              <w:adjustRightInd w:val="0"/>
              <w:spacing w:line="276" w:lineRule="auto"/>
              <w:rPr>
                <w:sz w:val="20"/>
                <w:szCs w:val="20"/>
              </w:rPr>
            </w:pPr>
            <w:r w:rsidRPr="00B6350A">
              <w:rPr>
                <w:sz w:val="20"/>
                <w:szCs w:val="20"/>
              </w:rPr>
              <w:t>1) gromadzenie w dokumentacji medycznej pacjenta danych dotyczących monitorowania leczenia i każdorazowe ich przedstawianie na żądanie kontrolerów Narodowego Funduszu Zdrowia;</w:t>
            </w:r>
          </w:p>
          <w:p w:rsidR="00606B6B" w:rsidRPr="00B6350A" w:rsidRDefault="00942564" w:rsidP="00304C93">
            <w:pPr>
              <w:autoSpaceDE w:val="0"/>
              <w:autoSpaceDN w:val="0"/>
              <w:adjustRightInd w:val="0"/>
              <w:spacing w:line="276" w:lineRule="auto"/>
              <w:rPr>
                <w:sz w:val="20"/>
                <w:szCs w:val="20"/>
              </w:rPr>
            </w:pPr>
            <w:r>
              <w:rPr>
                <w:sz w:val="20"/>
                <w:szCs w:val="20"/>
              </w:rPr>
              <w:t>2) uzupełnia</w:t>
            </w:r>
            <w:r w:rsidR="00606B6B" w:rsidRPr="00B6350A">
              <w:rPr>
                <w:sz w:val="20"/>
                <w:szCs w:val="20"/>
              </w:rPr>
              <w:t>nie danych zawartych w rejestrze (SMPT) dostępnym za pomocą aplikacji internetowej udostępnionej przez OW NFZ, z częstotliwością zgodną z opisem programu oraz na zakończenie leczenia;</w:t>
            </w:r>
          </w:p>
          <w:p w:rsidR="00606B6B" w:rsidRPr="00B6350A" w:rsidRDefault="00606B6B" w:rsidP="00304C93">
            <w:pPr>
              <w:autoSpaceDE w:val="0"/>
              <w:autoSpaceDN w:val="0"/>
              <w:adjustRightInd w:val="0"/>
              <w:spacing w:line="276" w:lineRule="auto"/>
              <w:rPr>
                <w:sz w:val="20"/>
                <w:szCs w:val="20"/>
              </w:rPr>
            </w:pPr>
            <w:r w:rsidRPr="00B6350A">
              <w:rPr>
                <w:sz w:val="20"/>
                <w:szCs w:val="20"/>
              </w:rPr>
              <w:t>3) przekazywanie informacji sprawozdawczo-rozliczeniowych do NFZ: informacje przekazuje się do NFZ w formie papierowej lub w formie elektronicznej, zgodnie z wymaganiami opublikowanymi przez Narodowy Fundusz Zdrowia.</w:t>
            </w:r>
          </w:p>
          <w:p w:rsidR="0036584B" w:rsidRPr="00B6350A" w:rsidRDefault="0036584B" w:rsidP="00304C93">
            <w:pPr>
              <w:autoSpaceDE w:val="0"/>
              <w:autoSpaceDN w:val="0"/>
              <w:adjustRightInd w:val="0"/>
              <w:spacing w:line="276" w:lineRule="auto"/>
              <w:rPr>
                <w:sz w:val="20"/>
                <w:szCs w:val="20"/>
              </w:rPr>
            </w:pPr>
          </w:p>
        </w:tc>
      </w:tr>
    </w:tbl>
    <w:p w:rsidR="0036584B" w:rsidRDefault="0036584B" w:rsidP="00B01B29">
      <w:pPr>
        <w:spacing w:line="360" w:lineRule="auto"/>
      </w:pPr>
    </w:p>
    <w:sectPr w:rsidR="0036584B" w:rsidSect="004E15B5">
      <w:footerReference w:type="default" r:id="rId8"/>
      <w:pgSz w:w="16838" w:h="11906" w:orient="landscape" w:code="9"/>
      <w:pgMar w:top="158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89" w:rsidRDefault="00957689" w:rsidP="006124B0">
      <w:r>
        <w:separator/>
      </w:r>
    </w:p>
  </w:endnote>
  <w:endnote w:type="continuationSeparator" w:id="0">
    <w:p w:rsidR="00957689" w:rsidRDefault="00957689" w:rsidP="0061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2" w:rsidRDefault="00DC2692">
    <w:pPr>
      <w:pStyle w:val="Stopka"/>
    </w:pPr>
  </w:p>
  <w:p w:rsidR="00DC2692" w:rsidRDefault="00DC26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89" w:rsidRDefault="00957689" w:rsidP="006124B0">
      <w:r>
        <w:separator/>
      </w:r>
    </w:p>
  </w:footnote>
  <w:footnote w:type="continuationSeparator" w:id="0">
    <w:p w:rsidR="00957689" w:rsidRDefault="00957689" w:rsidP="00612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74F"/>
    <w:multiLevelType w:val="hybridMultilevel"/>
    <w:tmpl w:val="CD0019BE"/>
    <w:lvl w:ilvl="0" w:tplc="F10630D0">
      <w:start w:val="1"/>
      <w:numFmt w:val="decimal"/>
      <w:lvlText w:val="%1."/>
      <w:lvlJc w:val="left"/>
      <w:pPr>
        <w:ind w:left="502" w:hanging="360"/>
      </w:pPr>
      <w:rPr>
        <w:rFonts w:cs="Times New Roman" w:hint="default"/>
        <w:b/>
        <w:i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15:restartNumberingAfterBreak="0">
    <w:nsid w:val="0C3D4440"/>
    <w:multiLevelType w:val="hybridMultilevel"/>
    <w:tmpl w:val="1BE68F28"/>
    <w:lvl w:ilvl="0" w:tplc="04150011">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E437CF"/>
    <w:multiLevelType w:val="hybridMultilevel"/>
    <w:tmpl w:val="757A338C"/>
    <w:lvl w:ilvl="0" w:tplc="CEA2D08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797A35"/>
    <w:multiLevelType w:val="hybridMultilevel"/>
    <w:tmpl w:val="325690F2"/>
    <w:lvl w:ilvl="0" w:tplc="0415000F">
      <w:start w:val="1"/>
      <w:numFmt w:val="decimal"/>
      <w:lvlText w:val="%1."/>
      <w:lvlJc w:val="left"/>
      <w:pPr>
        <w:tabs>
          <w:tab w:val="num" w:pos="720"/>
        </w:tabs>
        <w:ind w:left="720" w:hanging="360"/>
      </w:pPr>
      <w:rPr>
        <w:rFonts w:cs="Times New Roman"/>
      </w:rPr>
    </w:lvl>
    <w:lvl w:ilvl="1" w:tplc="A4189882">
      <w:start w:val="1"/>
      <w:numFmt w:val="decimal"/>
      <w:lvlText w:val="%2)"/>
      <w:lvlJc w:val="left"/>
      <w:pPr>
        <w:ind w:left="1785" w:hanging="705"/>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E76E8D"/>
    <w:multiLevelType w:val="hybridMultilevel"/>
    <w:tmpl w:val="C71279E0"/>
    <w:lvl w:ilvl="0" w:tplc="0415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663F0"/>
    <w:multiLevelType w:val="hybridMultilevel"/>
    <w:tmpl w:val="CDA8530C"/>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ind w:left="1785" w:hanging="705"/>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770617"/>
    <w:multiLevelType w:val="hybridMultilevel"/>
    <w:tmpl w:val="51C0A1AC"/>
    <w:lvl w:ilvl="0" w:tplc="D854B3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923BB0"/>
    <w:multiLevelType w:val="hybridMultilevel"/>
    <w:tmpl w:val="B3A6545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DF09CF"/>
    <w:multiLevelType w:val="hybridMultilevel"/>
    <w:tmpl w:val="04EE5F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724EDE"/>
    <w:multiLevelType w:val="hybridMultilevel"/>
    <w:tmpl w:val="2FD69D18"/>
    <w:lvl w:ilvl="0" w:tplc="04150011">
      <w:start w:val="1"/>
      <w:numFmt w:val="decimal"/>
      <w:lvlText w:val="%1)"/>
      <w:lvlJc w:val="left"/>
      <w:pPr>
        <w:tabs>
          <w:tab w:val="num" w:pos="1077"/>
        </w:tabs>
        <w:ind w:left="1077" w:hanging="360"/>
      </w:pPr>
      <w:rPr>
        <w:rFonts w:cs="Times New Roman"/>
      </w:rPr>
    </w:lvl>
    <w:lvl w:ilvl="1" w:tplc="04150017">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0" w15:restartNumberingAfterBreak="0">
    <w:nsid w:val="3C891A22"/>
    <w:multiLevelType w:val="hybridMultilevel"/>
    <w:tmpl w:val="27E87336"/>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ind w:left="1785" w:hanging="705"/>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8A3C9C"/>
    <w:multiLevelType w:val="hybridMultilevel"/>
    <w:tmpl w:val="1DDE50F4"/>
    <w:lvl w:ilvl="0" w:tplc="8C96DC8A">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0EE7DB0"/>
    <w:multiLevelType w:val="hybridMultilevel"/>
    <w:tmpl w:val="AC96622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31358FD"/>
    <w:multiLevelType w:val="hybridMultilevel"/>
    <w:tmpl w:val="27E87336"/>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ind w:left="1785" w:hanging="705"/>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CD1F71"/>
    <w:multiLevelType w:val="hybridMultilevel"/>
    <w:tmpl w:val="B2A25F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E9A4F9F"/>
    <w:multiLevelType w:val="hybridMultilevel"/>
    <w:tmpl w:val="2BB66490"/>
    <w:lvl w:ilvl="0" w:tplc="DC9853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F3D422D"/>
    <w:multiLevelType w:val="hybridMultilevel"/>
    <w:tmpl w:val="CDA8530C"/>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ind w:left="1785" w:hanging="705"/>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9D25D1"/>
    <w:multiLevelType w:val="hybridMultilevel"/>
    <w:tmpl w:val="2FD69D18"/>
    <w:lvl w:ilvl="0" w:tplc="04150011">
      <w:start w:val="1"/>
      <w:numFmt w:val="decimal"/>
      <w:lvlText w:val="%1)"/>
      <w:lvlJc w:val="left"/>
      <w:pPr>
        <w:tabs>
          <w:tab w:val="num" w:pos="1077"/>
        </w:tabs>
        <w:ind w:left="1077" w:hanging="360"/>
      </w:pPr>
      <w:rPr>
        <w:rFonts w:cs="Times New Roman"/>
      </w:rPr>
    </w:lvl>
    <w:lvl w:ilvl="1" w:tplc="04150017">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8" w15:restartNumberingAfterBreak="0">
    <w:nsid w:val="757F4B2A"/>
    <w:multiLevelType w:val="hybridMultilevel"/>
    <w:tmpl w:val="4D64631E"/>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ind w:left="1785" w:hanging="705"/>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E42063"/>
    <w:multiLevelType w:val="hybridMultilevel"/>
    <w:tmpl w:val="44BAF2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B3C0278"/>
    <w:multiLevelType w:val="hybridMultilevel"/>
    <w:tmpl w:val="0E985DA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21" w15:restartNumberingAfterBreak="0">
    <w:nsid w:val="7C2D263E"/>
    <w:multiLevelType w:val="hybridMultilevel"/>
    <w:tmpl w:val="694E744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D416E10"/>
    <w:multiLevelType w:val="hybridMultilevel"/>
    <w:tmpl w:val="B3A6545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22"/>
  </w:num>
  <w:num w:numId="4">
    <w:abstractNumId w:val="3"/>
  </w:num>
  <w:num w:numId="5">
    <w:abstractNumId w:val="2"/>
  </w:num>
  <w:num w:numId="6">
    <w:abstractNumId w:val="16"/>
  </w:num>
  <w:num w:numId="7">
    <w:abstractNumId w:val="10"/>
  </w:num>
  <w:num w:numId="8">
    <w:abstractNumId w:val="8"/>
  </w:num>
  <w:num w:numId="9">
    <w:abstractNumId w:val="18"/>
  </w:num>
  <w:num w:numId="10">
    <w:abstractNumId w:val="19"/>
  </w:num>
  <w:num w:numId="11">
    <w:abstractNumId w:val="1"/>
  </w:num>
  <w:num w:numId="12">
    <w:abstractNumId w:val="17"/>
  </w:num>
  <w:num w:numId="13">
    <w:abstractNumId w:val="7"/>
  </w:num>
  <w:num w:numId="14">
    <w:abstractNumId w:val="14"/>
  </w:num>
  <w:num w:numId="15">
    <w:abstractNumId w:val="5"/>
  </w:num>
  <w:num w:numId="16">
    <w:abstractNumId w:val="13"/>
  </w:num>
  <w:num w:numId="17">
    <w:abstractNumId w:val="12"/>
  </w:num>
  <w:num w:numId="18">
    <w:abstractNumId w:val="0"/>
  </w:num>
  <w:num w:numId="19">
    <w:abstractNumId w:val="15"/>
  </w:num>
  <w:num w:numId="20">
    <w:abstractNumId w:val="4"/>
  </w:num>
  <w:num w:numId="21">
    <w:abstractNumId w:val="11"/>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1AF1"/>
    <w:rsid w:val="00031516"/>
    <w:rsid w:val="000342B4"/>
    <w:rsid w:val="0006767A"/>
    <w:rsid w:val="00073D99"/>
    <w:rsid w:val="00080194"/>
    <w:rsid w:val="000C2CC9"/>
    <w:rsid w:val="000F2AA3"/>
    <w:rsid w:val="00106622"/>
    <w:rsid w:val="00110572"/>
    <w:rsid w:val="00121A30"/>
    <w:rsid w:val="001239B2"/>
    <w:rsid w:val="00125383"/>
    <w:rsid w:val="00125C9A"/>
    <w:rsid w:val="00144C47"/>
    <w:rsid w:val="0015175A"/>
    <w:rsid w:val="00157008"/>
    <w:rsid w:val="00181948"/>
    <w:rsid w:val="001D1953"/>
    <w:rsid w:val="001D4405"/>
    <w:rsid w:val="001E4041"/>
    <w:rsid w:val="001F4C1B"/>
    <w:rsid w:val="002156BB"/>
    <w:rsid w:val="00221D34"/>
    <w:rsid w:val="0022617D"/>
    <w:rsid w:val="00256B87"/>
    <w:rsid w:val="00271ECB"/>
    <w:rsid w:val="00294BBF"/>
    <w:rsid w:val="002B6D05"/>
    <w:rsid w:val="00301706"/>
    <w:rsid w:val="0030192D"/>
    <w:rsid w:val="00304C93"/>
    <w:rsid w:val="003407B5"/>
    <w:rsid w:val="00344D1E"/>
    <w:rsid w:val="00344D39"/>
    <w:rsid w:val="0036584B"/>
    <w:rsid w:val="00371107"/>
    <w:rsid w:val="0038235E"/>
    <w:rsid w:val="003A33F3"/>
    <w:rsid w:val="003A7CCF"/>
    <w:rsid w:val="003B08D5"/>
    <w:rsid w:val="003B502F"/>
    <w:rsid w:val="003C1646"/>
    <w:rsid w:val="003F4A58"/>
    <w:rsid w:val="00401B24"/>
    <w:rsid w:val="0040212D"/>
    <w:rsid w:val="004208C1"/>
    <w:rsid w:val="004263EA"/>
    <w:rsid w:val="004311BB"/>
    <w:rsid w:val="00434C9E"/>
    <w:rsid w:val="004443F8"/>
    <w:rsid w:val="00460C54"/>
    <w:rsid w:val="00472B65"/>
    <w:rsid w:val="004829A8"/>
    <w:rsid w:val="00486B5A"/>
    <w:rsid w:val="0049032C"/>
    <w:rsid w:val="00497A25"/>
    <w:rsid w:val="004A092A"/>
    <w:rsid w:val="004D4DFA"/>
    <w:rsid w:val="004D50A1"/>
    <w:rsid w:val="004E15B5"/>
    <w:rsid w:val="004F6CAB"/>
    <w:rsid w:val="0051149C"/>
    <w:rsid w:val="00511692"/>
    <w:rsid w:val="00515B73"/>
    <w:rsid w:val="00523C92"/>
    <w:rsid w:val="0053375F"/>
    <w:rsid w:val="00537F44"/>
    <w:rsid w:val="00547315"/>
    <w:rsid w:val="00550525"/>
    <w:rsid w:val="005505B5"/>
    <w:rsid w:val="005508DF"/>
    <w:rsid w:val="00550954"/>
    <w:rsid w:val="005624E9"/>
    <w:rsid w:val="00563A08"/>
    <w:rsid w:val="00580BBC"/>
    <w:rsid w:val="00583066"/>
    <w:rsid w:val="0059633A"/>
    <w:rsid w:val="005A1BF4"/>
    <w:rsid w:val="005A3541"/>
    <w:rsid w:val="005A4C37"/>
    <w:rsid w:val="005A74E6"/>
    <w:rsid w:val="005D4BA1"/>
    <w:rsid w:val="00603F1A"/>
    <w:rsid w:val="006053F5"/>
    <w:rsid w:val="00605D91"/>
    <w:rsid w:val="00606B6B"/>
    <w:rsid w:val="00611685"/>
    <w:rsid w:val="006124B0"/>
    <w:rsid w:val="0062327A"/>
    <w:rsid w:val="00653F73"/>
    <w:rsid w:val="0065431B"/>
    <w:rsid w:val="00654D42"/>
    <w:rsid w:val="006568F9"/>
    <w:rsid w:val="00664559"/>
    <w:rsid w:val="00666B34"/>
    <w:rsid w:val="006676BD"/>
    <w:rsid w:val="00671C03"/>
    <w:rsid w:val="00674C06"/>
    <w:rsid w:val="00675B17"/>
    <w:rsid w:val="00676BA6"/>
    <w:rsid w:val="006863ED"/>
    <w:rsid w:val="006B4104"/>
    <w:rsid w:val="006C2EB1"/>
    <w:rsid w:val="006D1B36"/>
    <w:rsid w:val="006D31F8"/>
    <w:rsid w:val="006D46AD"/>
    <w:rsid w:val="006D767E"/>
    <w:rsid w:val="006E2E0F"/>
    <w:rsid w:val="006E6FBA"/>
    <w:rsid w:val="006F42E7"/>
    <w:rsid w:val="007107FB"/>
    <w:rsid w:val="00716259"/>
    <w:rsid w:val="00720419"/>
    <w:rsid w:val="007254E2"/>
    <w:rsid w:val="00726CC8"/>
    <w:rsid w:val="00726EE7"/>
    <w:rsid w:val="00741DB3"/>
    <w:rsid w:val="00743C43"/>
    <w:rsid w:val="00747570"/>
    <w:rsid w:val="00753622"/>
    <w:rsid w:val="00762EC9"/>
    <w:rsid w:val="00763EE1"/>
    <w:rsid w:val="0078679E"/>
    <w:rsid w:val="0079320F"/>
    <w:rsid w:val="007A5661"/>
    <w:rsid w:val="007A66F9"/>
    <w:rsid w:val="007B34F4"/>
    <w:rsid w:val="007C0022"/>
    <w:rsid w:val="007C4702"/>
    <w:rsid w:val="007C780C"/>
    <w:rsid w:val="007D1762"/>
    <w:rsid w:val="007D188D"/>
    <w:rsid w:val="007E5A25"/>
    <w:rsid w:val="007E5BB3"/>
    <w:rsid w:val="00800739"/>
    <w:rsid w:val="0082764A"/>
    <w:rsid w:val="00833001"/>
    <w:rsid w:val="00844121"/>
    <w:rsid w:val="00850A73"/>
    <w:rsid w:val="0087234B"/>
    <w:rsid w:val="008A10F1"/>
    <w:rsid w:val="008A4300"/>
    <w:rsid w:val="008A552C"/>
    <w:rsid w:val="008B3807"/>
    <w:rsid w:val="008B4177"/>
    <w:rsid w:val="008C28AC"/>
    <w:rsid w:val="0090034E"/>
    <w:rsid w:val="0090481F"/>
    <w:rsid w:val="00923324"/>
    <w:rsid w:val="00923BCB"/>
    <w:rsid w:val="009255DD"/>
    <w:rsid w:val="00942564"/>
    <w:rsid w:val="009530A8"/>
    <w:rsid w:val="009555B6"/>
    <w:rsid w:val="00957689"/>
    <w:rsid w:val="00963467"/>
    <w:rsid w:val="00970B8A"/>
    <w:rsid w:val="009714E1"/>
    <w:rsid w:val="00984C00"/>
    <w:rsid w:val="009853F4"/>
    <w:rsid w:val="009A42AB"/>
    <w:rsid w:val="009B4EBB"/>
    <w:rsid w:val="009B622C"/>
    <w:rsid w:val="009C439A"/>
    <w:rsid w:val="009F3120"/>
    <w:rsid w:val="009F388E"/>
    <w:rsid w:val="00A17E8D"/>
    <w:rsid w:val="00A231BC"/>
    <w:rsid w:val="00A23F3F"/>
    <w:rsid w:val="00A2414B"/>
    <w:rsid w:val="00A33B68"/>
    <w:rsid w:val="00A538D0"/>
    <w:rsid w:val="00A552E0"/>
    <w:rsid w:val="00A73B67"/>
    <w:rsid w:val="00A92623"/>
    <w:rsid w:val="00A9331D"/>
    <w:rsid w:val="00AB3433"/>
    <w:rsid w:val="00AC37F3"/>
    <w:rsid w:val="00AC39B1"/>
    <w:rsid w:val="00AC3D49"/>
    <w:rsid w:val="00AC597A"/>
    <w:rsid w:val="00AC6F1B"/>
    <w:rsid w:val="00AD3ECB"/>
    <w:rsid w:val="00AD43E2"/>
    <w:rsid w:val="00B01B29"/>
    <w:rsid w:val="00B26BE0"/>
    <w:rsid w:val="00B34BE1"/>
    <w:rsid w:val="00B47054"/>
    <w:rsid w:val="00B53432"/>
    <w:rsid w:val="00B53ACE"/>
    <w:rsid w:val="00B6350A"/>
    <w:rsid w:val="00BC074B"/>
    <w:rsid w:val="00BD3D85"/>
    <w:rsid w:val="00BF6A37"/>
    <w:rsid w:val="00C1540C"/>
    <w:rsid w:val="00C2602F"/>
    <w:rsid w:val="00C36666"/>
    <w:rsid w:val="00C403E3"/>
    <w:rsid w:val="00C65D95"/>
    <w:rsid w:val="00C66897"/>
    <w:rsid w:val="00C746C5"/>
    <w:rsid w:val="00CA491B"/>
    <w:rsid w:val="00CA4D9E"/>
    <w:rsid w:val="00CF023A"/>
    <w:rsid w:val="00CF4389"/>
    <w:rsid w:val="00CF7AE6"/>
    <w:rsid w:val="00D15755"/>
    <w:rsid w:val="00D2146C"/>
    <w:rsid w:val="00D239C8"/>
    <w:rsid w:val="00D24D72"/>
    <w:rsid w:val="00D314DC"/>
    <w:rsid w:val="00D44D18"/>
    <w:rsid w:val="00D50B3D"/>
    <w:rsid w:val="00D57F47"/>
    <w:rsid w:val="00D62D8A"/>
    <w:rsid w:val="00D91D8A"/>
    <w:rsid w:val="00D9465F"/>
    <w:rsid w:val="00DA6460"/>
    <w:rsid w:val="00DB4CFC"/>
    <w:rsid w:val="00DC2692"/>
    <w:rsid w:val="00DC7C5F"/>
    <w:rsid w:val="00DD4904"/>
    <w:rsid w:val="00DD598D"/>
    <w:rsid w:val="00DE5D82"/>
    <w:rsid w:val="00E06A97"/>
    <w:rsid w:val="00E462A4"/>
    <w:rsid w:val="00E663F2"/>
    <w:rsid w:val="00E7563A"/>
    <w:rsid w:val="00E86452"/>
    <w:rsid w:val="00E879B4"/>
    <w:rsid w:val="00EB4F34"/>
    <w:rsid w:val="00EC344A"/>
    <w:rsid w:val="00EC4F84"/>
    <w:rsid w:val="00EE4797"/>
    <w:rsid w:val="00EF0086"/>
    <w:rsid w:val="00EF1377"/>
    <w:rsid w:val="00F03342"/>
    <w:rsid w:val="00F1477B"/>
    <w:rsid w:val="00F151D3"/>
    <w:rsid w:val="00F30035"/>
    <w:rsid w:val="00F70864"/>
    <w:rsid w:val="00F7518A"/>
    <w:rsid w:val="00F80589"/>
    <w:rsid w:val="00F84470"/>
    <w:rsid w:val="00F92AD6"/>
    <w:rsid w:val="00FB368D"/>
    <w:rsid w:val="00FB5A77"/>
    <w:rsid w:val="00FC7E20"/>
    <w:rsid w:val="00FE08D0"/>
    <w:rsid w:val="00FE7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20036C-3BF0-45FF-8D8C-700E25B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C4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511692"/>
    <w:pPr>
      <w:widowControl w:val="0"/>
      <w:autoSpaceDE w:val="0"/>
      <w:autoSpaceDN w:val="0"/>
      <w:adjustRightInd w:val="0"/>
      <w:ind w:left="720"/>
      <w:contextualSpacing/>
    </w:pPr>
    <w:rPr>
      <w:sz w:val="20"/>
      <w:szCs w:val="20"/>
    </w:rPr>
  </w:style>
  <w:style w:type="paragraph" w:styleId="Tekstdymka">
    <w:name w:val="Balloon Text"/>
    <w:basedOn w:val="Normalny"/>
    <w:link w:val="TekstdymkaZnak"/>
    <w:uiPriority w:val="99"/>
    <w:rsid w:val="0078679E"/>
    <w:rPr>
      <w:rFonts w:ascii="Tahoma" w:hAnsi="Tahoma" w:cs="Tahoma"/>
      <w:sz w:val="16"/>
      <w:szCs w:val="16"/>
    </w:rPr>
  </w:style>
  <w:style w:type="character" w:customStyle="1" w:styleId="TekstdymkaZnak">
    <w:name w:val="Tekst dymka Znak"/>
    <w:link w:val="Tekstdymka"/>
    <w:uiPriority w:val="99"/>
    <w:locked/>
    <w:rsid w:val="0078679E"/>
    <w:rPr>
      <w:rFonts w:ascii="Tahoma" w:hAnsi="Tahoma" w:cs="Tahoma"/>
      <w:sz w:val="16"/>
      <w:szCs w:val="16"/>
    </w:rPr>
  </w:style>
  <w:style w:type="paragraph" w:styleId="Akapitzlist">
    <w:name w:val="List Paragraph"/>
    <w:basedOn w:val="Normalny"/>
    <w:uiPriority w:val="99"/>
    <w:qFormat/>
    <w:rsid w:val="00181948"/>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6124B0"/>
    <w:pPr>
      <w:tabs>
        <w:tab w:val="center" w:pos="4536"/>
        <w:tab w:val="right" w:pos="9072"/>
      </w:tabs>
    </w:pPr>
  </w:style>
  <w:style w:type="character" w:customStyle="1" w:styleId="NagwekZnak">
    <w:name w:val="Nagłówek Znak"/>
    <w:basedOn w:val="Domylnaczcionkaakapitu"/>
    <w:link w:val="Nagwek"/>
    <w:uiPriority w:val="99"/>
    <w:rsid w:val="006124B0"/>
    <w:rPr>
      <w:sz w:val="24"/>
      <w:szCs w:val="24"/>
    </w:rPr>
  </w:style>
  <w:style w:type="paragraph" w:styleId="Stopka">
    <w:name w:val="footer"/>
    <w:basedOn w:val="Normalny"/>
    <w:link w:val="StopkaZnak"/>
    <w:uiPriority w:val="99"/>
    <w:unhideWhenUsed/>
    <w:rsid w:val="006124B0"/>
    <w:pPr>
      <w:tabs>
        <w:tab w:val="center" w:pos="4536"/>
        <w:tab w:val="right" w:pos="9072"/>
      </w:tabs>
    </w:pPr>
  </w:style>
  <w:style w:type="character" w:customStyle="1" w:styleId="StopkaZnak">
    <w:name w:val="Stopka Znak"/>
    <w:basedOn w:val="Domylnaczcionkaakapitu"/>
    <w:link w:val="Stopka"/>
    <w:uiPriority w:val="99"/>
    <w:rsid w:val="006124B0"/>
    <w:rPr>
      <w:sz w:val="24"/>
      <w:szCs w:val="24"/>
    </w:rPr>
  </w:style>
  <w:style w:type="character" w:customStyle="1" w:styleId="apple-converted-space">
    <w:name w:val="apple-converted-space"/>
    <w:basedOn w:val="Domylnaczcionkaakapitu"/>
    <w:rsid w:val="005A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4D45C-8C01-49B6-8146-F20861F5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17697</Characters>
  <DocSecurity>0</DocSecurity>
  <Lines>147</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Załącznik do decyzji</vt:lpstr>
    </vt:vector>
  </TitlesOfParts>
  <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2015-12-15T08:45:00Z</cp:lastPrinted>
  <dcterms:created xsi:type="dcterms:W3CDTF">2017-04-11T08:03:00Z</dcterms:created>
  <dcterms:modified xsi:type="dcterms:W3CDTF">2017-04-21T10:18:00Z</dcterms:modified>
</cp:coreProperties>
</file>