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E0" w:rsidRPr="006210E0" w:rsidRDefault="006210E0" w:rsidP="006210E0">
      <w:pPr>
        <w:spacing w:before="240" w:after="240" w:line="240" w:lineRule="exact"/>
        <w:jc w:val="center"/>
        <w:rPr>
          <w:rFonts w:ascii="Arial" w:hAnsi="Arial" w:cs="Arial"/>
          <w:b/>
          <w:sz w:val="20"/>
          <w:szCs w:val="20"/>
        </w:rPr>
      </w:pPr>
      <w:r w:rsidRPr="006210E0">
        <w:rPr>
          <w:rFonts w:ascii="Arial" w:hAnsi="Arial" w:cs="Arial"/>
          <w:b/>
          <w:sz w:val="20"/>
          <w:szCs w:val="20"/>
        </w:rPr>
        <w:t>Informacja w przedmiocie obowią</w:t>
      </w:r>
      <w:r w:rsidR="00BF2CAC">
        <w:rPr>
          <w:rFonts w:ascii="Arial" w:hAnsi="Arial" w:cs="Arial"/>
          <w:b/>
          <w:sz w:val="20"/>
          <w:szCs w:val="20"/>
        </w:rPr>
        <w:t>zku wniesienia opłaty skarbowej</w:t>
      </w:r>
    </w:p>
    <w:p w:rsidR="006210E0" w:rsidRPr="006210E0" w:rsidRDefault="006210E0" w:rsidP="006210E0">
      <w:pPr>
        <w:spacing w:before="240" w:after="240" w:line="240" w:lineRule="exact"/>
        <w:jc w:val="both"/>
        <w:rPr>
          <w:rFonts w:ascii="Arial" w:hAnsi="Arial" w:cs="Arial"/>
          <w:sz w:val="20"/>
          <w:szCs w:val="20"/>
        </w:rPr>
      </w:pPr>
    </w:p>
    <w:p w:rsidR="00226413" w:rsidRDefault="006210E0" w:rsidP="006210E0">
      <w:pPr>
        <w:spacing w:before="240" w:after="240" w:line="240" w:lineRule="exact"/>
        <w:jc w:val="both"/>
        <w:rPr>
          <w:rFonts w:ascii="Arial" w:hAnsi="Arial" w:cs="Arial"/>
          <w:sz w:val="20"/>
          <w:szCs w:val="20"/>
        </w:rPr>
      </w:pPr>
      <w:r w:rsidRPr="006210E0">
        <w:rPr>
          <w:rFonts w:ascii="Arial" w:hAnsi="Arial" w:cs="Arial"/>
          <w:sz w:val="20"/>
          <w:szCs w:val="20"/>
        </w:rPr>
        <w:t xml:space="preserve">Co do zasady inwestor występujący z wnioskiem o pozwolenie na budowę lub dokonujący zgłoszenia zobowiązany jest do wniesienia opłaty skarbowej i dołączenia dowodu jej uiszczenia do wniosku </w:t>
      </w:r>
      <w:r w:rsidR="00226413">
        <w:rPr>
          <w:rFonts w:ascii="Arial" w:hAnsi="Arial" w:cs="Arial"/>
          <w:sz w:val="20"/>
          <w:szCs w:val="20"/>
        </w:rPr>
        <w:br/>
      </w:r>
      <w:r w:rsidRPr="006210E0">
        <w:rPr>
          <w:rFonts w:ascii="Arial" w:hAnsi="Arial" w:cs="Arial"/>
          <w:sz w:val="20"/>
          <w:szCs w:val="20"/>
        </w:rPr>
        <w:t xml:space="preserve">o pozwolenia na budowę lub do zgłoszenia. Opłacie skarbowej podlega również udzielenie pełnomocnictwa. Obowiązek ten wynika z art. 1 ust. 1 </w:t>
      </w:r>
      <w:r w:rsidRPr="006210E0">
        <w:rPr>
          <w:rFonts w:ascii="Arial" w:hAnsi="Arial" w:cs="Arial"/>
          <w:i/>
          <w:sz w:val="20"/>
          <w:szCs w:val="20"/>
        </w:rPr>
        <w:t xml:space="preserve">ustawy z dnia 16 listopada 2006 r. o opłacie skarbowej </w:t>
      </w:r>
      <w:r w:rsidR="00226413">
        <w:rPr>
          <w:rFonts w:ascii="Arial" w:hAnsi="Arial" w:cs="Arial"/>
          <w:i/>
          <w:sz w:val="20"/>
          <w:szCs w:val="20"/>
        </w:rPr>
        <w:br/>
      </w:r>
      <w:r w:rsidRPr="006210E0">
        <w:rPr>
          <w:rFonts w:ascii="Arial" w:hAnsi="Arial" w:cs="Arial"/>
          <w:i/>
          <w:sz w:val="20"/>
          <w:szCs w:val="20"/>
        </w:rPr>
        <w:t xml:space="preserve">(Dz. U. z 2015 poz. 783 z </w:t>
      </w:r>
      <w:proofErr w:type="spellStart"/>
      <w:r w:rsidRPr="006210E0">
        <w:rPr>
          <w:rFonts w:ascii="Arial" w:hAnsi="Arial" w:cs="Arial"/>
          <w:i/>
          <w:sz w:val="20"/>
          <w:szCs w:val="20"/>
        </w:rPr>
        <w:t>późn</w:t>
      </w:r>
      <w:proofErr w:type="spellEnd"/>
      <w:r w:rsidRPr="006210E0">
        <w:rPr>
          <w:rFonts w:ascii="Arial" w:hAnsi="Arial" w:cs="Arial"/>
          <w:i/>
          <w:sz w:val="20"/>
          <w:szCs w:val="20"/>
        </w:rPr>
        <w:t xml:space="preserve">. zm.), </w:t>
      </w:r>
      <w:r w:rsidRPr="006210E0">
        <w:rPr>
          <w:rFonts w:ascii="Arial" w:hAnsi="Arial" w:cs="Arial"/>
          <w:sz w:val="20"/>
          <w:szCs w:val="20"/>
        </w:rPr>
        <w:t xml:space="preserve">który stanowi, że opłacie skarbowej podlega w sprawach indywidualnych z zakresu administracji publicznej: dokonanie czynności urzędowej na podstawie zgłoszenia lub na wniosek,  wydanie zaświadczenia na wniosek oraz wydanie zezwolenia (pkt 1), jak również złożenie dokumentu stwierdzającego udzielenie pełnomocnictwa lub prokury albo jego odpisu, wypisu lub kopii - </w:t>
      </w:r>
      <w:r w:rsidR="00226413">
        <w:rPr>
          <w:rFonts w:ascii="Arial" w:hAnsi="Arial" w:cs="Arial"/>
          <w:sz w:val="20"/>
          <w:szCs w:val="20"/>
        </w:rPr>
        <w:br/>
      </w:r>
      <w:r w:rsidRPr="006210E0">
        <w:rPr>
          <w:rFonts w:ascii="Arial" w:hAnsi="Arial" w:cs="Arial"/>
          <w:sz w:val="20"/>
          <w:szCs w:val="20"/>
        </w:rPr>
        <w:t>w sprawie z zakresu administracji publicznej lub w postępowaniu sądowym (pkt 2).</w:t>
      </w:r>
    </w:p>
    <w:p w:rsidR="006210E0" w:rsidRPr="006210E0" w:rsidRDefault="006210E0" w:rsidP="006210E0">
      <w:pPr>
        <w:spacing w:before="240" w:after="240" w:line="240" w:lineRule="exact"/>
        <w:jc w:val="both"/>
        <w:rPr>
          <w:rFonts w:ascii="Arial" w:hAnsi="Arial" w:cs="Arial"/>
          <w:sz w:val="20"/>
          <w:szCs w:val="20"/>
        </w:rPr>
      </w:pPr>
      <w:r w:rsidRPr="006210E0">
        <w:rPr>
          <w:rFonts w:ascii="Arial" w:hAnsi="Arial" w:cs="Arial"/>
          <w:sz w:val="20"/>
          <w:szCs w:val="20"/>
        </w:rPr>
        <w:t xml:space="preserve">Jak wynika z art. 2 ust. 1 pkt 2 </w:t>
      </w:r>
      <w:r w:rsidRPr="006210E0">
        <w:rPr>
          <w:rFonts w:ascii="Arial" w:hAnsi="Arial" w:cs="Arial"/>
          <w:i/>
          <w:sz w:val="20"/>
          <w:szCs w:val="20"/>
        </w:rPr>
        <w:t xml:space="preserve">ustawy z dnia 16 listopada 2006 r. o opłacie skarbowej </w:t>
      </w:r>
      <w:r w:rsidRPr="006210E0">
        <w:rPr>
          <w:rFonts w:ascii="Arial" w:hAnsi="Arial" w:cs="Arial"/>
          <w:sz w:val="20"/>
          <w:szCs w:val="20"/>
        </w:rPr>
        <w:t>nie podlega opłacie skarbowej dokonanie czynności urzędowej, wydanie zaświadczenia oraz zezwolenia w sprawach budownictwa mieszkaniowego. Przez budownictwo mieszkaniowe należy rozumieć wznoszenie, odbudowę, rozbudowę, nadbudowę oraz przebudowę, a także prace polegające na montażu lub remoncie budynków mieszkalnych wraz z instalacjami i urządzeniami budowlanymi zapewniającymi właściwe funkcjonowanie budynku mieszkalnego.</w:t>
      </w:r>
    </w:p>
    <w:p w:rsidR="006210E0" w:rsidRPr="006210E0" w:rsidRDefault="006210E0" w:rsidP="006210E0">
      <w:pPr>
        <w:spacing w:before="240" w:after="240" w:line="240" w:lineRule="exact"/>
        <w:jc w:val="both"/>
        <w:rPr>
          <w:rFonts w:ascii="Arial" w:hAnsi="Arial" w:cs="Arial"/>
          <w:sz w:val="20"/>
          <w:szCs w:val="20"/>
        </w:rPr>
      </w:pPr>
      <w:r w:rsidRPr="006210E0">
        <w:rPr>
          <w:rFonts w:ascii="Arial" w:hAnsi="Arial" w:cs="Arial"/>
          <w:sz w:val="20"/>
          <w:szCs w:val="20"/>
        </w:rPr>
        <w:t xml:space="preserve">Jeżeli budynek będzie służył wyłącznie celom mieszkaniowym, wówczas wyłączeniu obowiązku zapłaty opłaty skarbowej podlega dokonanie wszelkich czynności urzędowych, wydanie zaświadczeń oraz zezwoleń (pozwoleń) w postępowaniach związanych z budową tego budynku. Tym samym wniosek o pozwolenie </w:t>
      </w:r>
      <w:r w:rsidR="00226413">
        <w:rPr>
          <w:rFonts w:ascii="Arial" w:hAnsi="Arial" w:cs="Arial"/>
          <w:sz w:val="20"/>
          <w:szCs w:val="20"/>
        </w:rPr>
        <w:br/>
      </w:r>
      <w:r w:rsidRPr="006210E0">
        <w:rPr>
          <w:rFonts w:ascii="Arial" w:hAnsi="Arial" w:cs="Arial"/>
          <w:sz w:val="20"/>
          <w:szCs w:val="20"/>
        </w:rPr>
        <w:t xml:space="preserve">na budowę budynku mieszkalnego jednorodzinnego, zgłoszenie budowy budynku mieszkalnego jednorodzinnego oraz zgłoszenie przebudowy budynku mieszkalnego jednorodzinnego nie podlegają opłacie skarbowej w zakresie dotyczącym części mieszkalnej.  </w:t>
      </w:r>
    </w:p>
    <w:p w:rsidR="006210E0" w:rsidRPr="006210E0" w:rsidRDefault="006210E0" w:rsidP="006210E0">
      <w:pPr>
        <w:spacing w:before="240" w:after="240" w:line="240" w:lineRule="exact"/>
        <w:jc w:val="both"/>
        <w:rPr>
          <w:rFonts w:ascii="Arial" w:hAnsi="Arial" w:cs="Arial"/>
          <w:sz w:val="20"/>
          <w:szCs w:val="20"/>
        </w:rPr>
      </w:pPr>
      <w:r w:rsidRPr="006210E0">
        <w:rPr>
          <w:rFonts w:ascii="Arial" w:hAnsi="Arial" w:cs="Arial"/>
          <w:sz w:val="20"/>
          <w:szCs w:val="20"/>
        </w:rPr>
        <w:t xml:space="preserve">Natomiast mając na względzie fakt, że wyłączenie, o którym mowa w art. 2 ust. 1 pkt 2 </w:t>
      </w:r>
      <w:r w:rsidRPr="006210E0">
        <w:rPr>
          <w:rFonts w:ascii="Arial" w:hAnsi="Arial" w:cs="Arial"/>
          <w:i/>
          <w:sz w:val="20"/>
          <w:szCs w:val="20"/>
        </w:rPr>
        <w:t>ustawy o opłacie skarbowej</w:t>
      </w:r>
      <w:r w:rsidRPr="006210E0">
        <w:rPr>
          <w:rFonts w:ascii="Arial" w:hAnsi="Arial" w:cs="Arial"/>
          <w:sz w:val="20"/>
          <w:szCs w:val="20"/>
        </w:rPr>
        <w:t xml:space="preserve">, ma zastosowanie jedynie w sprawach budownictwa mieszkaniowego, w przypadku, gdy zamierzenie budowlane obejmuje także inne niż mieszkaniowe obiekty (cele) budowlane, wyłączenie obowiązku zapłaty opłaty skarbowej nie będzie miało zastosowania do części niemieszkalnej. W przypadku wydawania pozwolenia na budowę budynku o funkcji mieszanej (np. 70% funkcja mieszkalna, 30% użytkowa), przy obliczaniu opłaty skarbowej nie uwzględnia się powierzchni mieszkalnej tego budynku. </w:t>
      </w:r>
      <w:r w:rsidR="00226413">
        <w:rPr>
          <w:rFonts w:ascii="Arial" w:hAnsi="Arial" w:cs="Arial"/>
          <w:sz w:val="20"/>
          <w:szCs w:val="20"/>
        </w:rPr>
        <w:br/>
      </w:r>
      <w:r w:rsidRPr="006210E0">
        <w:rPr>
          <w:rFonts w:ascii="Arial" w:hAnsi="Arial" w:cs="Arial"/>
          <w:sz w:val="20"/>
          <w:szCs w:val="20"/>
        </w:rPr>
        <w:t xml:space="preserve">W przypadku przyjęcia zgłoszenia dotyczącego budowy, o której mowa w art. 29 ust. 1 pkt 1a </w:t>
      </w:r>
      <w:r w:rsidRPr="006210E0">
        <w:rPr>
          <w:rFonts w:ascii="Arial" w:hAnsi="Arial" w:cs="Arial"/>
          <w:i/>
          <w:sz w:val="20"/>
          <w:szCs w:val="20"/>
        </w:rPr>
        <w:t>ustawy - Prawo budowlane</w:t>
      </w:r>
      <w:r w:rsidRPr="006210E0">
        <w:rPr>
          <w:rFonts w:ascii="Arial" w:hAnsi="Arial" w:cs="Arial"/>
          <w:sz w:val="20"/>
          <w:szCs w:val="20"/>
        </w:rPr>
        <w:t xml:space="preserve">, od którego właściwy organ nie wniósł sprzeciwu, opłata wynosi 1 zł za każdy m2 niemieszkalnej powierzchni użytkowej, nie więcej niż 539 zł. W przypadku zgłoszenia przebudowy części niemieszkalnej budynku mieszkalnego jednorodzinnego opłata wynosi 50% ww. stawki. Również za wydanie pozwolenia na budowę budynku konieczne będzie wniesienie określonej w złączniku do ustawy opłaty </w:t>
      </w:r>
      <w:r w:rsidR="00226413">
        <w:rPr>
          <w:rFonts w:ascii="Arial" w:hAnsi="Arial" w:cs="Arial"/>
          <w:sz w:val="20"/>
          <w:szCs w:val="20"/>
        </w:rPr>
        <w:br/>
      </w:r>
      <w:r w:rsidRPr="006210E0">
        <w:rPr>
          <w:rFonts w:ascii="Arial" w:hAnsi="Arial" w:cs="Arial"/>
          <w:sz w:val="20"/>
          <w:szCs w:val="20"/>
        </w:rPr>
        <w:t>za część niemieszkalną, a za pozwolenie na przebudowę lub remont części niemieszkalnej opłata wyniesie 50% tej stawki.</w:t>
      </w:r>
    </w:p>
    <w:p w:rsidR="006210E0" w:rsidRPr="006210E0" w:rsidRDefault="006210E0" w:rsidP="006210E0">
      <w:pPr>
        <w:spacing w:before="240" w:after="240" w:line="240" w:lineRule="exact"/>
        <w:jc w:val="both"/>
        <w:rPr>
          <w:rFonts w:ascii="Arial" w:hAnsi="Arial" w:cs="Arial"/>
          <w:sz w:val="20"/>
          <w:szCs w:val="20"/>
        </w:rPr>
      </w:pPr>
      <w:r w:rsidRPr="006210E0">
        <w:rPr>
          <w:rFonts w:ascii="Arial" w:hAnsi="Arial" w:cs="Arial"/>
          <w:sz w:val="20"/>
          <w:szCs w:val="20"/>
        </w:rPr>
        <w:t xml:space="preserve">Wyłączenie na podstawie art. 2 ust. 1 pkt 2 </w:t>
      </w:r>
      <w:r w:rsidRPr="006210E0">
        <w:rPr>
          <w:rFonts w:ascii="Arial" w:hAnsi="Arial" w:cs="Arial"/>
          <w:i/>
          <w:sz w:val="20"/>
          <w:szCs w:val="20"/>
        </w:rPr>
        <w:t>ustawy o opłacie skarbowej</w:t>
      </w:r>
      <w:r w:rsidRPr="006210E0">
        <w:rPr>
          <w:rFonts w:ascii="Arial" w:hAnsi="Arial" w:cs="Arial"/>
          <w:sz w:val="20"/>
          <w:szCs w:val="20"/>
        </w:rPr>
        <w:t xml:space="preserve"> nie ma zastosowania do złożenia pełnomocnictwa.</w:t>
      </w:r>
    </w:p>
    <w:p w:rsidR="006210E0" w:rsidRPr="006210E0" w:rsidRDefault="006210E0" w:rsidP="006210E0">
      <w:pPr>
        <w:spacing w:before="240" w:after="240" w:line="240" w:lineRule="exact"/>
        <w:jc w:val="both"/>
        <w:rPr>
          <w:rFonts w:ascii="Arial" w:hAnsi="Arial" w:cs="Arial"/>
          <w:sz w:val="20"/>
          <w:szCs w:val="20"/>
        </w:rPr>
      </w:pPr>
      <w:r w:rsidRPr="006210E0">
        <w:rPr>
          <w:rFonts w:ascii="Arial" w:hAnsi="Arial" w:cs="Arial"/>
          <w:sz w:val="20"/>
          <w:szCs w:val="20"/>
        </w:rPr>
        <w:t xml:space="preserve">Obowiązek zapłaty opłaty skarbowej powstaje z chwilą złożenia wniosku o dokonanie czynności urzędowej, złożenia wniosku o wydanie zezwolenia (art. 6 ust. 1 i 3 </w:t>
      </w:r>
      <w:r w:rsidRPr="006210E0">
        <w:rPr>
          <w:rFonts w:ascii="Arial" w:hAnsi="Arial" w:cs="Arial"/>
          <w:i/>
          <w:sz w:val="20"/>
          <w:szCs w:val="20"/>
        </w:rPr>
        <w:t>ustawy</w:t>
      </w:r>
      <w:r w:rsidRPr="006210E0">
        <w:rPr>
          <w:rFonts w:ascii="Arial" w:hAnsi="Arial" w:cs="Arial"/>
          <w:sz w:val="20"/>
          <w:szCs w:val="20"/>
        </w:rPr>
        <w:t xml:space="preserve"> </w:t>
      </w:r>
      <w:r w:rsidRPr="006210E0">
        <w:rPr>
          <w:rFonts w:ascii="Arial" w:hAnsi="Arial" w:cs="Arial"/>
          <w:i/>
          <w:sz w:val="20"/>
          <w:szCs w:val="20"/>
        </w:rPr>
        <w:t>o opłacie skarbowej</w:t>
      </w:r>
      <w:r w:rsidRPr="006210E0">
        <w:rPr>
          <w:rFonts w:ascii="Arial" w:hAnsi="Arial" w:cs="Arial"/>
          <w:sz w:val="20"/>
          <w:szCs w:val="20"/>
        </w:rPr>
        <w:t xml:space="preserve">), co oznacza, iż opłata skarbowa jest należnością opłacaną z góry. Zapłaty opłaty skarbowej dokonuje się w kasie właściwego organu podatkowego (wójt, burmistrz, prezydent miasta) lub na jego rachunek (art. 8 ust. 1 ustawy). </w:t>
      </w:r>
      <w:r w:rsidR="00226413">
        <w:rPr>
          <w:rFonts w:ascii="Arial" w:hAnsi="Arial" w:cs="Arial"/>
          <w:sz w:val="20"/>
          <w:szCs w:val="20"/>
        </w:rPr>
        <w:br/>
      </w:r>
      <w:r w:rsidRPr="006210E0">
        <w:rPr>
          <w:rFonts w:ascii="Arial" w:hAnsi="Arial" w:cs="Arial"/>
          <w:sz w:val="20"/>
          <w:szCs w:val="20"/>
        </w:rPr>
        <w:t xml:space="preserve">W konsekwencji, w przypadku złożenia wniosku bez uiszczenia należnej opłaty skarbowej ma zastosowanie przepis art. 261 </w:t>
      </w:r>
      <w:r w:rsidRPr="006210E0">
        <w:rPr>
          <w:rFonts w:ascii="Arial" w:hAnsi="Arial" w:cs="Arial"/>
          <w:i/>
          <w:sz w:val="20"/>
          <w:szCs w:val="20"/>
        </w:rPr>
        <w:t xml:space="preserve">ustawy z dnia 14 czerwca 1960 r. - Kodeks postępowania administracyjnego </w:t>
      </w:r>
      <w:r w:rsidR="00226413">
        <w:rPr>
          <w:rFonts w:ascii="Arial" w:hAnsi="Arial" w:cs="Arial"/>
          <w:i/>
          <w:sz w:val="20"/>
          <w:szCs w:val="20"/>
        </w:rPr>
        <w:br/>
      </w:r>
      <w:r w:rsidRPr="006210E0">
        <w:rPr>
          <w:rFonts w:ascii="Arial" w:hAnsi="Arial" w:cs="Arial"/>
          <w:i/>
          <w:sz w:val="20"/>
          <w:szCs w:val="20"/>
        </w:rPr>
        <w:t>(Dz. U. z 2016 r. poz. 23)</w:t>
      </w:r>
      <w:r w:rsidRPr="006210E0">
        <w:rPr>
          <w:rFonts w:ascii="Arial" w:hAnsi="Arial" w:cs="Arial"/>
          <w:sz w:val="20"/>
          <w:szCs w:val="20"/>
        </w:rPr>
        <w:t>. W świetle tego przepisu, jeżeli strona nie wpłaciła należności tytułem opłat, które zgodnie z przepisami powinny być uiszczone z góry, organ administracji publicznej prowadzący postępowanie jest zobowiązany do wezwania do uiszczenia należnej opłaty, wyznaczając termin do dokonania zapłaty. Termin nie może być krótszy niż siedem dni, a dłuższy niż czternaście dni. Dopiero po wniesieniu należnej opłaty skarbowej organ administracji publicznej przystępuje do merytorycznego rozpatrywania wniosku.</w:t>
      </w:r>
    </w:p>
    <w:p w:rsidR="006210E0" w:rsidRPr="006210E0" w:rsidRDefault="006210E0" w:rsidP="006210E0">
      <w:pPr>
        <w:spacing w:before="240" w:after="240" w:line="240" w:lineRule="exact"/>
        <w:jc w:val="both"/>
        <w:rPr>
          <w:rFonts w:ascii="Arial" w:hAnsi="Arial" w:cs="Arial"/>
          <w:sz w:val="20"/>
          <w:szCs w:val="20"/>
        </w:rPr>
      </w:pPr>
      <w:r w:rsidRPr="006210E0">
        <w:rPr>
          <w:rFonts w:ascii="Arial" w:hAnsi="Arial" w:cs="Arial"/>
          <w:sz w:val="20"/>
          <w:szCs w:val="20"/>
        </w:rPr>
        <w:lastRenderedPageBreak/>
        <w:t xml:space="preserve">Jeżeli strona nie uiściła należnej opłaty skarbowej w wyznaczonym przez organ administracji publicznej terminie, podanie podlega zwrotowi lub czynność uzależniona od tej opłaty zostanie zaniechana. </w:t>
      </w:r>
      <w:r w:rsidR="00226413">
        <w:rPr>
          <w:rFonts w:ascii="Arial" w:hAnsi="Arial" w:cs="Arial"/>
          <w:sz w:val="20"/>
          <w:szCs w:val="20"/>
        </w:rPr>
        <w:br/>
      </w:r>
      <w:r w:rsidRPr="006210E0">
        <w:rPr>
          <w:rFonts w:ascii="Arial" w:hAnsi="Arial" w:cs="Arial"/>
          <w:sz w:val="20"/>
          <w:szCs w:val="20"/>
        </w:rPr>
        <w:t xml:space="preserve">Na postanowienie w sprawie zwrotu podania przysługuje zażalenie. Od zasady tej są wyjątki, gdy mimo nieuiszczenia opłaty skarbowej organ jest zobowiązany załatwić wniosek (podanie). Należą do nich przypadki, w których: za niezwłocznym załatwieniem sprawy przemawiają względy społeczne lub wzgląd </w:t>
      </w:r>
      <w:r w:rsidR="00226413">
        <w:rPr>
          <w:rFonts w:ascii="Arial" w:hAnsi="Arial" w:cs="Arial"/>
          <w:sz w:val="20"/>
          <w:szCs w:val="20"/>
        </w:rPr>
        <w:br/>
      </w:r>
      <w:r w:rsidRPr="006210E0">
        <w:rPr>
          <w:rFonts w:ascii="Arial" w:hAnsi="Arial" w:cs="Arial"/>
          <w:sz w:val="20"/>
          <w:szCs w:val="20"/>
        </w:rPr>
        <w:t>na ważny interes strony; wniesienie podania stanowi czynność, dla której jest ustanowiony termin zawity; podanie wniosła osoba zamieszkała za granicą.</w:t>
      </w:r>
    </w:p>
    <w:p w:rsidR="006210E0" w:rsidRPr="006210E0" w:rsidRDefault="006210E0" w:rsidP="006210E0"/>
    <w:p w:rsidR="006210E0" w:rsidRPr="006210E0" w:rsidRDefault="006210E0" w:rsidP="006210E0"/>
    <w:p w:rsidR="00C175FB" w:rsidRDefault="00C175FB"/>
    <w:sectPr w:rsidR="00C175FB" w:rsidSect="00DF10C9">
      <w:endnotePr>
        <w:numFmt w:val="decimal"/>
      </w:endnotePr>
      <w:pgSz w:w="11907" w:h="16840" w:code="9"/>
      <w:pgMar w:top="1134" w:right="1134" w:bottom="1134" w:left="1134" w:header="709" w:footer="44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52C" w:rsidRDefault="0096652C" w:rsidP="0096652C">
      <w:pPr>
        <w:spacing w:after="0" w:line="240" w:lineRule="auto"/>
      </w:pPr>
      <w:r>
        <w:separator/>
      </w:r>
    </w:p>
  </w:endnote>
  <w:endnote w:type="continuationSeparator" w:id="0">
    <w:p w:rsidR="0096652C" w:rsidRDefault="0096652C" w:rsidP="00966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52C" w:rsidRDefault="0096652C" w:rsidP="0096652C">
      <w:pPr>
        <w:spacing w:after="0" w:line="240" w:lineRule="auto"/>
      </w:pPr>
      <w:r>
        <w:separator/>
      </w:r>
    </w:p>
  </w:footnote>
  <w:footnote w:type="continuationSeparator" w:id="0">
    <w:p w:rsidR="0096652C" w:rsidRDefault="0096652C" w:rsidP="009665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rsids>
    <w:rsidRoot w:val="006210E0"/>
    <w:rsid w:val="00226413"/>
    <w:rsid w:val="00277592"/>
    <w:rsid w:val="00340848"/>
    <w:rsid w:val="006210E0"/>
    <w:rsid w:val="006874AF"/>
    <w:rsid w:val="00877470"/>
    <w:rsid w:val="0096652C"/>
    <w:rsid w:val="00BF2CAC"/>
    <w:rsid w:val="00C175FB"/>
    <w:rsid w:val="00F31A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75F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210E0"/>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rsid w:val="006210E0"/>
    <w:rPr>
      <w:rFonts w:ascii="Times New Roman" w:eastAsia="Times New Roman" w:hAnsi="Times New Roman" w:cs="Times New Roman"/>
      <w:sz w:val="24"/>
      <w:szCs w:val="20"/>
      <w:lang w:eastAsia="pl-PL"/>
    </w:rPr>
  </w:style>
  <w:style w:type="paragraph" w:styleId="Nagwek">
    <w:name w:val="header"/>
    <w:basedOn w:val="Normalny"/>
    <w:link w:val="NagwekZnak"/>
    <w:uiPriority w:val="99"/>
    <w:semiHidden/>
    <w:unhideWhenUsed/>
    <w:rsid w:val="002775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775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726</Words>
  <Characters>4359</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jdrozdz</dc:creator>
  <cp:keywords/>
  <dc:description/>
  <cp:lastModifiedBy>jdrozdz</cp:lastModifiedBy>
  <cp:revision>4</cp:revision>
  <dcterms:created xsi:type="dcterms:W3CDTF">2016-09-09T11:12:00Z</dcterms:created>
  <dcterms:modified xsi:type="dcterms:W3CDTF">2016-09-14T14:34:00Z</dcterms:modified>
</cp:coreProperties>
</file>